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558" w:rsidRDefault="000D0382" w:rsidP="0067246E">
      <w:pPr>
        <w:jc w:val="center"/>
        <w:rPr>
          <w:b/>
          <w:sz w:val="32"/>
          <w:szCs w:val="32"/>
        </w:rPr>
      </w:pPr>
      <w:r w:rsidRPr="00976AB7">
        <w:rPr>
          <w:b/>
          <w:sz w:val="32"/>
          <w:szCs w:val="32"/>
        </w:rPr>
        <w:t>Metodické usmernenie k aplikácii zákona č. 305/2013 Z.z.</w:t>
      </w:r>
      <w:r w:rsidR="0067246E">
        <w:rPr>
          <w:b/>
          <w:sz w:val="32"/>
          <w:szCs w:val="32"/>
        </w:rPr>
        <w:t xml:space="preserve"> </w:t>
      </w:r>
      <w:r w:rsidR="0067246E" w:rsidRPr="0067246E">
        <w:rPr>
          <w:b/>
          <w:sz w:val="32"/>
          <w:szCs w:val="32"/>
        </w:rPr>
        <w:t>o elektronickej podobe výkonu pôsobnosti orgánov verejnej moci a o zmene a doplnení niektorých zákonov (zákon o e-Governmente)</w:t>
      </w:r>
    </w:p>
    <w:p w:rsidR="00BE2612" w:rsidRPr="0067246E" w:rsidRDefault="00BE2612" w:rsidP="0067246E">
      <w:pPr>
        <w:jc w:val="center"/>
        <w:rPr>
          <w:b/>
          <w:sz w:val="32"/>
          <w:szCs w:val="32"/>
        </w:rPr>
      </w:pPr>
    </w:p>
    <w:p w:rsidR="000D0382" w:rsidRDefault="000D0382" w:rsidP="00976AB7">
      <w:pPr>
        <w:spacing w:line="240" w:lineRule="auto"/>
        <w:jc w:val="both"/>
      </w:pPr>
      <w:r>
        <w:t xml:space="preserve">Zákon č. 305/2013 Z.z. </w:t>
      </w:r>
      <w:r w:rsidRPr="000D0382">
        <w:t>o elektronickej podobe výkonu pôsobnosti orgánov verejnej moci a o zmene a doplnení niektorých zákonov (zákon o e-Governmente)</w:t>
      </w:r>
      <w:r>
        <w:t xml:space="preserve"> (ďalej len „ZoEG“) v § 2 ustanovuje </w:t>
      </w:r>
      <w:r w:rsidR="00F95C4D">
        <w:t>jeho pôsobnosť</w:t>
      </w:r>
      <w:r>
        <w:t>. Konkrétne v ods. 1 tohto ustanovenia je uvedené, že: „</w:t>
      </w:r>
      <w:r w:rsidRPr="000D0382">
        <w:rPr>
          <w:i/>
        </w:rPr>
        <w:t xml:space="preserve">Tento zákon sa vzťahuje na </w:t>
      </w:r>
      <w:r w:rsidRPr="000D0382">
        <w:rPr>
          <w:b/>
          <w:i/>
        </w:rPr>
        <w:t xml:space="preserve">výkon verejnej moci elektronicky </w:t>
      </w:r>
      <w:r w:rsidRPr="000D0382">
        <w:rPr>
          <w:i/>
        </w:rPr>
        <w:t>v rozsahu právomocí orgánu verejnej moci podľa osobitných predpisov</w:t>
      </w:r>
      <w:r w:rsidRPr="000D0382">
        <w:t>.</w:t>
      </w:r>
      <w:r>
        <w:t>“</w:t>
      </w:r>
    </w:p>
    <w:p w:rsidR="00BC6D84" w:rsidRPr="00204B31" w:rsidRDefault="00BC6D84" w:rsidP="00BC6D84">
      <w:pPr>
        <w:spacing w:line="240" w:lineRule="auto"/>
        <w:jc w:val="both"/>
        <w:rPr>
          <w:b/>
        </w:rPr>
      </w:pPr>
      <w:r>
        <w:rPr>
          <w:b/>
        </w:rPr>
        <w:t>Postup:</w:t>
      </w:r>
    </w:p>
    <w:p w:rsidR="00BC6D84" w:rsidRDefault="00BC6D84" w:rsidP="00BC6D84">
      <w:pPr>
        <w:pStyle w:val="Odsekzoznamu"/>
        <w:numPr>
          <w:ilvl w:val="0"/>
          <w:numId w:val="1"/>
        </w:numPr>
        <w:spacing w:line="240" w:lineRule="auto"/>
        <w:jc w:val="both"/>
      </w:pPr>
      <w:r>
        <w:t>Inštitúcia najprv posúdi, či je alebo nie je OVM</w:t>
      </w:r>
    </w:p>
    <w:p w:rsidR="00BC6D84" w:rsidRDefault="00BC6D84" w:rsidP="00BC6D84">
      <w:pPr>
        <w:pStyle w:val="Odsekzoznamu"/>
        <w:numPr>
          <w:ilvl w:val="0"/>
          <w:numId w:val="1"/>
        </w:numPr>
        <w:spacing w:line="240" w:lineRule="auto"/>
        <w:jc w:val="both"/>
      </w:pPr>
      <w:r>
        <w:t>OVM posúdi, či daný úkon je alebo nie je výkonom verejnej moci</w:t>
      </w:r>
    </w:p>
    <w:p w:rsidR="00BC6D84" w:rsidRDefault="00BC6D84" w:rsidP="00BC6D84">
      <w:pPr>
        <w:pStyle w:val="Odsekzoznamu"/>
        <w:numPr>
          <w:ilvl w:val="0"/>
          <w:numId w:val="1"/>
        </w:numPr>
        <w:spacing w:line="240" w:lineRule="auto"/>
        <w:jc w:val="both"/>
      </w:pPr>
      <w:r>
        <w:t>Ak O</w:t>
      </w:r>
      <w:bookmarkStart w:id="0" w:name="_GoBack"/>
      <w:bookmarkEnd w:id="0"/>
      <w:r>
        <w:t>VM zistí, že ide o výkon verejnej moci, aplikuje povinne ZoEG</w:t>
      </w:r>
    </w:p>
    <w:p w:rsidR="00BC6D84" w:rsidRDefault="00BC6D84" w:rsidP="00BC6D84">
      <w:pPr>
        <w:pStyle w:val="Odsekzoznamu"/>
        <w:numPr>
          <w:ilvl w:val="0"/>
          <w:numId w:val="1"/>
        </w:numPr>
        <w:spacing w:line="240" w:lineRule="auto"/>
        <w:jc w:val="both"/>
      </w:pPr>
      <w:r>
        <w:t>Ak OVM zistí, že nejde o výkon verejnej moci neaplikuje povinne ZoEG</w:t>
      </w:r>
    </w:p>
    <w:p w:rsidR="000D0382" w:rsidRDefault="000D0382" w:rsidP="00976AB7">
      <w:pPr>
        <w:spacing w:line="240" w:lineRule="auto"/>
        <w:jc w:val="both"/>
      </w:pPr>
      <w:r>
        <w:t>Je potrebné si uvedomiť, že v prvom rade je účelom ZoEG vykonávať verejnú moc elektronicky. Podstata spočíva v tom, že verejnú moc môžu vykonávať iba orgány verejnej moci (ďalej len „OVM“). Slovenský právny poriadok a ani</w:t>
      </w:r>
      <w:r w:rsidR="005D02D3">
        <w:t xml:space="preserve"> judikatúra neustanovuje konkrétn</w:t>
      </w:r>
      <w:r>
        <w:t xml:space="preserve">y výpočet OVM. Preto </w:t>
      </w:r>
      <w:r w:rsidR="00F95C4D">
        <w:t xml:space="preserve">je potrebné, aby každá inštitúcia </w:t>
      </w:r>
      <w:r>
        <w:t>posúdil</w:t>
      </w:r>
      <w:r w:rsidR="00F95C4D">
        <w:t>a</w:t>
      </w:r>
      <w:r>
        <w:t>, či má postavenie OVM alebo nie.</w:t>
      </w:r>
      <w:r w:rsidR="00BC6D84">
        <w:t xml:space="preserve"> Ako príklad OVM môžeme uviesť obce a VUC, pričom jednotlivé organizácie zriaďované napr. obcami už nemusia byť OVM. V tomto prípade je potrebné, aby daná inštitúcia aplikovala nižšie uvedené uznesenie a posúdila, či vykonáva verejnú moc alebo nie.</w:t>
      </w:r>
    </w:p>
    <w:p w:rsidR="00F95C4D" w:rsidRDefault="000D0382" w:rsidP="00976AB7">
      <w:pPr>
        <w:spacing w:line="240" w:lineRule="auto"/>
        <w:jc w:val="both"/>
      </w:pPr>
      <w:r>
        <w:t xml:space="preserve">Na to, aby </w:t>
      </w:r>
      <w:r w:rsidR="00F95C4D">
        <w:t>daná inštitúcia</w:t>
      </w:r>
      <w:r>
        <w:t xml:space="preserve"> vedel</w:t>
      </w:r>
      <w:r w:rsidR="00F95C4D">
        <w:t>a</w:t>
      </w:r>
      <w:r>
        <w:t xml:space="preserve"> určiť či je alebo nie je OVM najčastejšie používame nasledovné uznesenie, ktoré definuje pojem verejná moc. </w:t>
      </w:r>
    </w:p>
    <w:p w:rsidR="00F95C4D" w:rsidRDefault="00F95C4D" w:rsidP="00F95C4D">
      <w:pPr>
        <w:shd w:val="clear" w:color="auto" w:fill="FFFFFF"/>
        <w:spacing w:line="240" w:lineRule="auto"/>
        <w:jc w:val="both"/>
      </w:pPr>
      <w:r>
        <w:t xml:space="preserve">Pojem verejná moc síce nemá legálnu definíciu, no možno vychádzať z uznesenia Ústavného súdu Českej a Slovenskej Federatívnej Republiky zo dňa 9. júna 1992 sp. zn. I. ÚS 191/92, podľa ktorého verejnou mocou je taká moc, ktorá </w:t>
      </w:r>
      <w:r>
        <w:rPr>
          <w:b/>
          <w:bCs/>
        </w:rPr>
        <w:t>autoritatívne rozhoduje o právach a povinnostiach subjektov</w:t>
      </w:r>
      <w:r>
        <w:t xml:space="preserve">, či už priamo, alebo sprostredkovane. Subjekt, o ktorého právach alebo povinnostiach rozhoduje orgán verejnej moci, </w:t>
      </w:r>
      <w:r>
        <w:rPr>
          <w:b/>
          <w:bCs/>
        </w:rPr>
        <w:t>nie je v rovnoprávnom postavení s týmto orgánom a obsah rozhodnutia tohto orgánu nezávisí od vôle subjektu</w:t>
      </w:r>
      <w:r>
        <w:t>.</w:t>
      </w:r>
    </w:p>
    <w:p w:rsidR="000D0382" w:rsidRDefault="000D0382" w:rsidP="00976AB7">
      <w:pPr>
        <w:spacing w:line="240" w:lineRule="auto"/>
        <w:jc w:val="both"/>
      </w:pPr>
      <w:r>
        <w:t xml:space="preserve">Máme za to, že podľa </w:t>
      </w:r>
      <w:r w:rsidR="00E670DE">
        <w:t xml:space="preserve">neho by </w:t>
      </w:r>
      <w:r w:rsidR="00F95C4D">
        <w:t xml:space="preserve">bolo možné určiť, či daný úkon </w:t>
      </w:r>
      <w:r w:rsidR="00E670DE">
        <w:t xml:space="preserve">je alebo nie je výkonom verejnej moci. Keď na základe tohto uznesenia OVM zistí, že daný úkon je výkonom verejnej moci, </w:t>
      </w:r>
      <w:r w:rsidR="00E670DE" w:rsidRPr="00F95C4D">
        <w:rPr>
          <w:b/>
        </w:rPr>
        <w:t>je povinný</w:t>
      </w:r>
      <w:r w:rsidR="00E670DE">
        <w:t xml:space="preserve"> toto vykonávať elektronicky podľa ZoEG.</w:t>
      </w:r>
      <w:r w:rsidR="00BC6D84">
        <w:t xml:space="preserve"> Príklad výkonu verejnej moci, ktorý realizuje obec je stavebné konanie. Výsledkom stavebného konania je „rozhodnutie“ a to vydanie alebo nevydanie stavebného povolenia. Aplikujeme vyššie uvedené uznesenie, keďže účastník konania nikdy nebude v r</w:t>
      </w:r>
      <w:r w:rsidR="001137D4">
        <w:t>ovnoprávnom postavení s or</w:t>
      </w:r>
      <w:r w:rsidR="00BC6D84">
        <w:t>g</w:t>
      </w:r>
      <w:r w:rsidR="001137D4">
        <w:t>á</w:t>
      </w:r>
      <w:r w:rsidR="00BC6D84">
        <w:t>nom, ktorý o jeho právach a povinnostiach autoritatívne rozhoduje. Preto sa pri takomto type úkonov OVM aplikuje režim ZoEG povinne, a teda verejnú moc musí OVM vykonať elektronicky.</w:t>
      </w:r>
    </w:p>
    <w:p w:rsidR="00E670DE" w:rsidRDefault="00E670DE" w:rsidP="00976AB7">
      <w:pPr>
        <w:spacing w:line="240" w:lineRule="auto"/>
        <w:jc w:val="both"/>
      </w:pPr>
      <w:r>
        <w:t>Akýkoľvek iný úkon, tzn. úkon, ktorý nie je výkonom verejnej moci podľa nasledo</w:t>
      </w:r>
      <w:r w:rsidR="00F95C4D">
        <w:t>vného uznesenia, nie je povinný</w:t>
      </w:r>
      <w:r>
        <w:t xml:space="preserve"> </w:t>
      </w:r>
      <w:r w:rsidR="00BC6D84">
        <w:t xml:space="preserve">OVM </w:t>
      </w:r>
      <w:r>
        <w:t>vykonávať elektronicky, keďže v tom prípade nie je naplnená pôsobnosť ZoEG a na t</w:t>
      </w:r>
      <w:r w:rsidR="00F95C4D">
        <w:t xml:space="preserve">akýto úkon OVM alebo iná inštitúcia </w:t>
      </w:r>
      <w:r w:rsidR="00F95C4D" w:rsidRPr="00F95C4D">
        <w:rPr>
          <w:b/>
        </w:rPr>
        <w:t>nemusí povinne aplikovať</w:t>
      </w:r>
      <w:r w:rsidRPr="00F95C4D">
        <w:rPr>
          <w:b/>
        </w:rPr>
        <w:t xml:space="preserve"> režim ZoEG</w:t>
      </w:r>
      <w:r>
        <w:t>.</w:t>
      </w:r>
    </w:p>
    <w:p w:rsidR="00E670DE" w:rsidRPr="00976AB7" w:rsidRDefault="00E670DE" w:rsidP="00976AB7">
      <w:pPr>
        <w:shd w:val="clear" w:color="auto" w:fill="FFFFFF"/>
        <w:spacing w:line="240" w:lineRule="auto"/>
        <w:jc w:val="both"/>
        <w:rPr>
          <w:b/>
        </w:rPr>
      </w:pPr>
      <w:r w:rsidRPr="00976AB7">
        <w:rPr>
          <w:b/>
        </w:rPr>
        <w:t xml:space="preserve">Čo v prípade, ak OVM </w:t>
      </w:r>
      <w:r w:rsidR="00FA7C69">
        <w:rPr>
          <w:b/>
        </w:rPr>
        <w:t>identifikuje, že daný ú</w:t>
      </w:r>
      <w:r w:rsidRPr="00976AB7">
        <w:rPr>
          <w:b/>
        </w:rPr>
        <w:t>kon, ktorý vykonáva je výkonom verejnej moci?</w:t>
      </w:r>
    </w:p>
    <w:p w:rsidR="00E670DE" w:rsidRDefault="00BC6D84" w:rsidP="00976AB7">
      <w:pPr>
        <w:shd w:val="clear" w:color="auto" w:fill="FFFFFF"/>
        <w:spacing w:line="240" w:lineRule="auto"/>
        <w:jc w:val="both"/>
      </w:pPr>
      <w:r>
        <w:t xml:space="preserve">V tomto prípade OVM použije príslušné ustanovenia </w:t>
      </w:r>
      <w:r w:rsidR="00E670DE">
        <w:t>ZoEG</w:t>
      </w:r>
      <w:r>
        <w:t xml:space="preserve"> (predovšetkým to, že vydáva elektronické rozhodnutia, autorizuje ich podľa tohto zákona a doručuje ich podľa tohto zákona v prípade, ak ZoEG </w:t>
      </w:r>
      <w:r>
        <w:lastRenderedPageBreak/>
        <w:t>neustanovuje inak)</w:t>
      </w:r>
      <w:r w:rsidR="00E670DE">
        <w:t xml:space="preserve">. Považujeme za potrebné uviesť § 2 ods. 2, ktorý taxatívne  vymenúva prípady, na ktoré </w:t>
      </w:r>
      <w:r w:rsidR="00E670DE" w:rsidRPr="00E670DE">
        <w:rPr>
          <w:b/>
        </w:rPr>
        <w:t>sa ZoEG nevzťahuje</w:t>
      </w:r>
      <w:r w:rsidR="00E670DE">
        <w:t>.</w:t>
      </w:r>
    </w:p>
    <w:p w:rsidR="00976AB7" w:rsidRDefault="00976AB7" w:rsidP="00976AB7">
      <w:pPr>
        <w:shd w:val="clear" w:color="auto" w:fill="FFFFFF"/>
        <w:spacing w:after="0" w:line="240" w:lineRule="auto"/>
        <w:rPr>
          <w:i/>
        </w:rPr>
      </w:pPr>
    </w:p>
    <w:p w:rsidR="00E670DE" w:rsidRPr="00976AB7" w:rsidRDefault="00E670DE" w:rsidP="003C16FD">
      <w:pPr>
        <w:shd w:val="clear" w:color="auto" w:fill="FFFFFF"/>
        <w:spacing w:after="0" w:line="240" w:lineRule="auto"/>
        <w:jc w:val="both"/>
        <w:rPr>
          <w:i/>
        </w:rPr>
      </w:pPr>
      <w:r w:rsidRPr="00976AB7">
        <w:rPr>
          <w:i/>
        </w:rPr>
        <w:t>Tento zákon sa nevzťahuje na</w:t>
      </w:r>
    </w:p>
    <w:p w:rsidR="00E670DE" w:rsidRPr="00976AB7" w:rsidRDefault="00E670DE" w:rsidP="003C16FD">
      <w:pPr>
        <w:shd w:val="clear" w:color="auto" w:fill="FFFFFF"/>
        <w:spacing w:after="0" w:line="240" w:lineRule="auto"/>
        <w:jc w:val="both"/>
        <w:rPr>
          <w:i/>
        </w:rPr>
      </w:pPr>
      <w:r w:rsidRPr="00976AB7">
        <w:rPr>
          <w:i/>
        </w:rPr>
        <w:t>a)</w:t>
      </w:r>
    </w:p>
    <w:p w:rsidR="00E670DE" w:rsidRPr="00976AB7" w:rsidRDefault="00E670DE" w:rsidP="003C16FD">
      <w:pPr>
        <w:shd w:val="clear" w:color="auto" w:fill="FFFFFF"/>
        <w:spacing w:after="0" w:line="240" w:lineRule="auto"/>
        <w:jc w:val="both"/>
        <w:rPr>
          <w:i/>
        </w:rPr>
      </w:pPr>
      <w:r w:rsidRPr="00976AB7">
        <w:rPr>
          <w:i/>
        </w:rPr>
        <w:t>výkon verejnej moci elektronicky a elektronickú komunikáciu orgánov verejnej moci navzájom, ak sú ich obsahom utajované skutočnosti1) alebo citlivé informácie,2)</w:t>
      </w:r>
    </w:p>
    <w:p w:rsidR="00E670DE" w:rsidRPr="00976AB7" w:rsidRDefault="00E670DE" w:rsidP="003C16FD">
      <w:pPr>
        <w:shd w:val="clear" w:color="auto" w:fill="FFFFFF"/>
        <w:spacing w:after="0" w:line="240" w:lineRule="auto"/>
        <w:jc w:val="both"/>
        <w:rPr>
          <w:i/>
        </w:rPr>
      </w:pPr>
      <w:r w:rsidRPr="00976AB7">
        <w:rPr>
          <w:i/>
        </w:rPr>
        <w:t>b)</w:t>
      </w:r>
    </w:p>
    <w:p w:rsidR="00E670DE" w:rsidRPr="00976AB7" w:rsidRDefault="00E670DE" w:rsidP="003C16FD">
      <w:pPr>
        <w:shd w:val="clear" w:color="auto" w:fill="FFFFFF"/>
        <w:spacing w:after="0" w:line="240" w:lineRule="auto"/>
        <w:jc w:val="both"/>
        <w:rPr>
          <w:i/>
        </w:rPr>
      </w:pPr>
      <w:r w:rsidRPr="00976AB7">
        <w:rPr>
          <w:i/>
        </w:rPr>
        <w:t>výkon verejnej moci elektronicky Národnou bankou Slovenska,</w:t>
      </w:r>
    </w:p>
    <w:p w:rsidR="00E670DE" w:rsidRPr="00976AB7" w:rsidRDefault="00E670DE" w:rsidP="003C16FD">
      <w:pPr>
        <w:shd w:val="clear" w:color="auto" w:fill="FFFFFF"/>
        <w:spacing w:after="0" w:line="240" w:lineRule="auto"/>
        <w:jc w:val="both"/>
        <w:rPr>
          <w:i/>
        </w:rPr>
      </w:pPr>
      <w:r w:rsidRPr="00976AB7">
        <w:rPr>
          <w:i/>
        </w:rPr>
        <w:t>c)</w:t>
      </w:r>
    </w:p>
    <w:p w:rsidR="00E670DE" w:rsidRPr="00976AB7" w:rsidRDefault="00E670DE" w:rsidP="003C16FD">
      <w:pPr>
        <w:shd w:val="clear" w:color="auto" w:fill="FFFFFF"/>
        <w:spacing w:after="0" w:line="240" w:lineRule="auto"/>
        <w:jc w:val="both"/>
        <w:rPr>
          <w:i/>
        </w:rPr>
      </w:pPr>
      <w:r w:rsidRPr="00976AB7">
        <w:rPr>
          <w:i/>
        </w:rPr>
        <w:t>informačné systémy verejnej správy,3) ktoré sa týkajú zabezpečenia obrany Slovenskej republiky, bezpečnosti Slovenskej republiky alebo ktoré obsahujú utajované skutočnosti,1)</w:t>
      </w:r>
    </w:p>
    <w:p w:rsidR="00E670DE" w:rsidRPr="00976AB7" w:rsidRDefault="00E670DE" w:rsidP="003C16FD">
      <w:pPr>
        <w:shd w:val="clear" w:color="auto" w:fill="FFFFFF"/>
        <w:spacing w:after="0" w:line="240" w:lineRule="auto"/>
        <w:jc w:val="both"/>
        <w:rPr>
          <w:i/>
        </w:rPr>
      </w:pPr>
      <w:r w:rsidRPr="00976AB7">
        <w:rPr>
          <w:i/>
        </w:rPr>
        <w:t>d)</w:t>
      </w:r>
    </w:p>
    <w:p w:rsidR="00E670DE" w:rsidRPr="00976AB7" w:rsidRDefault="00E670DE" w:rsidP="003C16FD">
      <w:pPr>
        <w:shd w:val="clear" w:color="auto" w:fill="FFFFFF"/>
        <w:spacing w:after="0" w:line="240" w:lineRule="auto"/>
        <w:jc w:val="both"/>
        <w:rPr>
          <w:i/>
        </w:rPr>
      </w:pPr>
      <w:r w:rsidRPr="00976AB7">
        <w:rPr>
          <w:i/>
        </w:rPr>
        <w:t>informačné systémy verejnej správy,3) ktoré obsahujú údaje spracúvané na účely poskytovania zdravotnej starostlivosti, a na informačné systémy obsahujúce údaje o zdravotnom stave osoby na účely výkonu verejného zdravotného poistenia,</w:t>
      </w:r>
    </w:p>
    <w:p w:rsidR="00E670DE" w:rsidRPr="00976AB7" w:rsidRDefault="00E670DE" w:rsidP="003C16FD">
      <w:pPr>
        <w:shd w:val="clear" w:color="auto" w:fill="FFFFFF"/>
        <w:spacing w:after="0" w:line="240" w:lineRule="auto"/>
        <w:jc w:val="both"/>
        <w:rPr>
          <w:i/>
        </w:rPr>
      </w:pPr>
      <w:r w:rsidRPr="00976AB7">
        <w:rPr>
          <w:i/>
        </w:rPr>
        <w:t>e)</w:t>
      </w:r>
    </w:p>
    <w:p w:rsidR="00E670DE" w:rsidRPr="00976AB7" w:rsidRDefault="00E670DE" w:rsidP="003C16FD">
      <w:pPr>
        <w:shd w:val="clear" w:color="auto" w:fill="FFFFFF"/>
        <w:spacing w:after="0" w:line="240" w:lineRule="auto"/>
        <w:jc w:val="both"/>
        <w:rPr>
          <w:i/>
        </w:rPr>
      </w:pPr>
      <w:r w:rsidRPr="00976AB7">
        <w:rPr>
          <w:i/>
        </w:rPr>
        <w:t>informačné systémy zriadené medzinárodnými organizáciami alebo podľa predpisov medzinárodného práva a informačné systémy zriadené Európskou úniou,</w:t>
      </w:r>
    </w:p>
    <w:p w:rsidR="00E670DE" w:rsidRPr="00976AB7" w:rsidRDefault="00E670DE" w:rsidP="003C16FD">
      <w:pPr>
        <w:shd w:val="clear" w:color="auto" w:fill="FFFFFF"/>
        <w:spacing w:after="0" w:line="240" w:lineRule="auto"/>
        <w:jc w:val="both"/>
        <w:rPr>
          <w:i/>
        </w:rPr>
      </w:pPr>
      <w:r w:rsidRPr="00976AB7">
        <w:rPr>
          <w:i/>
        </w:rPr>
        <w:t>f)</w:t>
      </w:r>
    </w:p>
    <w:p w:rsidR="00E670DE" w:rsidRPr="00976AB7" w:rsidRDefault="00E670DE" w:rsidP="003C16FD">
      <w:pPr>
        <w:shd w:val="clear" w:color="auto" w:fill="FFFFFF"/>
        <w:spacing w:after="0" w:line="240" w:lineRule="auto"/>
        <w:jc w:val="both"/>
        <w:rPr>
          <w:i/>
        </w:rPr>
      </w:pPr>
      <w:r w:rsidRPr="00976AB7">
        <w:rPr>
          <w:i/>
        </w:rPr>
        <w:t>doručovanie zverejnením v úradnej evidencii.4)</w:t>
      </w:r>
    </w:p>
    <w:p w:rsidR="00E670DE" w:rsidRPr="00976AB7" w:rsidRDefault="00E670DE" w:rsidP="003C16FD">
      <w:pPr>
        <w:shd w:val="clear" w:color="auto" w:fill="FFFFFF"/>
        <w:spacing w:after="0" w:line="240" w:lineRule="auto"/>
        <w:jc w:val="both"/>
        <w:rPr>
          <w:i/>
        </w:rPr>
      </w:pPr>
      <w:r w:rsidRPr="00976AB7">
        <w:rPr>
          <w:i/>
        </w:rPr>
        <w:t>g)</w:t>
      </w:r>
    </w:p>
    <w:p w:rsidR="00E670DE" w:rsidRPr="00976AB7" w:rsidRDefault="00E670DE" w:rsidP="003C16FD">
      <w:pPr>
        <w:shd w:val="clear" w:color="auto" w:fill="FFFFFF"/>
        <w:spacing w:after="0" w:line="240" w:lineRule="auto"/>
        <w:jc w:val="both"/>
        <w:rPr>
          <w:i/>
        </w:rPr>
      </w:pPr>
      <w:r w:rsidRPr="00976AB7">
        <w:rPr>
          <w:i/>
        </w:rPr>
        <w:t>sprístupňovanie informácií na základe žiadosti podľa osobitného predpisu.4a)</w:t>
      </w:r>
    </w:p>
    <w:p w:rsidR="00E670DE" w:rsidRDefault="00E670DE" w:rsidP="00976AB7">
      <w:pPr>
        <w:spacing w:line="240" w:lineRule="auto"/>
      </w:pPr>
    </w:p>
    <w:p w:rsidR="00E670DE" w:rsidRPr="00976AB7" w:rsidRDefault="00E670DE" w:rsidP="00976AB7">
      <w:pPr>
        <w:spacing w:line="240" w:lineRule="auto"/>
        <w:jc w:val="both"/>
        <w:rPr>
          <w:b/>
        </w:rPr>
      </w:pPr>
      <w:r w:rsidRPr="00976AB7">
        <w:rPr>
          <w:b/>
        </w:rPr>
        <w:t>Keď teda OVM zistí povinnosť aplikácie ZoEG, vykoná verejnú moc elektronicky nasledovne:</w:t>
      </w:r>
    </w:p>
    <w:p w:rsidR="00E670DE" w:rsidRDefault="00E670DE" w:rsidP="00976AB7">
      <w:pPr>
        <w:spacing w:line="240" w:lineRule="auto"/>
        <w:jc w:val="both"/>
      </w:pPr>
      <w:r>
        <w:t xml:space="preserve">Podstatné je to, aby celý proces výkonu verejnej moci bol realizovaný elektronicky. Znamená to, že OVM vyhotovuje rozhodnutia a iné dokumenty súvisiace s daným konaním elektronicky. </w:t>
      </w:r>
      <w:r w:rsidR="00B7626D">
        <w:t xml:space="preserve">OVM je povinný v každom prípade pokiaľ vykonáva verejnú moc, vykonávať ju elektronicky. Táto </w:t>
      </w:r>
      <w:r w:rsidR="00BC6D84">
        <w:t>veta znamená vyššie uvedené</w:t>
      </w:r>
      <w:r w:rsidR="00B7626D">
        <w:t xml:space="preserve">.  ZoEG neustanovuje konkrétny postup, necháva istým spôsobom „voľnú ruku“ OVM, aký systém si nastavia interne na ich OVM. ZoEG od nich chce iba to, aby celý proces bol realizovaný elektronicky. Napr., ustanovuje len toľko, že keď v listinnom svete malo byť nejaké rozhodnutie opečiatkované a vlastnoručne podpísané, teraz použije OVM </w:t>
      </w:r>
      <w:r w:rsidR="00E06A57">
        <w:t xml:space="preserve">na </w:t>
      </w:r>
      <w:r w:rsidR="00B7626D">
        <w:t xml:space="preserve">autorizáciu tohto dokumentu </w:t>
      </w:r>
      <w:r w:rsidR="00E06A57">
        <w:t>príslušné ustanovenia</w:t>
      </w:r>
      <w:r w:rsidR="00B7626D">
        <w:t xml:space="preserve"> ZoEG</w:t>
      </w:r>
      <w:r w:rsidR="00E06A57">
        <w:t xml:space="preserve"> o autorizácii</w:t>
      </w:r>
      <w:r w:rsidR="00B7626D">
        <w:t xml:space="preserve">. Ustanovenie § 23 ZoEG hovorí o autorizácii (podpisovaní) </w:t>
      </w:r>
      <w:r w:rsidR="00F95C4D">
        <w:t xml:space="preserve">elektronických </w:t>
      </w:r>
      <w:r w:rsidR="00B7626D">
        <w:t>dokumentov.</w:t>
      </w:r>
    </w:p>
    <w:p w:rsidR="00B7626D" w:rsidRDefault="00B7626D" w:rsidP="00976AB7">
      <w:pPr>
        <w:spacing w:line="240" w:lineRule="auto"/>
        <w:jc w:val="both"/>
      </w:pPr>
      <w:r>
        <w:t xml:space="preserve">Čo považujeme za potrebné ozrejmiť je aj </w:t>
      </w:r>
      <w:r w:rsidRPr="00F95C4D">
        <w:rPr>
          <w:b/>
        </w:rPr>
        <w:t>doručovanie elektronických dokumentov</w:t>
      </w:r>
      <w:r>
        <w:t>. OVM doručuje dokumenty v </w:t>
      </w:r>
      <w:r w:rsidR="00F95C4D">
        <w:t>rámc</w:t>
      </w:r>
      <w:r>
        <w:t>i vý</w:t>
      </w:r>
      <w:r w:rsidR="00E06A57">
        <w:t>konu verejnej moci, ktoré vyho</w:t>
      </w:r>
      <w:r>
        <w:t>t</w:t>
      </w:r>
      <w:r w:rsidR="00E06A57">
        <w:t>ov</w:t>
      </w:r>
      <w:r>
        <w:t>il elektronicky do elektronickej schránky účastníka konania (príjemcu).</w:t>
      </w:r>
    </w:p>
    <w:p w:rsidR="00B7626D" w:rsidRDefault="00B7626D" w:rsidP="00976AB7">
      <w:pPr>
        <w:spacing w:line="240" w:lineRule="auto"/>
        <w:jc w:val="both"/>
      </w:pPr>
      <w:r>
        <w:t>Výnimkou sú len prípady ustanovené v § 31 ods. 2 ZoEG.</w:t>
      </w:r>
    </w:p>
    <w:p w:rsidR="00B7626D" w:rsidRPr="00976AB7" w:rsidRDefault="00B7626D" w:rsidP="003C16FD">
      <w:pPr>
        <w:spacing w:after="0" w:line="240" w:lineRule="auto"/>
        <w:jc w:val="both"/>
        <w:rPr>
          <w:i/>
        </w:rPr>
      </w:pPr>
      <w:r w:rsidRPr="00976AB7">
        <w:rPr>
          <w:i/>
        </w:rPr>
        <w:t>„Ustanovenia o elektronickom doručovaní sa nepoužijú a doručovanie sa spravuje ustanoveniami o doručovaní podľa osobitných predpisov, ak</w:t>
      </w:r>
    </w:p>
    <w:p w:rsidR="00B7626D" w:rsidRPr="00976AB7" w:rsidRDefault="00B7626D" w:rsidP="003C16FD">
      <w:pPr>
        <w:spacing w:after="0" w:line="240" w:lineRule="auto"/>
        <w:jc w:val="both"/>
        <w:rPr>
          <w:i/>
        </w:rPr>
      </w:pPr>
      <w:r w:rsidRPr="00976AB7">
        <w:rPr>
          <w:i/>
        </w:rPr>
        <w:t>a)</w:t>
      </w:r>
    </w:p>
    <w:p w:rsidR="00B7626D" w:rsidRPr="00976AB7" w:rsidRDefault="00B7626D" w:rsidP="003C16FD">
      <w:pPr>
        <w:spacing w:after="0" w:line="240" w:lineRule="auto"/>
        <w:jc w:val="both"/>
        <w:rPr>
          <w:i/>
        </w:rPr>
      </w:pPr>
      <w:r w:rsidRPr="00976AB7">
        <w:rPr>
          <w:i/>
        </w:rPr>
        <w:t>elektronická schránka adresáta nie je aktivovaná,</w:t>
      </w:r>
    </w:p>
    <w:p w:rsidR="00B7626D" w:rsidRPr="00976AB7" w:rsidRDefault="00B7626D" w:rsidP="003C16FD">
      <w:pPr>
        <w:spacing w:after="0" w:line="240" w:lineRule="auto"/>
        <w:jc w:val="both"/>
        <w:rPr>
          <w:i/>
        </w:rPr>
      </w:pPr>
      <w:r w:rsidRPr="00976AB7">
        <w:rPr>
          <w:i/>
        </w:rPr>
        <w:t>b)</w:t>
      </w:r>
    </w:p>
    <w:p w:rsidR="00B7626D" w:rsidRPr="00976AB7" w:rsidRDefault="00B7626D" w:rsidP="003C16FD">
      <w:pPr>
        <w:spacing w:after="0" w:line="240" w:lineRule="auto"/>
        <w:jc w:val="both"/>
        <w:rPr>
          <w:i/>
        </w:rPr>
      </w:pPr>
      <w:r w:rsidRPr="00976AB7">
        <w:rPr>
          <w:i/>
        </w:rPr>
        <w:t>osobitný predpis ustanovuje, že sa doručuje výlučne v listinnej podobe, alebo</w:t>
      </w:r>
    </w:p>
    <w:p w:rsidR="00B7626D" w:rsidRPr="00976AB7" w:rsidRDefault="00B7626D" w:rsidP="003C16FD">
      <w:pPr>
        <w:spacing w:after="0" w:line="240" w:lineRule="auto"/>
        <w:jc w:val="both"/>
        <w:rPr>
          <w:i/>
        </w:rPr>
      </w:pPr>
      <w:r w:rsidRPr="00976AB7">
        <w:rPr>
          <w:i/>
        </w:rPr>
        <w:t>c)</w:t>
      </w:r>
    </w:p>
    <w:p w:rsidR="003C16FD" w:rsidRDefault="00B7626D" w:rsidP="003C16FD">
      <w:pPr>
        <w:spacing w:after="0" w:line="240" w:lineRule="auto"/>
        <w:jc w:val="both"/>
        <w:rPr>
          <w:i/>
        </w:rPr>
      </w:pPr>
      <w:r w:rsidRPr="00976AB7">
        <w:rPr>
          <w:i/>
        </w:rPr>
        <w:t>sa doručuje osobám vo výkone trestu odňatia slobody, vo väzbe, osobám umiestneným v zariadeniach pre výkon ústavnej starostlivosti a ochrannej výchovy alebo tomu, kto požíva diplomatické výsady a</w:t>
      </w:r>
      <w:r w:rsidR="003C16FD">
        <w:rPr>
          <w:i/>
        </w:rPr>
        <w:t xml:space="preserve"> </w:t>
      </w:r>
      <w:r w:rsidRPr="00976AB7">
        <w:rPr>
          <w:i/>
        </w:rPr>
        <w:t>imunity.“</w:t>
      </w:r>
    </w:p>
    <w:p w:rsidR="00976AB7" w:rsidRPr="003C16FD" w:rsidRDefault="00976AB7" w:rsidP="003C16FD">
      <w:pPr>
        <w:spacing w:after="0" w:line="240" w:lineRule="auto"/>
        <w:rPr>
          <w:i/>
        </w:rPr>
      </w:pPr>
      <w:r w:rsidRPr="00976AB7">
        <w:rPr>
          <w:b/>
        </w:rPr>
        <w:lastRenderedPageBreak/>
        <w:t>Čo v prípade, keď OVM podľa ZoEG nemá použiť ustanovenia o elektronickom doručovaní?</w:t>
      </w:r>
    </w:p>
    <w:p w:rsidR="00976AB7" w:rsidRDefault="00976AB7" w:rsidP="00976AB7">
      <w:pPr>
        <w:spacing w:line="240" w:lineRule="auto"/>
        <w:jc w:val="both"/>
      </w:pPr>
      <w:r>
        <w:t xml:space="preserve">V tomto prípade OVM musí </w:t>
      </w:r>
      <w:r w:rsidRPr="00E06A57">
        <w:rPr>
          <w:b/>
        </w:rPr>
        <w:t>vyhotoviť</w:t>
      </w:r>
      <w:r w:rsidR="00F95C4D" w:rsidRPr="00E06A57">
        <w:rPr>
          <w:b/>
        </w:rPr>
        <w:t xml:space="preserve"> rovnopis</w:t>
      </w:r>
      <w:r w:rsidR="00F95C4D">
        <w:t xml:space="preserve"> ním vydaného elekt</w:t>
      </w:r>
      <w:r>
        <w:t>r</w:t>
      </w:r>
      <w:r w:rsidR="00F95C4D">
        <w:t>o</w:t>
      </w:r>
      <w:r>
        <w:t>nického rozhodnutia. Rovnopis (listinné vyhotovenie pôvodného elektronického dokumentu) potom bude OVM doručovať účastníkovi konania (napr. prostredníctvom pošty, alebo osobne, že si pre tento rovnopis účastník príde na OVM).</w:t>
      </w:r>
      <w:r w:rsidR="00E06A57">
        <w:t xml:space="preserve"> Podrobnejšie sa rovnopisom bude zaoberať aj vyhláška, ktorá ustanoví spôsob vyhotovovania rovnopisu.</w:t>
      </w:r>
    </w:p>
    <w:p w:rsidR="00976AB7" w:rsidRDefault="00976AB7" w:rsidP="00976AB7">
      <w:pPr>
        <w:spacing w:line="240" w:lineRule="auto"/>
        <w:jc w:val="both"/>
      </w:pPr>
      <w:r>
        <w:t xml:space="preserve">Je potrebné si uvedomiť, že elektronická schránka </w:t>
      </w:r>
      <w:r w:rsidRPr="00204B31">
        <w:rPr>
          <w:b/>
        </w:rPr>
        <w:t>neslúži na bežnú komunikáciu</w:t>
      </w:r>
      <w:r>
        <w:t xml:space="preserve">. </w:t>
      </w:r>
      <w:r w:rsidR="00204B31">
        <w:t>Prvotne n</w:t>
      </w:r>
      <w:r>
        <w:t xml:space="preserve">eslúži ani </w:t>
      </w:r>
      <w:r w:rsidRPr="00204B31">
        <w:t xml:space="preserve">na </w:t>
      </w:r>
      <w:r w:rsidR="00204B31" w:rsidRPr="00204B31">
        <w:t xml:space="preserve">bežnú </w:t>
      </w:r>
      <w:r w:rsidRPr="00204B31">
        <w:t>komunikáciu</w:t>
      </w:r>
      <w:r>
        <w:t xml:space="preserve"> medzi dvomi OVM</w:t>
      </w:r>
      <w:r w:rsidR="00F95C4D">
        <w:t xml:space="preserve"> (</w:t>
      </w:r>
      <w:r w:rsidR="00204B31">
        <w:t>ak jej predmetom nie je výkon verejnej moci</w:t>
      </w:r>
      <w:r w:rsidR="00F95C4D">
        <w:t>)</w:t>
      </w:r>
      <w:r w:rsidR="00E06A57">
        <w:t>. Elekt</w:t>
      </w:r>
      <w:r w:rsidR="00204B31">
        <w:t>r</w:t>
      </w:r>
      <w:r w:rsidR="00E06A57">
        <w:t>o</w:t>
      </w:r>
      <w:r w:rsidR="00204B31">
        <w:t>nická schránka</w:t>
      </w:r>
      <w:r>
        <w:t xml:space="preserve"> taktiež neslúži na komunikáciu medzi dvomi fyzickými osobami a ani </w:t>
      </w:r>
      <w:r w:rsidR="00204B31">
        <w:t>medzi fyzic</w:t>
      </w:r>
      <w:r>
        <w:t>kými a právnickými osobami. Slúži na výkon verejnej moci. Takto je v súčasnosti nastavený ZoEG.</w:t>
      </w:r>
    </w:p>
    <w:sectPr w:rsidR="00976AB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523" w:rsidRDefault="002B5523" w:rsidP="00BE2612">
      <w:pPr>
        <w:spacing w:after="0" w:line="240" w:lineRule="auto"/>
      </w:pPr>
      <w:r>
        <w:separator/>
      </w:r>
    </w:p>
  </w:endnote>
  <w:endnote w:type="continuationSeparator" w:id="0">
    <w:p w:rsidR="002B5523" w:rsidRDefault="002B5523" w:rsidP="00BE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523" w:rsidRDefault="002B5523" w:rsidP="00BE2612">
      <w:pPr>
        <w:spacing w:after="0" w:line="240" w:lineRule="auto"/>
      </w:pPr>
      <w:r>
        <w:separator/>
      </w:r>
    </w:p>
  </w:footnote>
  <w:footnote w:type="continuationSeparator" w:id="0">
    <w:p w:rsidR="002B5523" w:rsidRDefault="002B5523" w:rsidP="00BE2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612" w:rsidRDefault="00BE2612" w:rsidP="00BE2612">
    <w:pPr>
      <w:pStyle w:val="Hlavika"/>
      <w:jc w:val="right"/>
    </w:pPr>
    <w:r>
      <w:t>UPPVII/OLBS, 28.8.2017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5673A"/>
    <w:multiLevelType w:val="hybridMultilevel"/>
    <w:tmpl w:val="3ABCB8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82"/>
    <w:rsid w:val="000D0382"/>
    <w:rsid w:val="001137D4"/>
    <w:rsid w:val="00204B31"/>
    <w:rsid w:val="002B5523"/>
    <w:rsid w:val="003C16FD"/>
    <w:rsid w:val="005D02D3"/>
    <w:rsid w:val="0067246E"/>
    <w:rsid w:val="00976AB7"/>
    <w:rsid w:val="00B7626D"/>
    <w:rsid w:val="00BC6D84"/>
    <w:rsid w:val="00BE2612"/>
    <w:rsid w:val="00E06A57"/>
    <w:rsid w:val="00E670DE"/>
    <w:rsid w:val="00E70558"/>
    <w:rsid w:val="00F95C4D"/>
    <w:rsid w:val="00FA7C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CCF5"/>
  <w15:chartTrackingRefBased/>
  <w15:docId w15:val="{6A12436D-6270-43B8-AE65-998AF147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76AB7"/>
    <w:pPr>
      <w:ind w:left="720"/>
      <w:contextualSpacing/>
    </w:pPr>
  </w:style>
  <w:style w:type="paragraph" w:styleId="Hlavika">
    <w:name w:val="header"/>
    <w:basedOn w:val="Normlny"/>
    <w:link w:val="HlavikaChar"/>
    <w:uiPriority w:val="99"/>
    <w:unhideWhenUsed/>
    <w:rsid w:val="00BE261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2612"/>
    <w:rPr>
      <w:noProof/>
    </w:rPr>
  </w:style>
  <w:style w:type="paragraph" w:styleId="Pta">
    <w:name w:val="footer"/>
    <w:basedOn w:val="Normlny"/>
    <w:link w:val="PtaChar"/>
    <w:uiPriority w:val="99"/>
    <w:unhideWhenUsed/>
    <w:rsid w:val="00BE2612"/>
    <w:pPr>
      <w:tabs>
        <w:tab w:val="center" w:pos="4536"/>
        <w:tab w:val="right" w:pos="9072"/>
      </w:tabs>
      <w:spacing w:after="0" w:line="240" w:lineRule="auto"/>
    </w:pPr>
  </w:style>
  <w:style w:type="character" w:customStyle="1" w:styleId="PtaChar">
    <w:name w:val="Päta Char"/>
    <w:basedOn w:val="Predvolenpsmoodseku"/>
    <w:link w:val="Pta"/>
    <w:uiPriority w:val="99"/>
    <w:rsid w:val="00BE2612"/>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073539">
      <w:bodyDiv w:val="1"/>
      <w:marLeft w:val="0"/>
      <w:marRight w:val="0"/>
      <w:marTop w:val="0"/>
      <w:marBottom w:val="0"/>
      <w:divBdr>
        <w:top w:val="none" w:sz="0" w:space="0" w:color="auto"/>
        <w:left w:val="none" w:sz="0" w:space="0" w:color="auto"/>
        <w:bottom w:val="none" w:sz="0" w:space="0" w:color="auto"/>
        <w:right w:val="none" w:sz="0" w:space="0" w:color="auto"/>
      </w:divBdr>
      <w:divsChild>
        <w:div w:id="2067799898">
          <w:marLeft w:val="255"/>
          <w:marRight w:val="0"/>
          <w:marTop w:val="0"/>
          <w:marBottom w:val="0"/>
          <w:divBdr>
            <w:top w:val="none" w:sz="0" w:space="0" w:color="auto"/>
            <w:left w:val="none" w:sz="0" w:space="0" w:color="auto"/>
            <w:bottom w:val="none" w:sz="0" w:space="0" w:color="auto"/>
            <w:right w:val="none" w:sz="0" w:space="0" w:color="auto"/>
          </w:divBdr>
        </w:div>
        <w:div w:id="1174078017">
          <w:marLeft w:val="255"/>
          <w:marRight w:val="0"/>
          <w:marTop w:val="0"/>
          <w:marBottom w:val="0"/>
          <w:divBdr>
            <w:top w:val="none" w:sz="0" w:space="0" w:color="auto"/>
            <w:left w:val="none" w:sz="0" w:space="0" w:color="auto"/>
            <w:bottom w:val="none" w:sz="0" w:space="0" w:color="auto"/>
            <w:right w:val="none" w:sz="0" w:space="0" w:color="auto"/>
          </w:divBdr>
        </w:div>
        <w:div w:id="273634446">
          <w:marLeft w:val="255"/>
          <w:marRight w:val="0"/>
          <w:marTop w:val="0"/>
          <w:marBottom w:val="0"/>
          <w:divBdr>
            <w:top w:val="none" w:sz="0" w:space="0" w:color="auto"/>
            <w:left w:val="none" w:sz="0" w:space="0" w:color="auto"/>
            <w:bottom w:val="none" w:sz="0" w:space="0" w:color="auto"/>
            <w:right w:val="none" w:sz="0" w:space="0" w:color="auto"/>
          </w:divBdr>
        </w:div>
      </w:divsChild>
    </w:div>
    <w:div w:id="1753119283">
      <w:bodyDiv w:val="1"/>
      <w:marLeft w:val="0"/>
      <w:marRight w:val="0"/>
      <w:marTop w:val="0"/>
      <w:marBottom w:val="0"/>
      <w:divBdr>
        <w:top w:val="none" w:sz="0" w:space="0" w:color="auto"/>
        <w:left w:val="none" w:sz="0" w:space="0" w:color="auto"/>
        <w:bottom w:val="none" w:sz="0" w:space="0" w:color="auto"/>
        <w:right w:val="none" w:sz="0" w:space="0" w:color="auto"/>
      </w:divBdr>
      <w:divsChild>
        <w:div w:id="2047481707">
          <w:marLeft w:val="255"/>
          <w:marRight w:val="0"/>
          <w:marTop w:val="0"/>
          <w:marBottom w:val="0"/>
          <w:divBdr>
            <w:top w:val="none" w:sz="0" w:space="0" w:color="auto"/>
            <w:left w:val="none" w:sz="0" w:space="0" w:color="auto"/>
            <w:bottom w:val="none" w:sz="0" w:space="0" w:color="auto"/>
            <w:right w:val="none" w:sz="0" w:space="0" w:color="auto"/>
          </w:divBdr>
        </w:div>
        <w:div w:id="1764061207">
          <w:marLeft w:val="255"/>
          <w:marRight w:val="0"/>
          <w:marTop w:val="0"/>
          <w:marBottom w:val="0"/>
          <w:divBdr>
            <w:top w:val="none" w:sz="0" w:space="0" w:color="auto"/>
            <w:left w:val="none" w:sz="0" w:space="0" w:color="auto"/>
            <w:bottom w:val="none" w:sz="0" w:space="0" w:color="auto"/>
            <w:right w:val="none" w:sz="0" w:space="0" w:color="auto"/>
          </w:divBdr>
        </w:div>
        <w:div w:id="1442147805">
          <w:marLeft w:val="255"/>
          <w:marRight w:val="0"/>
          <w:marTop w:val="0"/>
          <w:marBottom w:val="0"/>
          <w:divBdr>
            <w:top w:val="none" w:sz="0" w:space="0" w:color="auto"/>
            <w:left w:val="none" w:sz="0" w:space="0" w:color="auto"/>
            <w:bottom w:val="none" w:sz="0" w:space="0" w:color="auto"/>
            <w:right w:val="none" w:sz="0" w:space="0" w:color="auto"/>
          </w:divBdr>
        </w:div>
        <w:div w:id="1437170121">
          <w:marLeft w:val="255"/>
          <w:marRight w:val="0"/>
          <w:marTop w:val="0"/>
          <w:marBottom w:val="0"/>
          <w:divBdr>
            <w:top w:val="none" w:sz="0" w:space="0" w:color="auto"/>
            <w:left w:val="none" w:sz="0" w:space="0" w:color="auto"/>
            <w:bottom w:val="none" w:sz="0" w:space="0" w:color="auto"/>
            <w:right w:val="none" w:sz="0" w:space="0" w:color="auto"/>
          </w:divBdr>
        </w:div>
        <w:div w:id="797139958">
          <w:marLeft w:val="255"/>
          <w:marRight w:val="0"/>
          <w:marTop w:val="0"/>
          <w:marBottom w:val="0"/>
          <w:divBdr>
            <w:top w:val="none" w:sz="0" w:space="0" w:color="auto"/>
            <w:left w:val="none" w:sz="0" w:space="0" w:color="auto"/>
            <w:bottom w:val="none" w:sz="0" w:space="0" w:color="auto"/>
            <w:right w:val="none" w:sz="0" w:space="0" w:color="auto"/>
          </w:divBdr>
        </w:div>
        <w:div w:id="2053797261">
          <w:marLeft w:val="255"/>
          <w:marRight w:val="0"/>
          <w:marTop w:val="0"/>
          <w:marBottom w:val="0"/>
          <w:divBdr>
            <w:top w:val="none" w:sz="0" w:space="0" w:color="auto"/>
            <w:left w:val="none" w:sz="0" w:space="0" w:color="auto"/>
            <w:bottom w:val="none" w:sz="0" w:space="0" w:color="auto"/>
            <w:right w:val="none" w:sz="0" w:space="0" w:color="auto"/>
          </w:divBdr>
        </w:div>
        <w:div w:id="1254319337">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1028</Words>
  <Characters>5864</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Gulyásová</dc:creator>
  <cp:keywords/>
  <dc:description/>
  <cp:lastModifiedBy>Zuzana Gulyásová</cp:lastModifiedBy>
  <cp:revision>12</cp:revision>
  <dcterms:created xsi:type="dcterms:W3CDTF">2017-08-21T07:58:00Z</dcterms:created>
  <dcterms:modified xsi:type="dcterms:W3CDTF">2017-09-19T08:59:00Z</dcterms:modified>
</cp:coreProperties>
</file>