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C0" w:rsidRPr="009B70FB" w:rsidRDefault="00BA75C0" w:rsidP="005B0007">
      <w:pPr>
        <w:pStyle w:val="Nadpis2"/>
      </w:pPr>
    </w:p>
    <w:p w:rsidR="00BA75C0" w:rsidRPr="009B70FB" w:rsidRDefault="00BA75C0" w:rsidP="009B70FB">
      <w:pPr>
        <w:pStyle w:val="Default"/>
        <w:ind w:left="708" w:firstLine="708"/>
        <w:jc w:val="center"/>
        <w:rPr>
          <w:rFonts w:ascii="Arial" w:hAnsi="Arial" w:cs="Arial"/>
          <w:color w:val="auto"/>
        </w:rPr>
      </w:pP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BA75C0" w:rsidP="005B497A">
      <w:pPr>
        <w:pStyle w:val="Default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 xml:space="preserve">          </w:t>
      </w:r>
      <w:r>
        <w:rPr>
          <w:rFonts w:ascii="Arial" w:hAnsi="Arial" w:cs="Arial"/>
          <w:color w:val="auto"/>
          <w:sz w:val="36"/>
          <w:szCs w:val="36"/>
        </w:rPr>
        <w:tab/>
        <w:t xml:space="preserve">Oznámenie o strategickom </w:t>
      </w:r>
      <w:r w:rsidRPr="009B70FB">
        <w:rPr>
          <w:rFonts w:ascii="Arial" w:hAnsi="Arial" w:cs="Arial"/>
          <w:color w:val="auto"/>
          <w:sz w:val="36"/>
          <w:szCs w:val="36"/>
        </w:rPr>
        <w:t>dokumen</w:t>
      </w:r>
      <w:r>
        <w:rPr>
          <w:rFonts w:ascii="Arial" w:hAnsi="Arial" w:cs="Arial"/>
          <w:color w:val="auto"/>
          <w:sz w:val="36"/>
          <w:szCs w:val="36"/>
        </w:rPr>
        <w:t>t</w:t>
      </w:r>
      <w:r w:rsidRPr="009B70FB">
        <w:rPr>
          <w:rFonts w:ascii="Arial" w:hAnsi="Arial" w:cs="Arial"/>
          <w:color w:val="auto"/>
          <w:sz w:val="36"/>
          <w:szCs w:val="36"/>
        </w:rPr>
        <w:t>e</w:t>
      </w:r>
    </w:p>
    <w:p w:rsidR="00BA75C0" w:rsidRPr="009B70FB" w:rsidRDefault="00BA75C0" w:rsidP="009B70FB">
      <w:pPr>
        <w:pStyle w:val="Default"/>
        <w:rPr>
          <w:rFonts w:ascii="Arial" w:hAnsi="Arial" w:cs="Arial"/>
          <w:color w:val="auto"/>
          <w:sz w:val="36"/>
          <w:szCs w:val="36"/>
        </w:rPr>
      </w:pPr>
    </w:p>
    <w:p w:rsidR="00BA75C0" w:rsidRPr="009B70FB" w:rsidRDefault="00EF5A08" w:rsidP="00D74AFF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>Národný infraštruktúrny plán Slovenskej republiky na roky 2018 - 2030</w:t>
      </w:r>
    </w:p>
    <w:p w:rsidR="00BA75C0" w:rsidRPr="009B70FB" w:rsidRDefault="00BA75C0" w:rsidP="00D74AFF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BA75C0" w:rsidRPr="009B70FB" w:rsidRDefault="00BA75C0" w:rsidP="009B70FB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:rsidR="00BA75C0" w:rsidRDefault="00BA75C0" w:rsidP="009B70FB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BA75C0" w:rsidRPr="009B70FB" w:rsidRDefault="00BA75C0" w:rsidP="009B70FB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BA75C0" w:rsidRDefault="00BA75C0" w:rsidP="00CB328E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BA75C0" w:rsidRPr="009B70FB" w:rsidRDefault="00BA75C0" w:rsidP="00CB328E">
      <w:pPr>
        <w:pStyle w:val="Default"/>
        <w:jc w:val="center"/>
        <w:rPr>
          <w:rFonts w:ascii="Arial" w:hAnsi="Arial" w:cs="Verdana"/>
        </w:rPr>
      </w:pPr>
      <w:r w:rsidRPr="009B70FB">
        <w:rPr>
          <w:rFonts w:ascii="Arial" w:hAnsi="Arial" w:cs="Arial"/>
        </w:rPr>
        <w:t>podľa  zákona č. 24/2006 Z.z. o posudzovaní vplyvov na životné prostredie</w:t>
      </w:r>
      <w:r w:rsidRPr="009B70FB">
        <w:rPr>
          <w:rFonts w:ascii="Arial" w:hAnsi="Arial"/>
        </w:rPr>
        <w:t xml:space="preserve"> a o zmene a</w:t>
      </w:r>
      <w:r w:rsidR="00F84E38">
        <w:rPr>
          <w:rFonts w:ascii="Arial" w:hAnsi="Arial"/>
        </w:rPr>
        <w:t xml:space="preserve"> </w:t>
      </w:r>
      <w:r w:rsidRPr="009B70FB">
        <w:rPr>
          <w:rFonts w:ascii="Arial" w:hAnsi="Arial"/>
        </w:rPr>
        <w:t>doplnení niektorých zákonov   v znení neskorších predpisov</w:t>
      </w:r>
    </w:p>
    <w:p w:rsidR="00BA75C0" w:rsidRDefault="00BA75C0" w:rsidP="00CB328E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BA75C0" w:rsidRDefault="00BA75C0" w:rsidP="00CB328E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BA75C0" w:rsidRDefault="00BA75C0" w:rsidP="00CB328E">
      <w:pPr>
        <w:pStyle w:val="CM1"/>
        <w:jc w:val="center"/>
        <w:rPr>
          <w:rFonts w:ascii="Arial" w:hAnsi="Arial" w:cs="Arial"/>
          <w:b/>
          <w:bCs/>
        </w:rPr>
      </w:pPr>
    </w:p>
    <w:p w:rsidR="00BA75C0" w:rsidRPr="005B497A" w:rsidRDefault="00D74AFF" w:rsidP="00CB328E">
      <w:pPr>
        <w:pStyle w:val="CM1"/>
        <w:jc w:val="center"/>
        <w:rPr>
          <w:rFonts w:ascii="Arial" w:hAnsi="Arial" w:cs="Arial"/>
        </w:rPr>
      </w:pPr>
      <w:r>
        <w:t>A</w:t>
      </w:r>
      <w:r w:rsidR="00EF5A08">
        <w:t>príl 2017</w:t>
      </w:r>
    </w:p>
    <w:p w:rsidR="00BA75C0" w:rsidRPr="00914503" w:rsidRDefault="00BA75C0" w:rsidP="00914503">
      <w:pPr>
        <w:pStyle w:val="CM26"/>
        <w:pageBreakBefore/>
        <w:spacing w:before="120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Základné údaje o obstarávateľovi 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I.1. Názov </w:t>
      </w:r>
    </w:p>
    <w:p w:rsidR="00BA75C0" w:rsidRPr="00914503" w:rsidRDefault="00EF5A08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Úrad podpredsedu vlády SR pre investície a informatizáciu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I.2. Identifikačné číslo: </w:t>
      </w:r>
    </w:p>
    <w:p w:rsidR="00D74AFF" w:rsidRPr="00D74AFF" w:rsidRDefault="00D74AFF" w:rsidP="00914503">
      <w:pPr>
        <w:pStyle w:val="CM26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74AFF">
        <w:rPr>
          <w:rFonts w:ascii="Arial" w:hAnsi="Arial" w:cs="Arial"/>
          <w:bCs/>
          <w:color w:val="000000"/>
          <w:sz w:val="22"/>
          <w:szCs w:val="22"/>
        </w:rPr>
        <w:t>50349287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I.3. Adresa sídla </w:t>
      </w:r>
    </w:p>
    <w:p w:rsidR="00EF5A08" w:rsidRDefault="00EF5A08" w:rsidP="00914503">
      <w:pPr>
        <w:pStyle w:val="CM26"/>
        <w:spacing w:before="120"/>
        <w:ind w:right="6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Štefánikova 882/15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75C0" w:rsidRPr="00914503" w:rsidRDefault="00EF5A08" w:rsidP="00914503">
      <w:pPr>
        <w:pStyle w:val="CM26"/>
        <w:spacing w:before="120"/>
        <w:ind w:right="6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811 05 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Bratislava 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>I.4. Meno, priezvisko, adresa, telefónne číslo a iné kontaktné údaje oprávneného zástupcu obstarávateľa a miesto na konzultácie</w:t>
      </w:r>
    </w:p>
    <w:p w:rsidR="00BA75C0" w:rsidRPr="00914503" w:rsidRDefault="00EF5A08" w:rsidP="0091450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Alena Sabelová</w:t>
      </w:r>
      <w:r w:rsidR="00BA75C0" w:rsidRPr="00914503">
        <w:rPr>
          <w:rFonts w:ascii="Arial" w:hAnsi="Arial" w:cs="Arial"/>
          <w:sz w:val="22"/>
          <w:szCs w:val="22"/>
        </w:rPr>
        <w:t>, generáln</w:t>
      </w:r>
      <w:r>
        <w:rPr>
          <w:rFonts w:ascii="Arial" w:hAnsi="Arial" w:cs="Arial"/>
          <w:sz w:val="22"/>
          <w:szCs w:val="22"/>
        </w:rPr>
        <w:t>a</w:t>
      </w:r>
      <w:r w:rsidR="00BA75C0" w:rsidRPr="00914503">
        <w:rPr>
          <w:rFonts w:ascii="Arial" w:hAnsi="Arial" w:cs="Arial"/>
          <w:sz w:val="22"/>
          <w:szCs w:val="22"/>
        </w:rPr>
        <w:t xml:space="preserve"> riaditeľ</w:t>
      </w:r>
      <w:r>
        <w:rPr>
          <w:rFonts w:ascii="Arial" w:hAnsi="Arial" w:cs="Arial"/>
          <w:sz w:val="22"/>
          <w:szCs w:val="22"/>
        </w:rPr>
        <w:t>ka</w:t>
      </w:r>
      <w:r w:rsidR="00BA75C0" w:rsidRPr="00914503">
        <w:rPr>
          <w:rFonts w:ascii="Arial" w:hAnsi="Arial" w:cs="Arial"/>
          <w:sz w:val="22"/>
          <w:szCs w:val="22"/>
        </w:rPr>
        <w:t xml:space="preserve"> sekcie </w:t>
      </w:r>
      <w:r>
        <w:rPr>
          <w:rFonts w:ascii="Arial" w:hAnsi="Arial" w:cs="Arial"/>
          <w:sz w:val="22"/>
          <w:szCs w:val="22"/>
        </w:rPr>
        <w:t>riadenia investícií</w:t>
      </w:r>
      <w:r w:rsidR="00BA75C0" w:rsidRPr="00914503">
        <w:rPr>
          <w:rFonts w:ascii="Arial" w:hAnsi="Arial" w:cs="Arial"/>
          <w:sz w:val="22"/>
          <w:szCs w:val="22"/>
        </w:rPr>
        <w:t xml:space="preserve"> </w:t>
      </w:r>
    </w:p>
    <w:p w:rsidR="00EF5A08" w:rsidRPr="00914503" w:rsidRDefault="00EF5A08" w:rsidP="00EF5A08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Úrad podpredsedu vlády SR pre investície a informatizáciu</w:t>
      </w:r>
    </w:p>
    <w:p w:rsidR="00EF5A08" w:rsidRDefault="00EF5A08" w:rsidP="00EF5A08">
      <w:pPr>
        <w:pStyle w:val="CM26"/>
        <w:spacing w:before="120"/>
        <w:ind w:right="6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Štefánikova 882/15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F5A08" w:rsidRPr="00914503" w:rsidRDefault="00EF5A08" w:rsidP="00EF5A08">
      <w:pPr>
        <w:pStyle w:val="CM26"/>
        <w:spacing w:before="120"/>
        <w:ind w:right="6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811 05 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Bratislava </w:t>
      </w:r>
    </w:p>
    <w:p w:rsidR="00BA75C0" w:rsidRPr="00914503" w:rsidRDefault="00EF5A08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color w:val="000000"/>
          <w:sz w:val="22"/>
          <w:szCs w:val="22"/>
        </w:rPr>
        <w:t>E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>mail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Pr="00E23900">
          <w:rPr>
            <w:rStyle w:val="Hypertextovprepojenie"/>
            <w:rFonts w:ascii="Arial" w:hAnsi="Arial" w:cs="Arial"/>
            <w:sz w:val="22"/>
            <w:szCs w:val="22"/>
          </w:rPr>
          <w:t>alena.sabelova@vicepremier.gov.sk</w:t>
        </w:r>
      </w:hyperlink>
    </w:p>
    <w:p w:rsidR="00BA75C0" w:rsidRPr="00914503" w:rsidRDefault="00D74AFF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color w:val="000000"/>
          <w:sz w:val="22"/>
          <w:szCs w:val="22"/>
        </w:rPr>
        <w:t>T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>el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>: 02/</w:t>
      </w:r>
      <w:r w:rsidR="00EF5A08">
        <w:rPr>
          <w:rFonts w:ascii="Arial" w:hAnsi="Arial" w:cs="Arial"/>
          <w:color w:val="000000"/>
          <w:sz w:val="22"/>
          <w:szCs w:val="22"/>
        </w:rPr>
        <w:t>2092 8003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75C0" w:rsidRPr="00914503" w:rsidRDefault="00BA75C0" w:rsidP="00914503">
      <w:pPr>
        <w:pStyle w:val="CM2"/>
        <w:spacing w:before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I.5. Meno, priezvisko, adresa, telefónne číslo a iné kontaktné údaje kontaktnej osoby, od ktorej možno dostať relevantné informácie </w:t>
      </w:r>
      <w:r w:rsidRPr="00914503">
        <w:rPr>
          <w:rFonts w:ascii="Arial" w:hAnsi="Arial" w:cs="Arial"/>
          <w:b/>
          <w:sz w:val="22"/>
          <w:szCs w:val="22"/>
        </w:rPr>
        <w:t xml:space="preserve">o strategickom dokumente, 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4503">
        <w:rPr>
          <w:rFonts w:ascii="Arial" w:hAnsi="Arial" w:cs="Arial"/>
          <w:bCs/>
          <w:color w:val="000000"/>
          <w:sz w:val="22"/>
          <w:szCs w:val="22"/>
        </w:rPr>
        <w:t xml:space="preserve">Miesto na konzultácie </w:t>
      </w:r>
    </w:p>
    <w:p w:rsidR="00BA75C0" w:rsidRPr="00914503" w:rsidRDefault="00BA75C0" w:rsidP="0091450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914503">
        <w:rPr>
          <w:rFonts w:ascii="Arial" w:hAnsi="Arial" w:cs="Arial"/>
          <w:sz w:val="22"/>
          <w:szCs w:val="22"/>
        </w:rPr>
        <w:t xml:space="preserve">Odbor </w:t>
      </w:r>
      <w:r w:rsidR="00EF5A08">
        <w:rPr>
          <w:rFonts w:ascii="Arial" w:hAnsi="Arial" w:cs="Arial"/>
          <w:sz w:val="22"/>
          <w:szCs w:val="22"/>
        </w:rPr>
        <w:t>strategického plánovania</w:t>
      </w:r>
    </w:p>
    <w:p w:rsidR="00BA75C0" w:rsidRPr="00914503" w:rsidRDefault="00BA75C0" w:rsidP="0091450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914503">
        <w:rPr>
          <w:rFonts w:ascii="Arial" w:hAnsi="Arial" w:cs="Arial"/>
          <w:sz w:val="22"/>
          <w:szCs w:val="22"/>
        </w:rPr>
        <w:t xml:space="preserve">Ing. </w:t>
      </w:r>
      <w:r w:rsidR="00EF5A08">
        <w:rPr>
          <w:rFonts w:ascii="Arial" w:hAnsi="Arial" w:cs="Arial"/>
          <w:sz w:val="22"/>
          <w:szCs w:val="22"/>
        </w:rPr>
        <w:t>Kvetoslav Kmec</w:t>
      </w:r>
    </w:p>
    <w:p w:rsidR="00EF5A08" w:rsidRPr="00914503" w:rsidRDefault="00EF5A08" w:rsidP="00EF5A08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Úrad podpredsedu vlády SR pre investície a informatizáciu</w:t>
      </w:r>
    </w:p>
    <w:p w:rsidR="00EF5A08" w:rsidRDefault="00EF5A08" w:rsidP="00EF5A08">
      <w:pPr>
        <w:pStyle w:val="CM26"/>
        <w:spacing w:before="120"/>
        <w:ind w:right="6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Štefánikova 882/15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F5A08" w:rsidRPr="00914503" w:rsidRDefault="00EF5A08" w:rsidP="00EF5A08">
      <w:pPr>
        <w:pStyle w:val="CM26"/>
        <w:spacing w:before="120"/>
        <w:ind w:right="6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811 05 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Bratislava 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color w:val="000000"/>
          <w:sz w:val="22"/>
          <w:szCs w:val="22"/>
        </w:rPr>
        <w:t xml:space="preserve">email:  </w:t>
      </w:r>
      <w:hyperlink r:id="rId8" w:history="1">
        <w:r w:rsidR="00B03733" w:rsidRPr="00E23900">
          <w:rPr>
            <w:rStyle w:val="Hypertextovprepojenie"/>
            <w:rFonts w:ascii="Arial" w:hAnsi="Arial" w:cs="Arial"/>
            <w:sz w:val="22"/>
            <w:szCs w:val="22"/>
          </w:rPr>
          <w:t>kvetoslav.kmec@vicepremier.gov.sk</w:t>
        </w:r>
      </w:hyperlink>
      <w:r w:rsidR="00B037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75C0" w:rsidRPr="00914503" w:rsidRDefault="00D74AFF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>el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>: 02/</w:t>
      </w:r>
      <w:r w:rsidR="00EF5A08">
        <w:rPr>
          <w:rFonts w:ascii="Arial" w:hAnsi="Arial" w:cs="Arial"/>
          <w:color w:val="000000"/>
          <w:sz w:val="22"/>
          <w:szCs w:val="22"/>
        </w:rPr>
        <w:t>2092 8009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75C0" w:rsidRPr="00914503" w:rsidRDefault="00BA75C0" w:rsidP="00914503">
      <w:pPr>
        <w:pStyle w:val="CM26"/>
        <w:pageBreakBefore/>
        <w:spacing w:before="120"/>
        <w:jc w:val="both"/>
        <w:rPr>
          <w:rFonts w:ascii="Arial" w:hAnsi="Arial" w:cs="Arial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II</w:t>
      </w:r>
      <w:r w:rsidRPr="00914503">
        <w:rPr>
          <w:rFonts w:ascii="Arial" w:hAnsi="Arial" w:cs="Arial"/>
          <w:b/>
          <w:bCs/>
          <w:sz w:val="22"/>
          <w:szCs w:val="22"/>
        </w:rPr>
        <w:t xml:space="preserve">. Základné údaje o strategickom dokumente 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914503">
        <w:rPr>
          <w:rFonts w:ascii="Arial" w:hAnsi="Arial" w:cs="Arial"/>
          <w:b/>
          <w:bCs/>
          <w:sz w:val="22"/>
          <w:szCs w:val="22"/>
        </w:rPr>
        <w:t xml:space="preserve">II.1. Názov </w:t>
      </w:r>
    </w:p>
    <w:p w:rsidR="00BA75C0" w:rsidRDefault="00F523D1" w:rsidP="00914503">
      <w:pPr>
        <w:pStyle w:val="Default"/>
        <w:spacing w:before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523D1">
        <w:rPr>
          <w:rFonts w:ascii="Arial" w:hAnsi="Arial" w:cs="Arial"/>
          <w:b/>
          <w:color w:val="auto"/>
          <w:sz w:val="22"/>
          <w:szCs w:val="22"/>
        </w:rPr>
        <w:t xml:space="preserve">Národný infraštruktúrny plán Slovenskej republiky na roky 2018 </w:t>
      </w:r>
      <w:r>
        <w:rPr>
          <w:rFonts w:ascii="Arial" w:hAnsi="Arial" w:cs="Arial"/>
          <w:b/>
          <w:color w:val="auto"/>
          <w:sz w:val="22"/>
          <w:szCs w:val="22"/>
        </w:rPr>
        <w:t>–</w:t>
      </w:r>
      <w:r w:rsidRPr="00F523D1">
        <w:rPr>
          <w:rFonts w:ascii="Arial" w:hAnsi="Arial" w:cs="Arial"/>
          <w:b/>
          <w:color w:val="auto"/>
          <w:sz w:val="22"/>
          <w:szCs w:val="22"/>
        </w:rPr>
        <w:t xml:space="preserve"> 2030</w:t>
      </w:r>
    </w:p>
    <w:p w:rsidR="00F523D1" w:rsidRPr="00914503" w:rsidRDefault="00F523D1" w:rsidP="0091450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14503">
        <w:rPr>
          <w:rFonts w:ascii="Arial" w:hAnsi="Arial" w:cs="Arial"/>
          <w:b/>
          <w:bCs/>
          <w:sz w:val="22"/>
          <w:szCs w:val="22"/>
        </w:rPr>
        <w:t xml:space="preserve">II.2. Charakter dokumentu: </w:t>
      </w:r>
    </w:p>
    <w:p w:rsidR="00044E0F" w:rsidRDefault="00326DAB" w:rsidP="0091450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Národný infraštruktúrny plán Slovenskej republiky na roky 2018 – 2030 </w:t>
      </w:r>
      <w:r w:rsidR="008B455A">
        <w:rPr>
          <w:rFonts w:ascii="Arial" w:hAnsi="Arial" w:cs="Arial"/>
          <w:sz w:val="22"/>
          <w:szCs w:val="22"/>
        </w:rPr>
        <w:t xml:space="preserve">(ďalej len „NIP SR“) </w:t>
      </w:r>
      <w:r>
        <w:rPr>
          <w:rFonts w:ascii="Arial" w:hAnsi="Arial" w:cs="Arial"/>
          <w:sz w:val="22"/>
          <w:szCs w:val="22"/>
        </w:rPr>
        <w:t>pripravuje Úrad podpredsedu vlády SR pre investície a informatizáciu</w:t>
      </w:r>
      <w:r w:rsidR="00BA75C0" w:rsidRPr="00914503">
        <w:rPr>
          <w:rFonts w:ascii="Arial" w:hAnsi="Arial" w:cs="Arial"/>
          <w:sz w:val="22"/>
          <w:szCs w:val="22"/>
        </w:rPr>
        <w:t xml:space="preserve">, ktorý </w:t>
      </w:r>
      <w:r>
        <w:rPr>
          <w:rFonts w:ascii="Arial" w:hAnsi="Arial" w:cs="Arial"/>
          <w:sz w:val="22"/>
          <w:szCs w:val="22"/>
        </w:rPr>
        <w:t>sa bude vypracovávať</w:t>
      </w:r>
      <w:r w:rsidR="00BA75C0" w:rsidRPr="00914503">
        <w:rPr>
          <w:rFonts w:ascii="Arial" w:hAnsi="Arial" w:cs="Arial"/>
          <w:sz w:val="22"/>
          <w:szCs w:val="22"/>
        </w:rPr>
        <w:t xml:space="preserve"> v súlade s</w:t>
      </w:r>
      <w:r w:rsidR="00F1217C">
        <w:rPr>
          <w:rFonts w:ascii="Arial" w:hAnsi="Arial" w:cs="Arial"/>
          <w:sz w:val="22"/>
          <w:szCs w:val="22"/>
        </w:rPr>
        <w:t xml:space="preserve"> relevantnými odvetvovými a prierezovými </w:t>
      </w:r>
      <w:r w:rsidR="00C105C1">
        <w:rPr>
          <w:rFonts w:ascii="Arial" w:hAnsi="Arial" w:cs="Arial"/>
          <w:sz w:val="22"/>
          <w:szCs w:val="22"/>
        </w:rPr>
        <w:t xml:space="preserve">stratégiami. </w:t>
      </w:r>
      <w:r w:rsidR="00044E0F" w:rsidRPr="00044E0F">
        <w:rPr>
          <w:rFonts w:ascii="Arial" w:hAnsi="Arial" w:cs="Arial"/>
          <w:sz w:val="22"/>
          <w:szCs w:val="22"/>
        </w:rPr>
        <w:t>Metodika vypracovania NIP SR sa opiera o skúsenosti vyspelých štátov s dlhodobou tradíciou strategického riadenia. Podľa hierarchie tvorby verejných stratégií je NIP SR podriadený dlhodobej vízii a stratégii rozvoja spoločnosti, stratégii hospodárskej politiky ako aj odvetvovým a prierezovým stratégiám.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914503">
        <w:rPr>
          <w:rFonts w:ascii="Arial" w:hAnsi="Arial" w:cs="Arial"/>
          <w:sz w:val="22"/>
          <w:szCs w:val="22"/>
        </w:rPr>
        <w:t xml:space="preserve"> </w:t>
      </w:r>
    </w:p>
    <w:p w:rsidR="00BA75C0" w:rsidRDefault="004E43BA" w:rsidP="00C105C1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C105C1">
        <w:rPr>
          <w:rFonts w:ascii="Arial" w:hAnsi="Arial" w:cs="Arial"/>
          <w:sz w:val="22"/>
          <w:szCs w:val="22"/>
        </w:rPr>
        <w:t>NIP SR bude definovať kľúčové programy a projekty, prostredníctvom ktorých bude vybudovaná nová hospodárska a sociálna infraštruktúra</w:t>
      </w:r>
      <w:r w:rsidR="00D353B2" w:rsidRPr="00C105C1">
        <w:rPr>
          <w:rFonts w:ascii="Arial" w:hAnsi="Arial" w:cs="Arial"/>
          <w:sz w:val="22"/>
          <w:szCs w:val="22"/>
        </w:rPr>
        <w:t>, prípadne sa zlepší stav existujúcej infraštruktúry</w:t>
      </w:r>
      <w:r w:rsidR="008B455A" w:rsidRPr="00C105C1">
        <w:rPr>
          <w:rFonts w:ascii="Arial" w:hAnsi="Arial" w:cs="Arial"/>
          <w:sz w:val="22"/>
          <w:szCs w:val="22"/>
        </w:rPr>
        <w:t xml:space="preserve">, s cieľom postupného naplnenia dlhodobých potrieb Slovenskej republiky. Predpokladaný časový rámec NIP SR, t. j. roky 2018 až 2030, zohľadňuje časový horizont medzinárodných záväzkov SR v oblasti </w:t>
      </w:r>
      <w:r w:rsidR="00D74AFF">
        <w:rPr>
          <w:rFonts w:ascii="Arial" w:hAnsi="Arial" w:cs="Arial"/>
          <w:sz w:val="22"/>
          <w:szCs w:val="22"/>
        </w:rPr>
        <w:t xml:space="preserve">udržateľného rozvoja, </w:t>
      </w:r>
      <w:r w:rsidR="008B455A" w:rsidRPr="00C105C1">
        <w:rPr>
          <w:rFonts w:ascii="Arial" w:hAnsi="Arial" w:cs="Arial"/>
          <w:sz w:val="22"/>
          <w:szCs w:val="22"/>
        </w:rPr>
        <w:t xml:space="preserve">osobitne Agendy 2030 a súčasne reflektuje na ambíciu vlády SR vyjadrenú v jej programovom vyhlásení: „určiť základné kontúry perspektívneho smerovania hospodárstva v strednodobom a dlhodobom období prijatím stratégie hospodárskej politiky“. </w:t>
      </w:r>
    </w:p>
    <w:p w:rsidR="00C105C1" w:rsidRPr="00C105C1" w:rsidRDefault="00C105C1" w:rsidP="00C105C1">
      <w:pPr>
        <w:pStyle w:val="Default"/>
      </w:pPr>
    </w:p>
    <w:p w:rsidR="008B455A" w:rsidRDefault="008B455A" w:rsidP="00C105C1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C105C1">
        <w:rPr>
          <w:rFonts w:ascii="Arial" w:hAnsi="Arial" w:cs="Arial"/>
          <w:sz w:val="22"/>
          <w:szCs w:val="22"/>
        </w:rPr>
        <w:t>Investície v rámci programov a projektov v</w:t>
      </w:r>
      <w:r w:rsidR="00D74AFF">
        <w:rPr>
          <w:rFonts w:ascii="Arial" w:hAnsi="Arial" w:cs="Arial"/>
          <w:sz w:val="22"/>
          <w:szCs w:val="22"/>
        </w:rPr>
        <w:t> </w:t>
      </w:r>
      <w:r w:rsidR="00E47927">
        <w:rPr>
          <w:rFonts w:ascii="Arial" w:hAnsi="Arial" w:cs="Arial"/>
          <w:sz w:val="22"/>
          <w:szCs w:val="22"/>
        </w:rPr>
        <w:t>pilotnom</w:t>
      </w:r>
      <w:r w:rsidRPr="00C105C1">
        <w:rPr>
          <w:rFonts w:ascii="Arial" w:hAnsi="Arial" w:cs="Arial"/>
          <w:sz w:val="22"/>
          <w:szCs w:val="22"/>
        </w:rPr>
        <w:t xml:space="preserve"> NIP SR budú v prvom rade kumulovať zdroje EÚ a štátneho rozpočtu. Niektoré z nich budú mať popri financovaní z verejných zdrojov ambíciu mobilizovať aj súkromný kapitál pri striktnom </w:t>
      </w:r>
      <w:r w:rsidR="00F1217C" w:rsidRPr="00C105C1">
        <w:rPr>
          <w:rFonts w:ascii="Arial" w:hAnsi="Arial" w:cs="Arial"/>
          <w:sz w:val="22"/>
          <w:szCs w:val="22"/>
        </w:rPr>
        <w:t>uplatnení princípu hodnoty za p</w:t>
      </w:r>
      <w:r w:rsidRPr="00C105C1">
        <w:rPr>
          <w:rFonts w:ascii="Arial" w:hAnsi="Arial" w:cs="Arial"/>
          <w:sz w:val="22"/>
          <w:szCs w:val="22"/>
        </w:rPr>
        <w:t>eniaze</w:t>
      </w:r>
      <w:r w:rsidR="00F1217C" w:rsidRPr="00C105C1">
        <w:rPr>
          <w:rFonts w:ascii="Arial" w:hAnsi="Arial" w:cs="Arial"/>
          <w:sz w:val="22"/>
          <w:szCs w:val="22"/>
        </w:rPr>
        <w:t xml:space="preserve">. </w:t>
      </w:r>
    </w:p>
    <w:p w:rsidR="00B03733" w:rsidRDefault="00B03733" w:rsidP="00B03733">
      <w:pPr>
        <w:pStyle w:val="Default"/>
      </w:pPr>
    </w:p>
    <w:p w:rsidR="00B03733" w:rsidRPr="00B03733" w:rsidRDefault="00B03733" w:rsidP="00B037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03733">
        <w:rPr>
          <w:rFonts w:ascii="Arial" w:hAnsi="Arial" w:cs="Arial"/>
          <w:color w:val="auto"/>
          <w:sz w:val="22"/>
          <w:szCs w:val="22"/>
        </w:rPr>
        <w:t>Základným predpokladom účasti súkromných investorov na financovaní infraštruktúry, ktorú štát potrebuje, je predvídateľnosť a stabilita vládnych zámerov. Pre tento účel vytvorí NIP SR zásobník (zoznam) projektov, ktorým vláda Slovenskej republiky osloví potenciálnych investorov prejavujúcich záujem o investície do infraštruktúry v regióne strednej Európy.</w:t>
      </w:r>
    </w:p>
    <w:p w:rsidR="00BA75C0" w:rsidRPr="00914503" w:rsidRDefault="00BA75C0" w:rsidP="00B03733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</w:p>
    <w:p w:rsidR="00BA75C0" w:rsidRPr="00914503" w:rsidRDefault="00BA75C0" w:rsidP="00F117E3">
      <w:pPr>
        <w:pStyle w:val="CM26"/>
        <w:spacing w:before="120"/>
        <w:jc w:val="both"/>
      </w:pPr>
      <w:r w:rsidRPr="00914503">
        <w:rPr>
          <w:rFonts w:ascii="Arial" w:hAnsi="Arial" w:cs="Arial"/>
          <w:b/>
          <w:bCs/>
          <w:sz w:val="22"/>
          <w:szCs w:val="22"/>
        </w:rPr>
        <w:t xml:space="preserve">II.3. Hlavné ciele </w:t>
      </w:r>
    </w:p>
    <w:p w:rsidR="00F1217C" w:rsidRDefault="00F1217C" w:rsidP="0091450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F1217C">
        <w:rPr>
          <w:rFonts w:ascii="Arial" w:hAnsi="Arial" w:cs="Arial"/>
          <w:sz w:val="22"/>
          <w:szCs w:val="22"/>
        </w:rPr>
        <w:t xml:space="preserve">NIP SR je nadrezortným a integrovaným plánom, ktorý na základe nadradených strategických dokumentov určí prioritné programy a projekty  pre oblasť investícií do hospodárskej a sociálnej infraštruktúry, vrátane prislúchajúceho finančného rámca. Jeho prijatie vládou SR prispeje k lepšej predvídateľnosti a stabilite verejných rozhodnutí. </w:t>
      </w:r>
    </w:p>
    <w:p w:rsidR="00C105C1" w:rsidRPr="00C105C1" w:rsidRDefault="00C105C1" w:rsidP="00C105C1">
      <w:pPr>
        <w:pStyle w:val="Default"/>
      </w:pPr>
    </w:p>
    <w:p w:rsidR="00C105C1" w:rsidRPr="00C105C1" w:rsidRDefault="00C105C1" w:rsidP="00C105C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05C1">
        <w:rPr>
          <w:rFonts w:ascii="Arial" w:hAnsi="Arial" w:cs="Arial"/>
          <w:color w:val="auto"/>
          <w:sz w:val="22"/>
          <w:szCs w:val="22"/>
        </w:rPr>
        <w:t xml:space="preserve">NIP SR bude zároveň nástrojom komunikácie vlády so súkromnými investormi. Je preto potrebné, aby súčasťou NIP SR bol aj finančný a časový rámec programov a projektov, ako aj určená zodpovednosť za ich realizáciu.  </w:t>
      </w:r>
    </w:p>
    <w:p w:rsidR="00F1217C" w:rsidRDefault="00F1217C" w:rsidP="0091450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14503">
        <w:rPr>
          <w:rFonts w:ascii="Arial" w:hAnsi="Arial" w:cs="Arial"/>
          <w:b/>
          <w:bCs/>
          <w:sz w:val="22"/>
          <w:szCs w:val="22"/>
        </w:rPr>
        <w:t xml:space="preserve">II.4. Obsah (osnova) </w:t>
      </w:r>
    </w:p>
    <w:p w:rsidR="00F1217C" w:rsidRDefault="00E47927" w:rsidP="00F1217C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Pilotný</w:t>
      </w:r>
      <w:r w:rsidR="00314A31">
        <w:rPr>
          <w:rFonts w:ascii="Arial" w:hAnsi="Arial" w:cs="Arial"/>
          <w:sz w:val="22"/>
          <w:szCs w:val="22"/>
        </w:rPr>
        <w:t xml:space="preserve"> </w:t>
      </w:r>
      <w:r w:rsidR="00F1217C" w:rsidRPr="00F1217C">
        <w:rPr>
          <w:rFonts w:ascii="Arial" w:hAnsi="Arial" w:cs="Arial"/>
          <w:sz w:val="22"/>
          <w:szCs w:val="22"/>
        </w:rPr>
        <w:t>NIP SR bude obsahovať investičné programy a projekty zamerané na podporu budovania zeleného</w:t>
      </w:r>
      <w:r w:rsidR="003E69E9">
        <w:rPr>
          <w:rFonts w:ascii="Arial" w:hAnsi="Arial" w:cs="Arial"/>
          <w:sz w:val="22"/>
          <w:szCs w:val="22"/>
        </w:rPr>
        <w:t>, inkluzívneho a inteligentného</w:t>
      </w:r>
      <w:r w:rsidR="00F1217C" w:rsidRPr="00F1217C">
        <w:rPr>
          <w:rFonts w:ascii="Arial" w:hAnsi="Arial" w:cs="Arial"/>
          <w:sz w:val="22"/>
          <w:szCs w:val="22"/>
        </w:rPr>
        <w:t xml:space="preserve"> hospodárstva, najmä pre nasledovné sektory - doprava, informačno-komunikačné technológie, energetika</w:t>
      </w:r>
      <w:r w:rsidR="00F1217C">
        <w:rPr>
          <w:rFonts w:ascii="Arial" w:hAnsi="Arial" w:cs="Arial"/>
          <w:sz w:val="22"/>
          <w:szCs w:val="22"/>
        </w:rPr>
        <w:t xml:space="preserve">, zelená infraštruktúra, vodné </w:t>
      </w:r>
      <w:r w:rsidR="00F1217C" w:rsidRPr="00F1217C">
        <w:rPr>
          <w:rFonts w:ascii="Arial" w:hAnsi="Arial" w:cs="Arial"/>
          <w:sz w:val="22"/>
          <w:szCs w:val="22"/>
        </w:rPr>
        <w:t xml:space="preserve">a odpadové hospodárstvo, adaptácia a zmierňovanie dôsledkov zmeny klímy, výskum,  </w:t>
      </w:r>
      <w:r w:rsidR="00F1217C" w:rsidRPr="00F1217C">
        <w:rPr>
          <w:rFonts w:ascii="Arial" w:hAnsi="Arial" w:cs="Arial"/>
          <w:sz w:val="22"/>
          <w:szCs w:val="22"/>
        </w:rPr>
        <w:lastRenderedPageBreak/>
        <w:t xml:space="preserve">vývoj a inovácie, bytová výstavba, zdravotníctvo a školstvo. </w:t>
      </w:r>
    </w:p>
    <w:p w:rsidR="00F1217C" w:rsidRDefault="00F1217C" w:rsidP="00F1217C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F1217C">
        <w:rPr>
          <w:rFonts w:ascii="Arial" w:hAnsi="Arial" w:cs="Arial"/>
          <w:sz w:val="22"/>
          <w:szCs w:val="22"/>
        </w:rPr>
        <w:t xml:space="preserve">Pre každé z uvedených odvetví bude mať nasledovnú štruktúru: </w:t>
      </w:r>
    </w:p>
    <w:p w:rsidR="00F1217C" w:rsidRDefault="00F1217C" w:rsidP="00F1217C">
      <w:pPr>
        <w:pStyle w:val="CM26"/>
        <w:numPr>
          <w:ilvl w:val="0"/>
          <w:numId w:val="4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1217C">
        <w:rPr>
          <w:rFonts w:ascii="Arial" w:hAnsi="Arial" w:cs="Arial"/>
          <w:sz w:val="22"/>
          <w:szCs w:val="22"/>
        </w:rPr>
        <w:t xml:space="preserve">strategické ciele vlády pre dané odvetvie, spôsob ich dosiahnutia (vo forme konkrétnych programov a projektov) a </w:t>
      </w:r>
    </w:p>
    <w:p w:rsidR="00F1217C" w:rsidRPr="00F1217C" w:rsidRDefault="00F1217C" w:rsidP="00F1217C">
      <w:pPr>
        <w:pStyle w:val="CM26"/>
        <w:numPr>
          <w:ilvl w:val="0"/>
          <w:numId w:val="4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1217C">
        <w:rPr>
          <w:rFonts w:ascii="Arial" w:hAnsi="Arial" w:cs="Arial"/>
          <w:sz w:val="22"/>
          <w:szCs w:val="22"/>
        </w:rPr>
        <w:t>finančný rámec, t.</w:t>
      </w:r>
      <w:r w:rsidR="00314A31">
        <w:rPr>
          <w:rFonts w:ascii="Arial" w:hAnsi="Arial" w:cs="Arial"/>
          <w:sz w:val="22"/>
          <w:szCs w:val="22"/>
        </w:rPr>
        <w:t xml:space="preserve"> </w:t>
      </w:r>
      <w:r w:rsidRPr="00F1217C">
        <w:rPr>
          <w:rFonts w:ascii="Arial" w:hAnsi="Arial" w:cs="Arial"/>
          <w:sz w:val="22"/>
          <w:szCs w:val="22"/>
        </w:rPr>
        <w:t xml:space="preserve">j. uvažovaný spôsob financovania daného programu/projektu. Súčasťou NIP SR bude aj zásobník (zoznam) projektov, ktorý v prehľadnej forme zhrnie kľúčové investície. </w:t>
      </w:r>
    </w:p>
    <w:p w:rsidR="00F1217C" w:rsidRDefault="00F1217C" w:rsidP="00F1217C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F1217C">
        <w:rPr>
          <w:rFonts w:ascii="Arial" w:hAnsi="Arial" w:cs="Arial"/>
          <w:sz w:val="22"/>
          <w:szCs w:val="22"/>
        </w:rPr>
        <w:t xml:space="preserve">Úrad podpredsedu vlády Slovenskej republiky pre investície a informatizáciu (ďalej len „ÚPPVII“) vypracuje v súčinnosti s Ministerstvom financií Slovenskej republiky - gestorom projektu Hodnota za verejné peniaze, a Úradom vlády SR, ako aj v spolupráci s dotknutými rezortmi, kritéria, ktoré musí spĺňať program/projekt, aby mohol byť zaradený do NIP SR, vrátane určenia minimálnej hodnoty celkových oprávnených nákladov programu/projektu. </w:t>
      </w:r>
    </w:p>
    <w:p w:rsidR="00F1217C" w:rsidRDefault="00F1217C" w:rsidP="00F1217C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F1217C">
        <w:rPr>
          <w:rFonts w:ascii="Arial" w:hAnsi="Arial" w:cs="Arial"/>
          <w:sz w:val="22"/>
          <w:szCs w:val="22"/>
        </w:rPr>
        <w:t xml:space="preserve">Tieto kritéria budú kvantifikovať aj príspevok daného projektu/programu k naplneniu stanoveného strategického cieľa (cieľov) a preukážu, že daný cieľ (ciele) nie je možné efektívne dosiahnuť iným spôsobom. </w:t>
      </w:r>
    </w:p>
    <w:p w:rsidR="00C105C1" w:rsidRPr="00C105C1" w:rsidRDefault="00C105C1" w:rsidP="00C105C1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C105C1">
        <w:rPr>
          <w:rFonts w:ascii="Arial" w:hAnsi="Arial" w:cs="Arial"/>
          <w:sz w:val="22"/>
          <w:szCs w:val="22"/>
        </w:rPr>
        <w:t>Odhad investičných nákladov sa musí opierať o dôveryhodné štúdie uskutočniteľnosti. Rozhodnutie o tom, aký finančný model sa má použiť pr</w:t>
      </w:r>
      <w:r w:rsidR="00E47927">
        <w:rPr>
          <w:rFonts w:ascii="Arial" w:hAnsi="Arial" w:cs="Arial"/>
          <w:sz w:val="22"/>
          <w:szCs w:val="22"/>
        </w:rPr>
        <w:t>i financovaní programu/projektu</w:t>
      </w:r>
      <w:r w:rsidRPr="00C105C1">
        <w:rPr>
          <w:rFonts w:ascii="Arial" w:hAnsi="Arial" w:cs="Arial"/>
          <w:sz w:val="22"/>
          <w:szCs w:val="22"/>
        </w:rPr>
        <w:t xml:space="preserve"> bude vychádzať z analýzy ekonomickej výhodnosti. Za týmto účelom je potrebné štandardizovať postupy pri spracovaní takýchto analýz – odporúčanie, ktoré je konzistentné s názorom MF SR vyjadreným v záverečných správach o revízií výdavkov. </w:t>
      </w:r>
    </w:p>
    <w:p w:rsidR="00BA75C0" w:rsidRDefault="00C105C1" w:rsidP="00C105C1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C105C1">
        <w:rPr>
          <w:rFonts w:ascii="Arial" w:hAnsi="Arial" w:cs="Arial"/>
          <w:sz w:val="22"/>
          <w:szCs w:val="22"/>
        </w:rPr>
        <w:t>Vypracovanie NIP SR bude spojené s vyvolanými nákladmi, napr. na štúdie uskutočniteľnosti programov/projektov, CBA, rôzne typy expertízy. Ich dopad na štátny rozpočet nie je možné v súčasnosti kvantifikovať, keďže predkladateľovi tohto materiálu nie sú známe všetky programy/projekty, ktorých zaradenie do NIP SR príslušné rezorty navrhnú, ani stav prípravy týchto projektov. Je však možné predpokladať, že zavedenie štandardizovaných postupov pre tieto ex ante hodnotenia povedie k budúcnosti k úspore vynakladaných zdrojov.</w:t>
      </w:r>
    </w:p>
    <w:p w:rsidR="00C105C1" w:rsidRPr="00C105C1" w:rsidRDefault="00C105C1" w:rsidP="00C105C1">
      <w:pPr>
        <w:pStyle w:val="Default"/>
      </w:pPr>
    </w:p>
    <w:p w:rsidR="00BA75C0" w:rsidRPr="00914503" w:rsidRDefault="00BA75C0" w:rsidP="00914503">
      <w:pPr>
        <w:pStyle w:val="Default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14503">
        <w:rPr>
          <w:rFonts w:ascii="Arial" w:hAnsi="Arial" w:cs="Arial"/>
          <w:b/>
          <w:bCs/>
          <w:sz w:val="22"/>
          <w:szCs w:val="22"/>
        </w:rPr>
        <w:t xml:space="preserve">II.5. Uvažované variantné riešenia </w:t>
      </w:r>
      <w:r w:rsidR="004561C4">
        <w:rPr>
          <w:rFonts w:ascii="Arial" w:hAnsi="Arial" w:cs="Arial"/>
          <w:b/>
          <w:bCs/>
          <w:sz w:val="22"/>
          <w:szCs w:val="22"/>
        </w:rPr>
        <w:t>zohľadňujúce ciele a geografický rozmer strategického dokumentu</w:t>
      </w:r>
    </w:p>
    <w:p w:rsidR="00CB328E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color w:val="000000"/>
          <w:sz w:val="22"/>
          <w:szCs w:val="22"/>
        </w:rPr>
        <w:t xml:space="preserve">Vzhľadom na charakter tohto strategického dokumentu </w:t>
      </w:r>
      <w:r w:rsidR="00F523D1">
        <w:rPr>
          <w:rFonts w:ascii="Arial" w:hAnsi="Arial" w:cs="Arial"/>
          <w:color w:val="000000"/>
          <w:sz w:val="22"/>
          <w:szCs w:val="22"/>
        </w:rPr>
        <w:t>ako aj vzhľadom k procesu jeho vy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pracovávania, </w:t>
      </w:r>
      <w:r w:rsidR="00F523D1">
        <w:rPr>
          <w:rFonts w:ascii="Arial" w:hAnsi="Arial" w:cs="Arial"/>
          <w:color w:val="000000"/>
          <w:sz w:val="22"/>
          <w:szCs w:val="22"/>
        </w:rPr>
        <w:t>bude dokument v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 jednom variante ako výsledok dohody </w:t>
      </w:r>
      <w:r w:rsidR="00F523D1">
        <w:rPr>
          <w:rFonts w:ascii="Arial" w:hAnsi="Arial" w:cs="Arial"/>
          <w:color w:val="000000"/>
          <w:sz w:val="22"/>
          <w:szCs w:val="22"/>
        </w:rPr>
        <w:t>všetkých zainteresovaných subjektov</w:t>
      </w:r>
      <w:r w:rsidR="00C105C1">
        <w:rPr>
          <w:rFonts w:ascii="Arial" w:hAnsi="Arial" w:cs="Arial"/>
          <w:color w:val="000000"/>
          <w:sz w:val="22"/>
          <w:szCs w:val="22"/>
        </w:rPr>
        <w:t>.</w:t>
      </w:r>
      <w:r w:rsidRPr="009145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75C0" w:rsidRPr="00914503" w:rsidRDefault="00CB328E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 implementácii projektov infraštruktúry v rámci NIP SR bude vykonané posudzovanie alternatívnych trás a umiestnenia objektov so zámerom eliminovať v maximálne možnej miere negatívne dopady na životné prostredie.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II.6. Vecný a časový harmonogram prípravy a schvaľovania </w:t>
      </w:r>
    </w:p>
    <w:p w:rsidR="00BA75C0" w:rsidRDefault="00314A31" w:rsidP="00E47927">
      <w:pPr>
        <w:pStyle w:val="CM26"/>
        <w:spacing w:before="120"/>
        <w:ind w:right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súlade s uznesením vlády SR č. 111/2017 zo dňa 1.</w:t>
      </w:r>
      <w:r w:rsidR="00E47927">
        <w:rPr>
          <w:rFonts w:ascii="Arial" w:hAnsi="Arial" w:cs="Arial"/>
          <w:sz w:val="22"/>
          <w:szCs w:val="22"/>
        </w:rPr>
        <w:t>marca</w:t>
      </w:r>
      <w:r>
        <w:rPr>
          <w:rFonts w:ascii="Arial" w:hAnsi="Arial" w:cs="Arial"/>
          <w:sz w:val="22"/>
          <w:szCs w:val="22"/>
        </w:rPr>
        <w:t xml:space="preserve"> 2017 musí byť pilotná verzia NIP SR predložená na rokovanie vlády SR do 30.júna 2018.</w:t>
      </w:r>
      <w:r w:rsidR="00E47927">
        <w:rPr>
          <w:rFonts w:ascii="Arial" w:hAnsi="Arial" w:cs="Arial"/>
          <w:sz w:val="22"/>
          <w:szCs w:val="22"/>
        </w:rPr>
        <w:t xml:space="preserve"> S prípravou dokumentu sa začalo v marci 2017.</w:t>
      </w:r>
    </w:p>
    <w:p w:rsidR="00B03733" w:rsidRDefault="00B03733" w:rsidP="00B03733">
      <w:pPr>
        <w:pStyle w:val="Default"/>
      </w:pPr>
    </w:p>
    <w:p w:rsidR="00B03733" w:rsidRDefault="00B03733" w:rsidP="00B037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03733">
        <w:rPr>
          <w:rFonts w:ascii="Arial" w:hAnsi="Arial" w:cs="Arial"/>
          <w:color w:val="auto"/>
          <w:sz w:val="22"/>
          <w:szCs w:val="22"/>
        </w:rPr>
        <w:t>Predpokladaný časový rámec NIP SR, t.</w:t>
      </w:r>
      <w:r w:rsidR="00044E0F">
        <w:rPr>
          <w:rFonts w:ascii="Arial" w:hAnsi="Arial" w:cs="Arial"/>
          <w:color w:val="auto"/>
          <w:sz w:val="22"/>
          <w:szCs w:val="22"/>
        </w:rPr>
        <w:t xml:space="preserve"> </w:t>
      </w:r>
      <w:r w:rsidRPr="00B03733">
        <w:rPr>
          <w:rFonts w:ascii="Arial" w:hAnsi="Arial" w:cs="Arial"/>
          <w:color w:val="auto"/>
          <w:sz w:val="22"/>
          <w:szCs w:val="22"/>
        </w:rPr>
        <w:t>j. roky 2018 až 2030, zohľadňuje časový horizont medzinárodných záväzkov SR v oblasti udržateľného rozvoja, osobitne Agendy 2030, a súčasne reflektuje na ambíciu vlády SR vyjadrenú v jej Programovom vyhlásení: „určiť základné kontúry perspektívneho smerovania hospodárstva v strednodobom a dlhodobom období prijatím stratégie hospodárskej politiky“.</w:t>
      </w:r>
    </w:p>
    <w:p w:rsidR="00B03733" w:rsidRPr="00B03733" w:rsidRDefault="00B03733" w:rsidP="00B037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03733" w:rsidRPr="00B03733" w:rsidRDefault="00B03733" w:rsidP="00B03733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 w:rsidRPr="00B03733">
        <w:rPr>
          <w:rFonts w:ascii="Arial" w:hAnsi="Arial" w:cs="Arial"/>
          <w:sz w:val="22"/>
          <w:szCs w:val="22"/>
        </w:rPr>
        <w:t xml:space="preserve">S ohľadom na časové obdobie pokryté NIP SR, ako aj na potrebu jeho previazanosti s vyššie </w:t>
      </w:r>
      <w:r w:rsidRPr="00B03733">
        <w:rPr>
          <w:rFonts w:ascii="Arial" w:hAnsi="Arial" w:cs="Arial"/>
          <w:sz w:val="22"/>
          <w:szCs w:val="22"/>
        </w:rPr>
        <w:lastRenderedPageBreak/>
        <w:t>uvedenými medzinárodnými a národnými strategickými dokumentmi, by NIP SR mal  vyjadrovať nielen záväzok súčasnej vlády vo vzťahu k investíciám do infraštruktúry, ale slúžiť aj ako referencia pri formulovaní programových vyhlásení budúcich vlád. Jeho ambícia preklenúť štvorročný volebný cyklus sa opiera o dva predpoklady. Prvým predpokladom je samotný charakter investícií do infraštruktúry – tie spadajú do kategórie verejných rozhodnutí a ich prínosy sa prejavujú ešte dlho po ich vynaložení. Druhým predpokladom je samotný finančný rámec programov a projektov zaradených do NIP SR.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II.7. Vzťah k iným strategickým dokumentom </w:t>
      </w:r>
    </w:p>
    <w:p w:rsidR="00BA75C0" w:rsidRDefault="00314A31" w:rsidP="00914503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SR</w:t>
      </w:r>
      <w:r w:rsidR="00BA75C0" w:rsidRPr="00914503">
        <w:rPr>
          <w:rFonts w:ascii="Arial" w:hAnsi="Arial" w:cs="Arial"/>
          <w:sz w:val="22"/>
          <w:szCs w:val="22"/>
        </w:rPr>
        <w:t xml:space="preserve"> 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je svojim zameraním a obsahom prepojený a zosúladený s nasledovnými základnými legislatívnymi a strategickými rámcami: </w:t>
      </w:r>
    </w:p>
    <w:p w:rsidR="00E47927" w:rsidRDefault="00E47927" w:rsidP="00E47927">
      <w:pPr>
        <w:pStyle w:val="Default"/>
      </w:pPr>
    </w:p>
    <w:p w:rsidR="00E47927" w:rsidRPr="00E47927" w:rsidRDefault="00E47927" w:rsidP="00E47927">
      <w:pPr>
        <w:pStyle w:val="Default"/>
        <w:rPr>
          <w:rFonts w:ascii="Arial" w:hAnsi="Arial" w:cs="Arial"/>
          <w:b/>
          <w:sz w:val="22"/>
          <w:szCs w:val="22"/>
        </w:rPr>
      </w:pPr>
      <w:r w:rsidRPr="00E47927">
        <w:rPr>
          <w:rFonts w:ascii="Arial" w:hAnsi="Arial" w:cs="Arial"/>
          <w:b/>
          <w:sz w:val="22"/>
          <w:szCs w:val="22"/>
        </w:rPr>
        <w:t>Strategické rámce OSN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4E43BA" w:rsidRPr="00E47927" w:rsidRDefault="004E43BA" w:rsidP="004E43BA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E47927">
        <w:rPr>
          <w:rFonts w:ascii="Arial" w:hAnsi="Arial" w:cs="Arial"/>
          <w:color w:val="auto"/>
          <w:sz w:val="22"/>
          <w:szCs w:val="22"/>
        </w:rPr>
        <w:t>Agenda OSN 2030</w:t>
      </w:r>
    </w:p>
    <w:p w:rsidR="00BA75C0" w:rsidRDefault="00BA75C0" w:rsidP="00914503">
      <w:pPr>
        <w:pStyle w:val="CM26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4503">
        <w:rPr>
          <w:rFonts w:ascii="Arial" w:hAnsi="Arial" w:cs="Arial"/>
          <w:b/>
          <w:color w:val="000000"/>
          <w:sz w:val="22"/>
          <w:szCs w:val="22"/>
        </w:rPr>
        <w:t>Základné legislatívne a strategické rámce  EÚ:</w:t>
      </w:r>
    </w:p>
    <w:p w:rsidR="00BA75C0" w:rsidRPr="00BD0303" w:rsidRDefault="00E47927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Stratégia </w:t>
      </w:r>
      <w:r w:rsidR="00BA75C0" w:rsidRPr="00BD0303">
        <w:rPr>
          <w:rFonts w:ascii="Arial" w:hAnsi="Arial" w:cs="Arial"/>
          <w:color w:val="auto"/>
          <w:sz w:val="22"/>
          <w:szCs w:val="22"/>
        </w:rPr>
        <w:t>Európa 2020</w:t>
      </w:r>
    </w:p>
    <w:p w:rsidR="00BA75C0" w:rsidRPr="00914503" w:rsidRDefault="00BA75C0" w:rsidP="00914503">
      <w:pPr>
        <w:pStyle w:val="CM26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A75C0" w:rsidRDefault="00BA75C0" w:rsidP="00914503">
      <w:pPr>
        <w:pStyle w:val="CM26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4503">
        <w:rPr>
          <w:rFonts w:ascii="Arial" w:hAnsi="Arial" w:cs="Arial"/>
          <w:b/>
          <w:color w:val="000000"/>
          <w:sz w:val="22"/>
          <w:szCs w:val="22"/>
        </w:rPr>
        <w:t xml:space="preserve">Strategické rámce SR </w:t>
      </w:r>
    </w:p>
    <w:p w:rsidR="00E47927" w:rsidRPr="00E47927" w:rsidRDefault="00E47927" w:rsidP="00E47927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E47927">
        <w:rPr>
          <w:rFonts w:ascii="Arial" w:hAnsi="Arial" w:cs="Arial"/>
          <w:color w:val="auto"/>
          <w:sz w:val="22"/>
          <w:szCs w:val="22"/>
        </w:rPr>
        <w:t>Zákon č. 171/2016 Z. z., ktorým sa menil a dopĺňal zákon č. 575/2001 o organizácii činnosti vlády a organizácii ústrednej štátnej správy v znení neskorších predpisov</w:t>
      </w:r>
    </w:p>
    <w:p w:rsidR="00E47927" w:rsidRPr="00E47927" w:rsidRDefault="00E47927" w:rsidP="00E47927">
      <w:pPr>
        <w:pStyle w:val="Default"/>
      </w:pPr>
    </w:p>
    <w:p w:rsidR="00044E0F" w:rsidRPr="00044E0F" w:rsidRDefault="00044E0F" w:rsidP="00044E0F">
      <w:pPr>
        <w:pStyle w:val="Default"/>
      </w:pPr>
    </w:p>
    <w:p w:rsidR="00044E0F" w:rsidRDefault="00B03733" w:rsidP="00044E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44E0F">
        <w:rPr>
          <w:rFonts w:ascii="Arial" w:hAnsi="Arial" w:cs="Arial"/>
          <w:sz w:val="22"/>
          <w:szCs w:val="22"/>
        </w:rPr>
        <w:t>Počas prípravy pilotnej verzie NIP SR sa súčasne pripravujú aj stratégie</w:t>
      </w:r>
      <w:r w:rsidR="00044E0F">
        <w:rPr>
          <w:rFonts w:ascii="Arial" w:hAnsi="Arial" w:cs="Arial"/>
          <w:sz w:val="22"/>
          <w:szCs w:val="22"/>
        </w:rPr>
        <w:t>,</w:t>
      </w:r>
      <w:r w:rsidRPr="00044E0F">
        <w:rPr>
          <w:rFonts w:ascii="Arial" w:hAnsi="Arial" w:cs="Arial"/>
          <w:sz w:val="22"/>
          <w:szCs w:val="22"/>
        </w:rPr>
        <w:t xml:space="preserve"> ktoré </w:t>
      </w:r>
      <w:r w:rsidR="00044E0F" w:rsidRPr="00044E0F">
        <w:rPr>
          <w:rFonts w:ascii="Arial" w:hAnsi="Arial" w:cs="Arial"/>
          <w:sz w:val="22"/>
          <w:szCs w:val="22"/>
        </w:rPr>
        <w:t>budú určovať prioritné programy a</w:t>
      </w:r>
      <w:r w:rsidR="00044E0F">
        <w:rPr>
          <w:rFonts w:ascii="Arial" w:hAnsi="Arial" w:cs="Arial"/>
          <w:sz w:val="22"/>
          <w:szCs w:val="22"/>
        </w:rPr>
        <w:t> </w:t>
      </w:r>
      <w:r w:rsidR="00044E0F" w:rsidRPr="00044E0F">
        <w:rPr>
          <w:rFonts w:ascii="Arial" w:hAnsi="Arial" w:cs="Arial"/>
          <w:sz w:val="22"/>
          <w:szCs w:val="22"/>
        </w:rPr>
        <w:t>projekty</w:t>
      </w:r>
      <w:r w:rsidR="00044E0F">
        <w:rPr>
          <w:rFonts w:ascii="Arial" w:hAnsi="Arial" w:cs="Arial"/>
          <w:sz w:val="22"/>
          <w:szCs w:val="22"/>
        </w:rPr>
        <w:t xml:space="preserve"> zamerané na podporu budovania zeleného</w:t>
      </w:r>
      <w:r w:rsidR="003E69E9">
        <w:rPr>
          <w:rFonts w:ascii="Arial" w:hAnsi="Arial" w:cs="Arial"/>
          <w:sz w:val="22"/>
          <w:szCs w:val="22"/>
        </w:rPr>
        <w:t>, inkluzívneho a inteligentného</w:t>
      </w:r>
      <w:r w:rsidR="00044E0F">
        <w:rPr>
          <w:rFonts w:ascii="Arial" w:hAnsi="Arial" w:cs="Arial"/>
          <w:sz w:val="22"/>
          <w:szCs w:val="22"/>
        </w:rPr>
        <w:t xml:space="preserve"> hospodárstva </w:t>
      </w:r>
      <w:r w:rsidR="00E47927">
        <w:rPr>
          <w:rFonts w:ascii="Arial" w:hAnsi="Arial" w:cs="Arial"/>
          <w:sz w:val="22"/>
          <w:szCs w:val="22"/>
        </w:rPr>
        <w:t>predovšetkým:</w:t>
      </w:r>
    </w:p>
    <w:p w:rsidR="00B03733" w:rsidRPr="00044E0F" w:rsidRDefault="00044E0F" w:rsidP="00044E0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A75C0" w:rsidRDefault="00C105C1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Nízkouhlíková stratégia do roku 20</w:t>
      </w:r>
      <w:r w:rsidR="003E69E9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:rsidR="00C105C1" w:rsidRPr="00BD0303" w:rsidRDefault="00C105C1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Environmentálna stratégia do roku 2030</w:t>
      </w:r>
    </w:p>
    <w:p w:rsidR="00BA75C0" w:rsidRDefault="00C105C1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Stratégia hospodárskej politiky do roku 20</w:t>
      </w:r>
      <w:r w:rsidR="003E69E9">
        <w:rPr>
          <w:rFonts w:ascii="Arial" w:hAnsi="Arial" w:cs="Arial"/>
          <w:color w:val="auto"/>
          <w:sz w:val="22"/>
          <w:szCs w:val="22"/>
        </w:rPr>
        <w:t>30</w:t>
      </w:r>
    </w:p>
    <w:p w:rsidR="00C105C1" w:rsidRDefault="00C105C1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Národný program reforiem</w:t>
      </w:r>
      <w:r w:rsidR="003E69E9">
        <w:rPr>
          <w:rFonts w:ascii="Arial" w:hAnsi="Arial" w:cs="Arial"/>
          <w:color w:val="auto"/>
          <w:sz w:val="22"/>
          <w:szCs w:val="22"/>
        </w:rPr>
        <w:t xml:space="preserve"> Slovenskej republiky, 2017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44E0F" w:rsidRDefault="003E69E9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Národná koncepcia informatizácie verejnej správy</w:t>
      </w:r>
    </w:p>
    <w:p w:rsidR="003E69E9" w:rsidRDefault="003E69E9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Stratégia inteligentnej špecializácie</w:t>
      </w:r>
    </w:p>
    <w:p w:rsidR="003E69E9" w:rsidRPr="00914503" w:rsidRDefault="003E69E9" w:rsidP="00BD0303">
      <w:pPr>
        <w:pStyle w:val="Default"/>
        <w:numPr>
          <w:ilvl w:val="0"/>
          <w:numId w:val="8"/>
        </w:numPr>
        <w:spacing w:before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 iné relevantné stratégie</w:t>
      </w:r>
    </w:p>
    <w:p w:rsidR="00BA75C0" w:rsidRPr="00914503" w:rsidRDefault="00BA75C0" w:rsidP="00914503">
      <w:pPr>
        <w:spacing w:before="120" w:after="0" w:line="240" w:lineRule="auto"/>
        <w:jc w:val="both"/>
        <w:rPr>
          <w:rFonts w:ascii="Arial" w:hAnsi="Arial" w:cs="Arial"/>
        </w:rPr>
      </w:pPr>
    </w:p>
    <w:p w:rsidR="00BA75C0" w:rsidRDefault="00BA75C0" w:rsidP="0091450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</w:p>
    <w:p w:rsidR="00BA75C0" w:rsidRPr="00914503" w:rsidRDefault="00BA75C0" w:rsidP="00B14C42">
      <w:pPr>
        <w:pStyle w:val="CM1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II.8. Orgán kompetentný na jeho prijatie </w:t>
      </w: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color w:val="000000"/>
          <w:sz w:val="22"/>
          <w:szCs w:val="22"/>
        </w:rPr>
        <w:t>Vláda Slovensk</w:t>
      </w:r>
      <w:r w:rsidRPr="0028341C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</w:t>
      </w:r>
      <w:r w:rsidRPr="00914503">
        <w:rPr>
          <w:rFonts w:ascii="Arial" w:hAnsi="Arial" w:cs="Arial"/>
          <w:color w:val="000000"/>
          <w:sz w:val="22"/>
          <w:szCs w:val="22"/>
        </w:rPr>
        <w:t>republiky</w:t>
      </w:r>
    </w:p>
    <w:p w:rsidR="00BA75C0" w:rsidRPr="00914503" w:rsidRDefault="00BA75C0" w:rsidP="00B14C42">
      <w:pPr>
        <w:pStyle w:val="CM1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75C0" w:rsidRPr="00914503" w:rsidRDefault="00BA75C0" w:rsidP="00B14C42">
      <w:pPr>
        <w:pStyle w:val="CM1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II.9. Druh schvaľovacieho dokumentu </w:t>
      </w:r>
    </w:p>
    <w:p w:rsidR="00BA75C0" w:rsidRPr="00F84E38" w:rsidRDefault="00BA75C0" w:rsidP="003E69E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F84E38">
        <w:rPr>
          <w:rFonts w:ascii="Arial" w:hAnsi="Arial" w:cs="Arial"/>
          <w:color w:val="auto"/>
          <w:sz w:val="22"/>
          <w:szCs w:val="22"/>
        </w:rPr>
        <w:t>Uznesenie Vlády Slovenskej republiky</w:t>
      </w:r>
    </w:p>
    <w:p w:rsidR="00BA75C0" w:rsidRPr="00914503" w:rsidRDefault="00BA75C0" w:rsidP="00B14C42">
      <w:pPr>
        <w:pStyle w:val="CM4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A75C0" w:rsidRPr="00914503" w:rsidRDefault="00BA75C0" w:rsidP="00B14C42">
      <w:pPr>
        <w:pStyle w:val="CM4"/>
        <w:spacing w:before="12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>III. Základné údaje o predpokladaných vplyvoch strategického dokumentu na životné prostredie vrátane zdravia</w:t>
      </w:r>
    </w:p>
    <w:p w:rsidR="00BA75C0" w:rsidRPr="00914503" w:rsidRDefault="00BA75C0" w:rsidP="00B14C42">
      <w:pPr>
        <w:pStyle w:val="CM4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III.1. Požiadavky na vstupy </w:t>
      </w:r>
    </w:p>
    <w:p w:rsidR="00BA75C0" w:rsidRPr="00914503" w:rsidRDefault="00BA75C0" w:rsidP="00F84E3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914503">
        <w:rPr>
          <w:rFonts w:ascii="Arial" w:hAnsi="Arial" w:cs="Arial"/>
          <w:color w:val="000000"/>
        </w:rPr>
        <w:t xml:space="preserve">Za najvýznamnejšie vstupy pre </w:t>
      </w:r>
      <w:r w:rsidR="007E6D67">
        <w:rPr>
          <w:rFonts w:ascii="Arial" w:hAnsi="Arial" w:cs="Arial"/>
          <w:color w:val="000000"/>
        </w:rPr>
        <w:t>pripravovanú pilotnú verziu Národného infraštruktúrneho plánu Slovenskej republiky na roky 2018 - 2030</w:t>
      </w:r>
      <w:r w:rsidRPr="00914503">
        <w:rPr>
          <w:rFonts w:ascii="Arial" w:hAnsi="Arial" w:cs="Arial"/>
          <w:color w:val="000000"/>
        </w:rPr>
        <w:t xml:space="preserve">: </w:t>
      </w:r>
    </w:p>
    <w:p w:rsidR="00BA75C0" w:rsidRPr="00B2678D" w:rsidRDefault="00BA75C0" w:rsidP="00F84E38">
      <w:pPr>
        <w:autoSpaceDE w:val="0"/>
        <w:autoSpaceDN w:val="0"/>
        <w:adjustRightInd w:val="0"/>
        <w:spacing w:before="120" w:after="0" w:line="240" w:lineRule="auto"/>
        <w:jc w:val="both"/>
      </w:pPr>
      <w:r w:rsidRPr="00F84E38">
        <w:rPr>
          <w:rFonts w:ascii="Arial" w:hAnsi="Arial" w:cs="Arial"/>
          <w:color w:val="000000"/>
        </w:rPr>
        <w:t xml:space="preserve">Ľudské zdroje – predstavujú determinujúci faktor úspešnej </w:t>
      </w:r>
      <w:r w:rsidR="00A91811">
        <w:rPr>
          <w:rFonts w:ascii="Arial" w:hAnsi="Arial" w:cs="Arial"/>
          <w:color w:val="000000"/>
        </w:rPr>
        <w:t>prípravy pilotnej verzie NIP SR</w:t>
      </w:r>
      <w:r w:rsidRPr="00F84E38">
        <w:rPr>
          <w:rFonts w:ascii="Arial" w:hAnsi="Arial" w:cs="Arial"/>
          <w:color w:val="000000"/>
        </w:rPr>
        <w:t>.  Potrebným vstupom budú ľudské zdroje na úrovni  riadenia</w:t>
      </w:r>
      <w:r w:rsidR="00A91811">
        <w:rPr>
          <w:rFonts w:ascii="Arial" w:hAnsi="Arial" w:cs="Arial"/>
          <w:color w:val="000000"/>
        </w:rPr>
        <w:t xml:space="preserve"> a koordinácie so zapojenými subjektmi</w:t>
      </w:r>
      <w:r w:rsidRPr="00F84E38">
        <w:rPr>
          <w:rFonts w:ascii="Arial" w:hAnsi="Arial" w:cs="Arial"/>
          <w:color w:val="000000"/>
        </w:rPr>
        <w:t xml:space="preserve">. Zameranie </w:t>
      </w:r>
      <w:r w:rsidR="00A91811">
        <w:rPr>
          <w:rFonts w:ascii="Arial" w:hAnsi="Arial" w:cs="Arial"/>
          <w:color w:val="000000"/>
        </w:rPr>
        <w:t>NIP SR</w:t>
      </w:r>
      <w:r w:rsidRPr="00F84E38">
        <w:rPr>
          <w:rFonts w:ascii="Arial" w:hAnsi="Arial" w:cs="Arial"/>
          <w:color w:val="000000"/>
        </w:rPr>
        <w:t xml:space="preserve">  kladie vysoké nároky na kvalifikačné, organizačné a riadiace kapacity ľudských zdrojov </w:t>
      </w:r>
      <w:r w:rsidR="00A91811">
        <w:rPr>
          <w:rFonts w:ascii="Arial" w:hAnsi="Arial" w:cs="Arial"/>
          <w:color w:val="000000"/>
        </w:rPr>
        <w:t>v</w:t>
      </w:r>
      <w:r w:rsidRPr="00F84E38">
        <w:rPr>
          <w:rFonts w:ascii="Arial" w:hAnsi="Arial" w:cs="Arial"/>
          <w:color w:val="000000"/>
        </w:rPr>
        <w:t xml:space="preserve"> štátnej správy na všetkých hierarchických úrovniach. K napĺňaniu cieľov strategického dokumentu bude potrebný efektívny manažment a dobrá spolupráca  medzi kľúčovými inštitúciami (</w:t>
      </w:r>
      <w:r w:rsidR="00A91811">
        <w:rPr>
          <w:rFonts w:ascii="Arial" w:hAnsi="Arial" w:cs="Arial"/>
          <w:color w:val="000000"/>
        </w:rPr>
        <w:t>ÚPPVII</w:t>
      </w:r>
      <w:r w:rsidRPr="00F84E38">
        <w:rPr>
          <w:rFonts w:ascii="Arial" w:hAnsi="Arial" w:cs="Arial"/>
          <w:color w:val="000000"/>
        </w:rPr>
        <w:t>,</w:t>
      </w:r>
      <w:r w:rsidR="00A91811">
        <w:rPr>
          <w:rFonts w:ascii="Arial" w:hAnsi="Arial" w:cs="Arial"/>
          <w:color w:val="000000"/>
        </w:rPr>
        <w:t xml:space="preserve"> MF SR, MŽP SR, MH SR, MZ SR, MDV SR, ÚV SR, MSVVŠ SR, MPSVaR SR)</w:t>
      </w:r>
      <w:r w:rsidRPr="00F84E38">
        <w:rPr>
          <w:rFonts w:ascii="Arial" w:hAnsi="Arial" w:cs="Arial"/>
          <w:color w:val="000000"/>
        </w:rPr>
        <w:t xml:space="preserve"> počas </w:t>
      </w:r>
      <w:r w:rsidR="00A91811">
        <w:rPr>
          <w:rFonts w:ascii="Arial" w:hAnsi="Arial" w:cs="Arial"/>
          <w:color w:val="000000"/>
        </w:rPr>
        <w:t>prípravy pilotnej verzie NIP SR</w:t>
      </w:r>
      <w:r w:rsidRPr="00F84E38">
        <w:rPr>
          <w:rFonts w:ascii="Arial" w:hAnsi="Arial" w:cs="Arial"/>
          <w:color w:val="000000"/>
        </w:rPr>
        <w:t xml:space="preserve">. </w:t>
      </w:r>
    </w:p>
    <w:p w:rsidR="00BA75C0" w:rsidRPr="00914503" w:rsidRDefault="00BA75C0" w:rsidP="00B14C42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A75C0" w:rsidRPr="00914503" w:rsidRDefault="00BA75C0" w:rsidP="00B14C42">
      <w:pPr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914503">
        <w:rPr>
          <w:rFonts w:ascii="Arial" w:hAnsi="Arial" w:cs="Arial"/>
          <w:b/>
          <w:bCs/>
          <w:color w:val="000000"/>
        </w:rPr>
        <w:t xml:space="preserve">III.2. Údaje o výstupoch </w:t>
      </w:r>
    </w:p>
    <w:p w:rsidR="002573CF" w:rsidRDefault="001E6AF4" w:rsidP="00B14C42">
      <w:pPr>
        <w:pStyle w:val="CM2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Výstupom pilotnej verzie </w:t>
      </w:r>
      <w:r w:rsidR="002573CF">
        <w:rPr>
          <w:rFonts w:ascii="Arial" w:hAnsi="Arial" w:cs="Arial"/>
          <w:sz w:val="22"/>
          <w:szCs w:val="22"/>
        </w:rPr>
        <w:t>Národného infraštruktúrneho plánu Slovenskej republiky na roky 2018 – 2030 budú investičné programy a projekty zamerané na podporu budovania zeleného</w:t>
      </w:r>
      <w:r w:rsidR="003E69E9">
        <w:rPr>
          <w:rFonts w:ascii="Arial" w:hAnsi="Arial" w:cs="Arial"/>
          <w:sz w:val="22"/>
          <w:szCs w:val="22"/>
        </w:rPr>
        <w:t xml:space="preserve">, inkluzívneho a inteligentného </w:t>
      </w:r>
      <w:r w:rsidR="002573CF">
        <w:rPr>
          <w:rFonts w:ascii="Arial" w:hAnsi="Arial" w:cs="Arial"/>
          <w:sz w:val="22"/>
          <w:szCs w:val="22"/>
        </w:rPr>
        <w:t>hospodárstva, najmä pre nasledovné sektory – doprava, informačno-komunikačné technológie, energetika, zelená infraštruktúra, vodné a odpadové hospodárstvo, adaptácia na zmierňovanie dôsledkov zmeny klímy, výskum, vývoj a inovácie, bytová výstavba, zdravotníctvo a školstvo.</w:t>
      </w: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III.3. Údaje o priamych a nepriamych vplyvoch na životné prostredie </w:t>
      </w:r>
    </w:p>
    <w:p w:rsidR="00BA75C0" w:rsidRDefault="00BA75C0" w:rsidP="00821C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914503">
        <w:rPr>
          <w:rFonts w:ascii="Arial" w:hAnsi="Arial" w:cs="Arial"/>
          <w:color w:val="000000"/>
        </w:rPr>
        <w:t xml:space="preserve">Vzhľadom k tomu, </w:t>
      </w:r>
      <w:r w:rsidR="00821CB8">
        <w:rPr>
          <w:rFonts w:ascii="Arial" w:hAnsi="Arial" w:cs="Arial"/>
          <w:color w:val="000000"/>
        </w:rPr>
        <w:t xml:space="preserve">že </w:t>
      </w:r>
      <w:r w:rsidR="001E6AF4">
        <w:rPr>
          <w:rFonts w:ascii="Arial" w:hAnsi="Arial" w:cs="Arial"/>
          <w:color w:val="000000"/>
        </w:rPr>
        <w:t xml:space="preserve">strategický dokument </w:t>
      </w:r>
      <w:r w:rsidR="00821CB8">
        <w:rPr>
          <w:rFonts w:ascii="Arial" w:hAnsi="Arial" w:cs="Arial"/>
          <w:color w:val="000000"/>
        </w:rPr>
        <w:t xml:space="preserve">NIP SR je iba v počiatočnom procese prípravy nie je možne identifikovať </w:t>
      </w:r>
      <w:r w:rsidRPr="00914503">
        <w:rPr>
          <w:rFonts w:ascii="Arial" w:hAnsi="Arial" w:cs="Arial"/>
          <w:color w:val="000000"/>
        </w:rPr>
        <w:t xml:space="preserve">pozitívne </w:t>
      </w:r>
      <w:r w:rsidRPr="00914503">
        <w:rPr>
          <w:rFonts w:ascii="Arial" w:hAnsi="Arial" w:cs="Arial"/>
          <w:bCs/>
          <w:color w:val="000000"/>
        </w:rPr>
        <w:t>priame aj nepriame vplyvy na životné prostredie.</w:t>
      </w:r>
      <w:r>
        <w:rPr>
          <w:rFonts w:ascii="Arial" w:hAnsi="Arial" w:cs="Arial"/>
          <w:bCs/>
          <w:color w:val="000000"/>
        </w:rPr>
        <w:t xml:space="preserve"> </w:t>
      </w:r>
    </w:p>
    <w:p w:rsidR="009C358B" w:rsidRPr="00914503" w:rsidRDefault="009C358B" w:rsidP="00821C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</w:rPr>
      </w:pPr>
    </w:p>
    <w:p w:rsidR="00BA75C0" w:rsidRPr="00914503" w:rsidRDefault="00BA75C0" w:rsidP="00B14C42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914503">
        <w:rPr>
          <w:rFonts w:ascii="Arial" w:hAnsi="Arial" w:cs="Arial"/>
          <w:b/>
        </w:rPr>
        <w:t xml:space="preserve">III.4. Vplyv na zdravotný stav obyvateľstva </w:t>
      </w:r>
    </w:p>
    <w:p w:rsidR="00BA75C0" w:rsidRDefault="00BA75C0" w:rsidP="00B14C42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1CB8" w:rsidRDefault="00821CB8" w:rsidP="00821C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914503">
        <w:rPr>
          <w:rFonts w:ascii="Arial" w:hAnsi="Arial" w:cs="Arial"/>
          <w:color w:val="000000"/>
        </w:rPr>
        <w:t xml:space="preserve">Vzhľadom k tomu, </w:t>
      </w:r>
      <w:r>
        <w:rPr>
          <w:rFonts w:ascii="Arial" w:hAnsi="Arial" w:cs="Arial"/>
          <w:color w:val="000000"/>
        </w:rPr>
        <w:t xml:space="preserve">že NIP SR je iba v počiatočnom procese prípravy nie je </w:t>
      </w:r>
      <w:r w:rsidR="003E69E9">
        <w:rPr>
          <w:rFonts w:ascii="Arial" w:hAnsi="Arial" w:cs="Arial"/>
          <w:color w:val="000000"/>
        </w:rPr>
        <w:t>možn</w:t>
      </w:r>
      <w:r w:rsidR="003E69E9">
        <w:rPr>
          <w:rFonts w:ascii="Arial" w:hAnsi="Arial" w:cs="Arial"/>
          <w:color w:val="000000"/>
        </w:rPr>
        <w:t>é</w:t>
      </w:r>
      <w:r w:rsidR="003E69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identifikovať vplyvy na zdravotný stav obyvateľstva</w:t>
      </w:r>
      <w:r w:rsidRPr="00914503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</w:p>
    <w:p w:rsidR="00821CB8" w:rsidRPr="00821CB8" w:rsidRDefault="00821CB8" w:rsidP="00821CB8">
      <w:pPr>
        <w:pStyle w:val="Default"/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III.5. Vplyvy na chránené územia </w:t>
      </w:r>
      <w:r w:rsidR="004561C4">
        <w:rPr>
          <w:rFonts w:ascii="Arial" w:hAnsi="Arial" w:cs="Arial"/>
          <w:b/>
          <w:bCs/>
          <w:color w:val="000000"/>
          <w:sz w:val="22"/>
          <w:szCs w:val="22"/>
        </w:rPr>
        <w:t>vrátane návrhu opatrení na ich miernenie</w:t>
      </w:r>
    </w:p>
    <w:p w:rsidR="00821CB8" w:rsidRDefault="00821CB8" w:rsidP="00821C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914503">
        <w:rPr>
          <w:rFonts w:ascii="Arial" w:hAnsi="Arial" w:cs="Arial"/>
          <w:color w:val="000000"/>
        </w:rPr>
        <w:t xml:space="preserve">Vzhľadom k tomu, </w:t>
      </w:r>
      <w:r>
        <w:rPr>
          <w:rFonts w:ascii="Arial" w:hAnsi="Arial" w:cs="Arial"/>
          <w:color w:val="000000"/>
        </w:rPr>
        <w:t>že</w:t>
      </w:r>
      <w:r w:rsidR="004261D0">
        <w:rPr>
          <w:rFonts w:ascii="Arial" w:hAnsi="Arial" w:cs="Arial"/>
          <w:color w:val="000000"/>
        </w:rPr>
        <w:t xml:space="preserve"> pilotná verzia</w:t>
      </w:r>
      <w:r>
        <w:rPr>
          <w:rFonts w:ascii="Arial" w:hAnsi="Arial" w:cs="Arial"/>
          <w:color w:val="000000"/>
        </w:rPr>
        <w:t xml:space="preserve"> NIP SR je iba v počiatočnom procese prípravy nie je </w:t>
      </w:r>
      <w:r w:rsidR="003E69E9">
        <w:rPr>
          <w:rFonts w:ascii="Arial" w:hAnsi="Arial" w:cs="Arial"/>
          <w:color w:val="000000"/>
        </w:rPr>
        <w:t>možn</w:t>
      </w:r>
      <w:r w:rsidR="003E69E9">
        <w:rPr>
          <w:rFonts w:ascii="Arial" w:hAnsi="Arial" w:cs="Arial"/>
          <w:color w:val="000000"/>
        </w:rPr>
        <w:t>é</w:t>
      </w:r>
      <w:r w:rsidR="003E69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identifikovať vplyvy na chránené územia</w:t>
      </w:r>
      <w:r w:rsidRPr="00914503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9C358B">
        <w:rPr>
          <w:rFonts w:ascii="Arial" w:hAnsi="Arial" w:cs="Arial"/>
          <w:bCs/>
          <w:color w:val="000000"/>
        </w:rPr>
        <w:t xml:space="preserve">V prípade, že NIP SR budú navrhnuté investičné projekty, ktoré by zasahovali do chránených území, ich zmiernenie </w:t>
      </w:r>
    </w:p>
    <w:p w:rsidR="00BA75C0" w:rsidRPr="00CB328E" w:rsidRDefault="009C358B" w:rsidP="00B14C42">
      <w:pPr>
        <w:pStyle w:val="CM1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CB328E">
        <w:rPr>
          <w:rFonts w:ascii="Arial" w:hAnsi="Arial" w:cs="Arial"/>
          <w:color w:val="000000"/>
          <w:sz w:val="22"/>
          <w:szCs w:val="22"/>
        </w:rPr>
        <w:t>Vplyvy</w:t>
      </w:r>
      <w:r w:rsidR="00CB328E">
        <w:rPr>
          <w:rFonts w:ascii="Arial" w:hAnsi="Arial" w:cs="Arial"/>
          <w:color w:val="000000"/>
          <w:sz w:val="22"/>
          <w:szCs w:val="22"/>
        </w:rPr>
        <w:t xml:space="preserve"> na chránené územia sa</w:t>
      </w:r>
      <w:r w:rsidRPr="00CB328E">
        <w:rPr>
          <w:rFonts w:ascii="Arial" w:hAnsi="Arial" w:cs="Arial"/>
          <w:color w:val="000000"/>
          <w:sz w:val="22"/>
          <w:szCs w:val="22"/>
        </w:rPr>
        <w:t xml:space="preserve"> predpokladajú pri implementácii projektov infraštruktúry</w:t>
      </w:r>
      <w:r w:rsidR="00CB328E">
        <w:rPr>
          <w:rFonts w:ascii="Arial" w:hAnsi="Arial" w:cs="Arial"/>
          <w:color w:val="000000"/>
          <w:sz w:val="22"/>
          <w:szCs w:val="22"/>
        </w:rPr>
        <w:t xml:space="preserve"> NIP SR</w:t>
      </w:r>
      <w:r w:rsidRPr="00CB328E">
        <w:rPr>
          <w:rFonts w:ascii="Arial" w:hAnsi="Arial" w:cs="Arial"/>
          <w:color w:val="000000"/>
          <w:sz w:val="22"/>
          <w:szCs w:val="22"/>
        </w:rPr>
        <w:t xml:space="preserve">. Mitigačné a kompenzačné opatrenia </w:t>
      </w:r>
      <w:r w:rsidR="00CB328E">
        <w:rPr>
          <w:rFonts w:ascii="Arial" w:hAnsi="Arial" w:cs="Arial"/>
          <w:color w:val="000000"/>
          <w:sz w:val="22"/>
          <w:szCs w:val="22"/>
        </w:rPr>
        <w:t xml:space="preserve">na chránené územia </w:t>
      </w:r>
      <w:r w:rsidRPr="00CB328E">
        <w:rPr>
          <w:rFonts w:ascii="Arial" w:hAnsi="Arial" w:cs="Arial"/>
          <w:color w:val="000000"/>
          <w:sz w:val="22"/>
          <w:szCs w:val="22"/>
        </w:rPr>
        <w:t>sa vykonajú v súlade s</w:t>
      </w:r>
      <w:r w:rsidR="00CB328E">
        <w:rPr>
          <w:rFonts w:ascii="Arial" w:hAnsi="Arial" w:cs="Arial"/>
          <w:color w:val="000000"/>
          <w:sz w:val="22"/>
          <w:szCs w:val="22"/>
        </w:rPr>
        <w:t> </w:t>
      </w:r>
      <w:r w:rsidRPr="00CB328E">
        <w:rPr>
          <w:rFonts w:ascii="Arial" w:hAnsi="Arial" w:cs="Arial"/>
          <w:color w:val="000000"/>
          <w:sz w:val="22"/>
          <w:szCs w:val="22"/>
        </w:rPr>
        <w:t>príslušn</w:t>
      </w:r>
      <w:r w:rsidR="00CB328E">
        <w:rPr>
          <w:rFonts w:ascii="Arial" w:hAnsi="Arial" w:cs="Arial"/>
          <w:color w:val="000000"/>
          <w:sz w:val="22"/>
          <w:szCs w:val="22"/>
        </w:rPr>
        <w:t>e platnou</w:t>
      </w:r>
      <w:r w:rsidRPr="00CB328E">
        <w:rPr>
          <w:rFonts w:ascii="Arial" w:hAnsi="Arial" w:cs="Arial"/>
          <w:color w:val="000000"/>
          <w:sz w:val="22"/>
          <w:szCs w:val="22"/>
        </w:rPr>
        <w:t xml:space="preserve"> legislatívou S</w:t>
      </w:r>
      <w:r w:rsidR="00CB328E" w:rsidRPr="00CB328E">
        <w:rPr>
          <w:rFonts w:ascii="Arial" w:hAnsi="Arial" w:cs="Arial"/>
          <w:color w:val="000000"/>
          <w:sz w:val="22"/>
          <w:szCs w:val="22"/>
        </w:rPr>
        <w:t>R</w:t>
      </w:r>
      <w:r w:rsidRPr="00CB328E">
        <w:rPr>
          <w:rFonts w:ascii="Arial" w:hAnsi="Arial" w:cs="Arial"/>
          <w:color w:val="000000"/>
          <w:sz w:val="22"/>
          <w:szCs w:val="22"/>
        </w:rPr>
        <w:t xml:space="preserve"> a EÚ (Zákon o EIA,</w:t>
      </w:r>
      <w:r w:rsidR="00CB328E" w:rsidRPr="00CB328E">
        <w:rPr>
          <w:rFonts w:ascii="Arial" w:hAnsi="Arial" w:cs="Arial"/>
          <w:color w:val="000000"/>
          <w:sz w:val="22"/>
          <w:szCs w:val="22"/>
        </w:rPr>
        <w:t xml:space="preserve"> Smernica NATURA 2000, S</w:t>
      </w:r>
      <w:r w:rsidRPr="00CB328E">
        <w:rPr>
          <w:rFonts w:ascii="Arial" w:hAnsi="Arial" w:cs="Arial"/>
          <w:color w:val="000000"/>
          <w:sz w:val="22"/>
          <w:szCs w:val="22"/>
        </w:rPr>
        <w:t>mernica o</w:t>
      </w:r>
      <w:r w:rsidR="00CB328E">
        <w:rPr>
          <w:rFonts w:ascii="Arial" w:hAnsi="Arial" w:cs="Arial"/>
          <w:color w:val="000000"/>
          <w:sz w:val="22"/>
          <w:szCs w:val="22"/>
        </w:rPr>
        <w:t> </w:t>
      </w:r>
      <w:r w:rsidRPr="00CB328E">
        <w:rPr>
          <w:rFonts w:ascii="Arial" w:hAnsi="Arial" w:cs="Arial"/>
          <w:color w:val="000000"/>
          <w:sz w:val="22"/>
          <w:szCs w:val="22"/>
        </w:rPr>
        <w:t>biotopoch</w:t>
      </w:r>
      <w:r w:rsidR="00CB328E">
        <w:rPr>
          <w:rFonts w:ascii="Arial" w:hAnsi="Arial" w:cs="Arial"/>
          <w:color w:val="000000"/>
          <w:sz w:val="22"/>
          <w:szCs w:val="22"/>
        </w:rPr>
        <w:t>, atď.</w:t>
      </w:r>
      <w:r w:rsidRPr="00CB328E">
        <w:rPr>
          <w:rFonts w:ascii="Arial" w:hAnsi="Arial" w:cs="Arial"/>
          <w:color w:val="000000"/>
          <w:sz w:val="22"/>
          <w:szCs w:val="22"/>
        </w:rPr>
        <w:t xml:space="preserve"> </w:t>
      </w:r>
      <w:r w:rsidR="00CB328E" w:rsidRPr="00CB328E">
        <w:rPr>
          <w:rFonts w:ascii="Arial" w:hAnsi="Arial" w:cs="Arial"/>
          <w:color w:val="000000"/>
          <w:sz w:val="22"/>
          <w:szCs w:val="22"/>
        </w:rPr>
        <w:t>) podobne ako je to pri financovaní projektov z EŠIF.</w:t>
      </w:r>
    </w:p>
    <w:p w:rsidR="00CB328E" w:rsidRPr="00CB328E" w:rsidRDefault="00CB328E" w:rsidP="00CB328E">
      <w:pPr>
        <w:pStyle w:val="Default"/>
        <w:rPr>
          <w:rFonts w:ascii="Arial" w:hAnsi="Arial" w:cs="Arial"/>
          <w:sz w:val="22"/>
          <w:szCs w:val="22"/>
        </w:rPr>
      </w:pPr>
    </w:p>
    <w:p w:rsidR="00BA75C0" w:rsidRPr="00914503" w:rsidRDefault="00BA75C0" w:rsidP="00B14C42">
      <w:pPr>
        <w:pStyle w:val="CM1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III.6. Možné riziká súvisiace s uplatňovaním strategického materiálu </w:t>
      </w:r>
    </w:p>
    <w:p w:rsidR="00BA75C0" w:rsidRPr="00914503" w:rsidRDefault="00BC5267" w:rsidP="00BC5267">
      <w:pPr>
        <w:pStyle w:val="CM1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Príprava pilotnej verzie NIP SR</w:t>
      </w:r>
      <w:r w:rsidR="00BA75C0" w:rsidRPr="00914503">
        <w:rPr>
          <w:rFonts w:ascii="Arial" w:hAnsi="Arial" w:cs="Arial"/>
          <w:sz w:val="22"/>
          <w:szCs w:val="22"/>
        </w:rPr>
        <w:t xml:space="preserve"> 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 </w:t>
      </w:r>
      <w:r w:rsidR="00A730E1">
        <w:rPr>
          <w:rFonts w:ascii="Arial" w:hAnsi="Arial" w:cs="Arial"/>
          <w:color w:val="000000"/>
          <w:sz w:val="22"/>
          <w:szCs w:val="22"/>
        </w:rPr>
        <w:t>nebude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 spojená s  environmentálnymi rizikami. V  tomto štádiu posudzovania </w:t>
      </w:r>
      <w:r>
        <w:rPr>
          <w:rFonts w:ascii="Arial" w:hAnsi="Arial" w:cs="Arial"/>
          <w:color w:val="000000"/>
          <w:sz w:val="22"/>
          <w:szCs w:val="22"/>
        </w:rPr>
        <w:t>ne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 xml:space="preserve">možno predpokladať </w:t>
      </w:r>
      <w:r>
        <w:rPr>
          <w:rFonts w:ascii="Arial" w:hAnsi="Arial" w:cs="Arial"/>
          <w:color w:val="000000"/>
          <w:sz w:val="22"/>
          <w:szCs w:val="22"/>
        </w:rPr>
        <w:t xml:space="preserve">žiadne </w:t>
      </w:r>
      <w:r w:rsidR="00BA75C0" w:rsidRPr="00914503">
        <w:rPr>
          <w:rFonts w:ascii="Arial" w:hAnsi="Arial" w:cs="Arial"/>
          <w:color w:val="000000"/>
          <w:sz w:val="22"/>
          <w:szCs w:val="22"/>
        </w:rPr>
        <w:t>riziká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A75C0" w:rsidRPr="00914503" w:rsidRDefault="00BA75C0" w:rsidP="00B14C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14503">
        <w:rPr>
          <w:rFonts w:ascii="Arial" w:hAnsi="Arial" w:cs="Arial"/>
        </w:rPr>
        <w:t>Realizáci</w:t>
      </w:r>
      <w:r w:rsidR="00821CB8">
        <w:rPr>
          <w:rFonts w:ascii="Arial" w:hAnsi="Arial" w:cs="Arial"/>
        </w:rPr>
        <w:t>ou investičným programov a</w:t>
      </w:r>
      <w:r w:rsidR="004261D0">
        <w:rPr>
          <w:rFonts w:ascii="Arial" w:hAnsi="Arial" w:cs="Arial"/>
        </w:rPr>
        <w:t> </w:t>
      </w:r>
      <w:r w:rsidR="00821CB8">
        <w:rPr>
          <w:rFonts w:ascii="Arial" w:hAnsi="Arial" w:cs="Arial"/>
        </w:rPr>
        <w:t>projektov</w:t>
      </w:r>
      <w:r w:rsidR="004261D0">
        <w:rPr>
          <w:rFonts w:ascii="Arial" w:hAnsi="Arial" w:cs="Arial"/>
        </w:rPr>
        <w:t xml:space="preserve"> v rámci NIP SR </w:t>
      </w:r>
      <w:r w:rsidR="00821CB8">
        <w:rPr>
          <w:rFonts w:ascii="Arial" w:hAnsi="Arial" w:cs="Arial"/>
        </w:rPr>
        <w:t xml:space="preserve"> možno predpokladať</w:t>
      </w:r>
      <w:r w:rsidRPr="00914503">
        <w:rPr>
          <w:rFonts w:ascii="Arial" w:hAnsi="Arial" w:cs="Arial"/>
        </w:rPr>
        <w:t xml:space="preserve"> určit</w:t>
      </w:r>
      <w:r w:rsidR="004261D0">
        <w:rPr>
          <w:rFonts w:ascii="Arial" w:hAnsi="Arial" w:cs="Arial"/>
        </w:rPr>
        <w:t xml:space="preserve">é </w:t>
      </w:r>
      <w:r w:rsidRPr="00914503">
        <w:rPr>
          <w:rFonts w:ascii="Arial" w:hAnsi="Arial" w:cs="Arial"/>
        </w:rPr>
        <w:t>negatívn</w:t>
      </w:r>
      <w:r w:rsidR="004261D0">
        <w:rPr>
          <w:rFonts w:ascii="Arial" w:hAnsi="Arial" w:cs="Arial"/>
        </w:rPr>
        <w:t xml:space="preserve">e </w:t>
      </w:r>
      <w:r w:rsidRPr="00914503">
        <w:rPr>
          <w:rFonts w:ascii="Arial" w:hAnsi="Arial" w:cs="Arial"/>
        </w:rPr>
        <w:t>vplyv</w:t>
      </w:r>
      <w:r w:rsidR="004261D0">
        <w:rPr>
          <w:rFonts w:ascii="Arial" w:hAnsi="Arial" w:cs="Arial"/>
        </w:rPr>
        <w:t xml:space="preserve">y </w:t>
      </w:r>
      <w:r w:rsidRPr="00914503">
        <w:rPr>
          <w:rFonts w:ascii="Arial" w:hAnsi="Arial" w:cs="Arial"/>
        </w:rPr>
        <w:t xml:space="preserve">na životné prostredie. </w:t>
      </w:r>
      <w:r w:rsidR="004261D0">
        <w:rPr>
          <w:rFonts w:ascii="Arial" w:hAnsi="Arial" w:cs="Arial"/>
        </w:rPr>
        <w:t>Túto skutočnosť bude možné</w:t>
      </w:r>
      <w:r w:rsidRPr="00914503">
        <w:rPr>
          <w:rFonts w:ascii="Arial" w:hAnsi="Arial" w:cs="Arial"/>
        </w:rPr>
        <w:t xml:space="preserve"> eliminovať dôsledným posudzovaním zámerov stavieb a činností na životné prostredie </w:t>
      </w:r>
      <w:r w:rsidRPr="00914503">
        <w:rPr>
          <w:rFonts w:ascii="Arial" w:hAnsi="Arial" w:cs="Arial"/>
          <w:bCs/>
        </w:rPr>
        <w:t>podľa zákona</w:t>
      </w:r>
      <w:r>
        <w:rPr>
          <w:rFonts w:ascii="Arial" w:hAnsi="Arial" w:cs="Arial"/>
          <w:bCs/>
        </w:rPr>
        <w:t xml:space="preserve"> </w:t>
      </w:r>
      <w:r w:rsidRPr="00914503">
        <w:rPr>
          <w:rFonts w:ascii="Arial" w:hAnsi="Arial" w:cs="Arial"/>
        </w:rPr>
        <w:t xml:space="preserve">č. 24/2006 Z.z. </w:t>
      </w: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III.7. Vplyvy na životné prostredie presahujúce štátne hranice </w:t>
      </w:r>
    </w:p>
    <w:p w:rsidR="004261D0" w:rsidRDefault="004261D0" w:rsidP="004261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914503">
        <w:rPr>
          <w:rFonts w:ascii="Arial" w:hAnsi="Arial" w:cs="Arial"/>
          <w:color w:val="000000"/>
        </w:rPr>
        <w:t xml:space="preserve">Vzhľadom k tomu, </w:t>
      </w:r>
      <w:r>
        <w:rPr>
          <w:rFonts w:ascii="Arial" w:hAnsi="Arial" w:cs="Arial"/>
          <w:color w:val="000000"/>
        </w:rPr>
        <w:t>že pilotná verzia NIP SR je iba v počiatočnom procese prípravy nie je možne identifikovať vplyvy na životné prostredie presahujúce štátne hranice</w:t>
      </w:r>
      <w:r w:rsidRPr="00914503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</w:p>
    <w:p w:rsidR="004261D0" w:rsidRPr="004261D0" w:rsidRDefault="004261D0" w:rsidP="004261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IV. Dotknuté subjekty </w:t>
      </w: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>IV.1.</w:t>
      </w:r>
      <w:r w:rsidR="00F84E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Vymedzenie zainteresovanej verejnosti vrátane jej združení </w:t>
      </w:r>
    </w:p>
    <w:p w:rsidR="00BA75C0" w:rsidRPr="00914503" w:rsidRDefault="00BA75C0" w:rsidP="00B14C42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</w:p>
    <w:p w:rsidR="00BA75C0" w:rsidRPr="00914503" w:rsidRDefault="00BA75C0" w:rsidP="00B14C42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914503">
        <w:rPr>
          <w:rFonts w:ascii="Arial" w:hAnsi="Arial" w:cs="Arial"/>
          <w:sz w:val="22"/>
          <w:szCs w:val="22"/>
        </w:rPr>
        <w:t xml:space="preserve">Vzhľadom na celoštátny charakter dokumentu a jeho obsah, zainteresovanou verejnosťou sú všetci občania SR a subjekty, združenia a iniciatívy občanov, právnických a fyzických osôb pôsobiacich v SR, ktoré budú mať záujem zapojiť sa do implementácie </w:t>
      </w:r>
      <w:r w:rsidR="00BC5267">
        <w:rPr>
          <w:rFonts w:ascii="Arial" w:hAnsi="Arial" w:cs="Arial"/>
          <w:sz w:val="22"/>
          <w:szCs w:val="22"/>
        </w:rPr>
        <w:t>pilotnej verzie Národného infraštruktúrneho plánu Slovenskej republiky na roky 2018 – 2030.</w:t>
      </w: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75C0" w:rsidRPr="00914503" w:rsidRDefault="00BA75C0" w:rsidP="00B14C42">
      <w:pPr>
        <w:pStyle w:val="CM26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>IV.2.</w:t>
      </w:r>
      <w:r w:rsidR="00F84E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14503">
        <w:rPr>
          <w:rFonts w:ascii="Arial" w:hAnsi="Arial" w:cs="Arial"/>
          <w:b/>
          <w:bCs/>
          <w:color w:val="000000"/>
          <w:sz w:val="22"/>
          <w:szCs w:val="22"/>
        </w:rPr>
        <w:t xml:space="preserve">Zoznam dotknutých subjektov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0"/>
      </w:tblGrid>
      <w:tr w:rsidR="00BA75C0" w:rsidRPr="00914503" w:rsidTr="00B14C42">
        <w:trPr>
          <w:trHeight w:val="923"/>
        </w:trPr>
        <w:tc>
          <w:tcPr>
            <w:tcW w:w="9240" w:type="dxa"/>
          </w:tcPr>
          <w:p w:rsidR="00BA75C0" w:rsidRPr="00914503" w:rsidRDefault="00BA75C0" w:rsidP="00B14C42">
            <w:pPr>
              <w:spacing w:before="120" w:after="0" w:line="240" w:lineRule="auto"/>
              <w:jc w:val="both"/>
              <w:outlineLvl w:val="0"/>
              <w:rPr>
                <w:rFonts w:ascii="Arial" w:hAnsi="Arial" w:cs="Arial"/>
                <w:b/>
                <w:i/>
              </w:rPr>
            </w:pPr>
          </w:p>
          <w:p w:rsidR="00BA75C0" w:rsidRPr="00914503" w:rsidRDefault="00BA75C0" w:rsidP="00B14C42">
            <w:pPr>
              <w:spacing w:before="120" w:after="0" w:line="240" w:lineRule="auto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914503">
              <w:rPr>
                <w:rFonts w:ascii="Arial" w:hAnsi="Arial" w:cs="Arial"/>
                <w:b/>
                <w:i/>
              </w:rPr>
              <w:t>Vládne organizácie: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Úrad Vlády SR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 xml:space="preserve">Ministerstvo  </w:t>
            </w:r>
            <w:r w:rsidR="00BC5267">
              <w:rPr>
                <w:rFonts w:ascii="Arial" w:hAnsi="Arial" w:cs="Arial"/>
                <w:sz w:val="22"/>
                <w:szCs w:val="22"/>
              </w:rPr>
              <w:t xml:space="preserve">dopravy a </w:t>
            </w:r>
            <w:r w:rsidRPr="00E22C3D">
              <w:rPr>
                <w:rFonts w:ascii="Arial" w:hAnsi="Arial" w:cs="Arial"/>
                <w:sz w:val="22"/>
                <w:szCs w:val="22"/>
              </w:rPr>
              <w:t>výstavby SR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Ministerstvo životného prostredia SR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Ministerstvo hospodárstva SR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Ministerstvo zdravotníctva SR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Ministerstvo školstva SR</w:t>
            </w:r>
          </w:p>
          <w:p w:rsidR="00BA75C0" w:rsidRPr="00E22C3D" w:rsidRDefault="00BA75C0" w:rsidP="00B14C42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Ministerstvo financií SR</w:t>
            </w:r>
          </w:p>
          <w:p w:rsidR="00BA75C0" w:rsidRPr="00BC5267" w:rsidRDefault="00BA75C0" w:rsidP="00BC5267">
            <w:pPr>
              <w:pStyle w:val="Odsekzoznamu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C3D">
              <w:rPr>
                <w:rFonts w:ascii="Arial" w:hAnsi="Arial" w:cs="Arial"/>
                <w:sz w:val="22"/>
                <w:szCs w:val="22"/>
              </w:rPr>
              <w:t>Ministerstvo práce, sociálnych vecí a rodiny SR</w:t>
            </w:r>
          </w:p>
          <w:tbl>
            <w:tblPr>
              <w:tblW w:w="9240" w:type="dxa"/>
              <w:tblLayout w:type="fixed"/>
              <w:tblLook w:val="0000" w:firstRow="0" w:lastRow="0" w:firstColumn="0" w:lastColumn="0" w:noHBand="0" w:noVBand="0"/>
            </w:tblPr>
            <w:tblGrid>
              <w:gridCol w:w="9240"/>
            </w:tblGrid>
            <w:tr w:rsidR="00BA75C0" w:rsidRPr="00914503" w:rsidTr="00F84E38">
              <w:trPr>
                <w:trHeight w:val="923"/>
              </w:trPr>
              <w:tc>
                <w:tcPr>
                  <w:tcW w:w="9240" w:type="dxa"/>
                </w:tcPr>
                <w:p w:rsidR="00BA75C0" w:rsidRDefault="00BA75C0" w:rsidP="00B14C42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901F9B" w:rsidRPr="00E22C3D" w:rsidRDefault="00901F9B" w:rsidP="00901F9B">
                  <w:pPr>
                    <w:pStyle w:val="Odsekzoznamu"/>
                    <w:spacing w:before="120" w:after="0" w:line="240" w:lineRule="auto"/>
                    <w:ind w:left="0"/>
                    <w:jc w:val="both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b/>
                      <w:sz w:val="22"/>
                      <w:szCs w:val="22"/>
                    </w:rPr>
                    <w:t>Regionálna správa: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Bratislavský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Trnavský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Nitriansky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Trenčiansky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Žilinský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Banskobystrický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Prešovský samosprávny kraj</w:t>
                  </w:r>
                </w:p>
                <w:p w:rsidR="00901F9B" w:rsidRPr="00E22C3D" w:rsidRDefault="00901F9B" w:rsidP="00901F9B">
                  <w:pPr>
                    <w:pStyle w:val="Odsekzoznamu"/>
                    <w:numPr>
                      <w:ilvl w:val="0"/>
                      <w:numId w:val="17"/>
                    </w:numPr>
                    <w:spacing w:before="120" w:after="0" w:line="240" w:lineRule="auto"/>
                    <w:jc w:val="both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2C3D">
                    <w:rPr>
                      <w:rFonts w:ascii="Arial" w:hAnsi="Arial" w:cs="Arial"/>
                      <w:sz w:val="22"/>
                      <w:szCs w:val="22"/>
                    </w:rPr>
                    <w:t>Košický samosprávny kraj</w:t>
                  </w:r>
                </w:p>
                <w:p w:rsidR="00BA75C0" w:rsidRPr="00BF2604" w:rsidRDefault="00BA75C0" w:rsidP="00B14C42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F2604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Dotknuté obce </w:t>
                  </w:r>
                </w:p>
              </w:tc>
            </w:tr>
            <w:tr w:rsidR="00BA75C0" w:rsidRPr="00914503" w:rsidTr="00F84E38">
              <w:trPr>
                <w:trHeight w:val="230"/>
              </w:trPr>
              <w:tc>
                <w:tcPr>
                  <w:tcW w:w="9240" w:type="dxa"/>
                </w:tcPr>
                <w:p w:rsidR="00BA75C0" w:rsidRPr="00BF2604" w:rsidRDefault="00BA75C0" w:rsidP="00B14C42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F2604">
                    <w:rPr>
                      <w:rFonts w:ascii="Arial" w:hAnsi="Arial" w:cs="Arial"/>
                      <w:color w:val="000000"/>
                    </w:rPr>
                    <w:t xml:space="preserve">Dotknutými obcami sú jednotlivé obce združené do 8 samosprávnych krajov (Bratislava, Trnava, Trenčín, Nitra, Banská Bystrica, Žilina, Košice, Prešov) </w:t>
                  </w:r>
                </w:p>
                <w:p w:rsidR="00BA75C0" w:rsidRPr="00BF2604" w:rsidRDefault="00BA75C0" w:rsidP="00B14C42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F2604">
                    <w:rPr>
                      <w:rFonts w:ascii="Arial" w:hAnsi="Arial" w:cs="Arial"/>
                      <w:b/>
                      <w:color w:val="000000"/>
                    </w:rPr>
                    <w:t>Ostatné dotknuté orgány</w:t>
                  </w:r>
                </w:p>
                <w:p w:rsidR="00BA75C0" w:rsidRPr="00E22C3D" w:rsidRDefault="00BA75C0" w:rsidP="00BF2604">
                  <w:pPr>
                    <w:pStyle w:val="Odsekzoznamu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A75C0" w:rsidRPr="00E22C3D" w:rsidRDefault="00BA75C0" w:rsidP="00B14C42">
            <w:pPr>
              <w:pStyle w:val="Odsekzoznamu"/>
              <w:spacing w:before="120"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IV.3.</w:t>
            </w:r>
            <w:r w:rsidR="00F84E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Dotknuté susedné štáty </w:t>
            </w:r>
          </w:p>
          <w:p w:rsidR="00BA75C0" w:rsidRPr="00914503" w:rsidRDefault="00901F9B" w:rsidP="00F50B33">
            <w:pPr>
              <w:pStyle w:val="CM29"/>
              <w:spacing w:before="120"/>
              <w:ind w:right="115" w:firstLine="462"/>
              <w:jc w:val="both"/>
            </w:pPr>
            <w:bookmarkStart w:id="0" w:name="_GoBack"/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bookmarkEnd w:id="0"/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V. Doplňujúce údaje </w:t>
            </w: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V.1. Mapová a iná grafická dokumentácia </w:t>
            </w:r>
          </w:p>
          <w:p w:rsidR="00BA75C0" w:rsidRPr="00914503" w:rsidRDefault="00BA75C0" w:rsidP="00B14C42">
            <w:pPr>
              <w:pStyle w:val="Defaul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503">
              <w:rPr>
                <w:rFonts w:ascii="Arial" w:hAnsi="Arial" w:cs="Arial"/>
                <w:sz w:val="22"/>
                <w:szCs w:val="22"/>
              </w:rPr>
              <w:lastRenderedPageBreak/>
              <w:t>Mapová a grafická dokumentácia nie je súčasťou oznámenia.</w:t>
            </w:r>
          </w:p>
          <w:p w:rsidR="00BA75C0" w:rsidRPr="00914503" w:rsidRDefault="00BA75C0" w:rsidP="00B14C42">
            <w:pPr>
              <w:pStyle w:val="Defaul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75C0" w:rsidRDefault="00BA75C0" w:rsidP="00B14C42">
            <w:pPr>
              <w:pStyle w:val="CM29"/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V.2. Materiály použité pri vypracovaní strategického dokumentu     </w:t>
            </w:r>
          </w:p>
          <w:p w:rsidR="007E6D67" w:rsidRPr="007E6D67" w:rsidRDefault="007E6D67" w:rsidP="007E6D67">
            <w:pPr>
              <w:pStyle w:val="Default"/>
            </w:pPr>
          </w:p>
          <w:p w:rsidR="007E6D67" w:rsidRDefault="007E6D67" w:rsidP="007E6D6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6D67">
              <w:rPr>
                <w:rFonts w:ascii="Arial" w:hAnsi="Arial" w:cs="Arial"/>
                <w:sz w:val="22"/>
                <w:szCs w:val="22"/>
              </w:rPr>
              <w:t>Úrad podpredsedu vlády SR pre investície a informatizáciu bude pri príprave pilotnej verzie NIP SR vychádzať z pripravovaných ako aj existujúcic</w:t>
            </w:r>
            <w:r w:rsidR="00901F9B">
              <w:rPr>
                <w:rFonts w:ascii="Arial" w:hAnsi="Arial" w:cs="Arial"/>
                <w:sz w:val="22"/>
                <w:szCs w:val="22"/>
              </w:rPr>
              <w:t>h stratégií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E6D67" w:rsidRPr="007E6D67" w:rsidRDefault="007E6D67" w:rsidP="007E6D6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A75C0" w:rsidRPr="00914503" w:rsidRDefault="004261D0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Environmentálna stratégia do roku 2030</w:t>
            </w:r>
          </w:p>
          <w:p w:rsidR="00BA75C0" w:rsidRDefault="004261D0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Nízkouhlíková stratégia do roku 20</w:t>
            </w:r>
            <w:r w:rsidR="003E69E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BA75C0" w:rsidRDefault="004261D0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Národný program reforiem Slovenskej republiky, 2017</w:t>
            </w:r>
          </w:p>
          <w:p w:rsidR="004261D0" w:rsidRDefault="004261D0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Strategický plán rozvoja dopravy SR do roku 2030</w:t>
            </w:r>
          </w:p>
          <w:p w:rsidR="004261D0" w:rsidRDefault="004261D0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Stratégia inteligentnej špecializácie</w:t>
            </w:r>
          </w:p>
          <w:p w:rsidR="004261D0" w:rsidRDefault="004261D0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Národn</w:t>
            </w:r>
            <w:r w:rsidR="007E6D67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 koncepcia informatizácie verejnej správy</w:t>
            </w:r>
          </w:p>
          <w:p w:rsidR="003E69E9" w:rsidRPr="00914503" w:rsidRDefault="003E69E9" w:rsidP="00B14C42">
            <w:pPr>
              <w:pStyle w:val="Default"/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 iné relevantné stratégie</w:t>
            </w: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VI. Miesto a dátum vypracovania </w:t>
            </w:r>
          </w:p>
          <w:p w:rsidR="00BA75C0" w:rsidRPr="00914503" w:rsidRDefault="00BA75C0" w:rsidP="00B14C42">
            <w:pPr>
              <w:pStyle w:val="CM29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26E2">
              <w:rPr>
                <w:rFonts w:ascii="Arial" w:hAnsi="Arial" w:cs="Arial"/>
                <w:color w:val="000000"/>
                <w:sz w:val="22"/>
                <w:szCs w:val="22"/>
              </w:rPr>
              <w:t xml:space="preserve">Bratislava, </w:t>
            </w:r>
            <w:r w:rsidR="00BC5267" w:rsidRPr="00D926E2">
              <w:rPr>
                <w:rFonts w:ascii="Arial" w:hAnsi="Arial" w:cs="Arial"/>
                <w:color w:val="000000"/>
                <w:sz w:val="22"/>
                <w:szCs w:val="22"/>
              </w:rPr>
              <w:t>apríl</w:t>
            </w:r>
            <w:r w:rsidR="00F84E38" w:rsidRPr="00D926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926E2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  <w:r w:rsidR="00BC5267" w:rsidRPr="00D926E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  <w:p w:rsidR="00BA75C0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VII. Potvrdenie správnosti údajov </w:t>
            </w:r>
          </w:p>
          <w:p w:rsidR="00901F9B" w:rsidRPr="00901F9B" w:rsidRDefault="00901F9B" w:rsidP="00901F9B">
            <w:pPr>
              <w:pStyle w:val="Default"/>
            </w:pP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VII.1. Meno spracovateľa oznámenia </w:t>
            </w:r>
          </w:p>
          <w:p w:rsidR="00BA75C0" w:rsidRPr="00914503" w:rsidRDefault="00BC5267" w:rsidP="00B14C42">
            <w:pPr>
              <w:pStyle w:val="Defaul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Sekcia riadenia investícií Úradu podpredsedu vlády S</w:t>
            </w:r>
            <w:r w:rsidR="00D926E2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pre investície a informatizáciu</w:t>
            </w:r>
          </w:p>
          <w:p w:rsidR="00BA75C0" w:rsidRPr="00914503" w:rsidRDefault="00BA75C0" w:rsidP="00E67820">
            <w:pPr>
              <w:pStyle w:val="Default"/>
              <w:spacing w:before="120"/>
              <w:jc w:val="both"/>
            </w:pPr>
          </w:p>
          <w:p w:rsidR="00BA75C0" w:rsidRPr="00914503" w:rsidRDefault="00BA75C0" w:rsidP="00B14C42">
            <w:pPr>
              <w:pStyle w:val="CM26"/>
              <w:spacing w:before="120"/>
              <w:ind w:right="65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45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VII.2. Potvrdenie správnosti údajov oznámenia podpisom oprávneného zástupcu obstarávateľa </w:t>
            </w: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503">
              <w:rPr>
                <w:rFonts w:ascii="Arial" w:hAnsi="Arial" w:cs="Arial"/>
                <w:sz w:val="22"/>
                <w:szCs w:val="22"/>
              </w:rPr>
              <w:t>Potvrdzuje</w:t>
            </w:r>
            <w:r w:rsidR="00F84E38">
              <w:rPr>
                <w:rFonts w:ascii="Arial" w:hAnsi="Arial" w:cs="Arial"/>
                <w:sz w:val="22"/>
                <w:szCs w:val="22"/>
              </w:rPr>
              <w:t xml:space="preserve">m správnosť údajov v oznámení. </w:t>
            </w:r>
            <w:r w:rsidR="00BC5267">
              <w:rPr>
                <w:rFonts w:ascii="Arial" w:hAnsi="Arial" w:cs="Arial"/>
                <w:sz w:val="22"/>
                <w:szCs w:val="22"/>
              </w:rPr>
              <w:t>Alena Sabelová, generálna</w:t>
            </w:r>
            <w:r w:rsidRPr="00914503">
              <w:rPr>
                <w:rFonts w:ascii="Arial" w:hAnsi="Arial" w:cs="Arial"/>
                <w:sz w:val="22"/>
                <w:szCs w:val="22"/>
              </w:rPr>
              <w:t xml:space="preserve"> riaditeľ</w:t>
            </w:r>
            <w:r w:rsidR="00BC5267">
              <w:rPr>
                <w:rFonts w:ascii="Arial" w:hAnsi="Arial" w:cs="Arial"/>
                <w:sz w:val="22"/>
                <w:szCs w:val="22"/>
              </w:rPr>
              <w:t>ka sekcie riadenia investícií</w:t>
            </w:r>
          </w:p>
          <w:p w:rsidR="00BA75C0" w:rsidRPr="00914503" w:rsidRDefault="00BC5267" w:rsidP="00B14C42">
            <w:pPr>
              <w:pStyle w:val="CM26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Úrad podpredsedu vlády SR pre investície a informatizáciu</w:t>
            </w:r>
          </w:p>
          <w:p w:rsidR="00BA75C0" w:rsidRPr="00914503" w:rsidRDefault="00BC5267" w:rsidP="00B14C42">
            <w:pPr>
              <w:pStyle w:val="CM26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Štefanikova 882/15, 811 05 </w:t>
            </w:r>
            <w:r w:rsidR="00BA75C0" w:rsidRPr="00914503">
              <w:rPr>
                <w:rFonts w:ascii="Arial" w:hAnsi="Arial" w:cs="Arial"/>
                <w:sz w:val="22"/>
                <w:szCs w:val="22"/>
              </w:rPr>
              <w:t xml:space="preserve"> Bratislava </w:t>
            </w:r>
          </w:p>
          <w:p w:rsidR="00BA75C0" w:rsidRPr="00914503" w:rsidRDefault="00BA75C0" w:rsidP="00B14C42">
            <w:pPr>
              <w:pStyle w:val="CM26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503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hyperlink r:id="rId9" w:history="1">
              <w:r w:rsidR="00BC5267" w:rsidRPr="00E23900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alena.sabelova@vicepremier.gov.sk</w:t>
              </w:r>
            </w:hyperlink>
          </w:p>
          <w:p w:rsidR="00BA75C0" w:rsidRPr="00914503" w:rsidRDefault="003E69E9" w:rsidP="00B14C42">
            <w:pPr>
              <w:pStyle w:val="CM26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A75C0" w:rsidRPr="00914503">
              <w:rPr>
                <w:rFonts w:ascii="Arial" w:hAnsi="Arial" w:cs="Arial"/>
                <w:sz w:val="22"/>
                <w:szCs w:val="22"/>
              </w:rPr>
              <w:t>el: 02/</w:t>
            </w:r>
            <w:r w:rsidR="00BC5267">
              <w:rPr>
                <w:rFonts w:ascii="Arial" w:hAnsi="Arial" w:cs="Arial"/>
                <w:sz w:val="22"/>
                <w:szCs w:val="22"/>
              </w:rPr>
              <w:t>2092 8003</w:t>
            </w:r>
            <w:r w:rsidR="00BA75C0" w:rsidRPr="009145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A75C0" w:rsidRPr="00914503" w:rsidRDefault="00BA75C0" w:rsidP="00B14C42">
            <w:pPr>
              <w:pStyle w:val="CM4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328E" w:rsidRDefault="00CB328E" w:rsidP="00B14C42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  <w:p w:rsidR="00CB328E" w:rsidRDefault="00CB328E" w:rsidP="00B14C42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  <w:p w:rsidR="00BA75C0" w:rsidRPr="00914503" w:rsidRDefault="00BA75C0" w:rsidP="00B14C42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914503">
              <w:rPr>
                <w:rFonts w:ascii="Arial" w:hAnsi="Arial" w:cs="Arial"/>
              </w:rPr>
              <w:t xml:space="preserve">MŽP SR </w:t>
            </w:r>
            <w:r w:rsidRPr="00BF2604">
              <w:rPr>
                <w:rFonts w:ascii="Arial" w:hAnsi="Arial" w:cs="Arial"/>
              </w:rPr>
              <w:t xml:space="preserve">Oznámenie o strategickom dokumente podľa zákona č.24/2006 Z.z. </w:t>
            </w:r>
            <w:r w:rsidR="00BC5267">
              <w:rPr>
                <w:rFonts w:ascii="Arial" w:hAnsi="Arial" w:cs="Arial"/>
              </w:rPr>
              <w:t>Národný infraštruktúrny plán Slovenskej republiky na roky 2018 - 2030</w:t>
            </w:r>
            <w:r w:rsidRPr="00914503">
              <w:rPr>
                <w:rFonts w:ascii="Arial" w:hAnsi="Arial" w:cs="Arial"/>
              </w:rPr>
              <w:t xml:space="preserve"> </w:t>
            </w:r>
          </w:p>
          <w:p w:rsidR="00BA75C0" w:rsidRPr="00914503" w:rsidRDefault="00BA75C0" w:rsidP="00B14C42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  <w:p w:rsidR="00BA75C0" w:rsidRPr="00914503" w:rsidRDefault="00BA75C0" w:rsidP="00901F9B">
            <w:pPr>
              <w:pStyle w:val="CM26"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BA75C0" w:rsidRPr="009B70FB" w:rsidRDefault="00BA75C0" w:rsidP="00F84E38">
      <w:pPr>
        <w:spacing w:before="120" w:after="0" w:line="240" w:lineRule="auto"/>
        <w:jc w:val="both"/>
        <w:outlineLvl w:val="0"/>
        <w:rPr>
          <w:rFonts w:ascii="Arial" w:hAnsi="Arial"/>
        </w:rPr>
      </w:pPr>
    </w:p>
    <w:sectPr w:rsidR="00BA75C0" w:rsidRPr="009B70FB" w:rsidSect="0027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68" w:rsidRDefault="00B86D68" w:rsidP="00D76B2F">
      <w:pPr>
        <w:spacing w:after="0" w:line="240" w:lineRule="auto"/>
      </w:pPr>
      <w:r>
        <w:separator/>
      </w:r>
    </w:p>
  </w:endnote>
  <w:endnote w:type="continuationSeparator" w:id="0">
    <w:p w:rsidR="00B86D68" w:rsidRDefault="00B86D68" w:rsidP="00D7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68" w:rsidRDefault="00B86D68" w:rsidP="00D76B2F">
      <w:pPr>
        <w:spacing w:after="0" w:line="240" w:lineRule="auto"/>
      </w:pPr>
      <w:r>
        <w:separator/>
      </w:r>
    </w:p>
  </w:footnote>
  <w:footnote w:type="continuationSeparator" w:id="0">
    <w:p w:rsidR="00B86D68" w:rsidRDefault="00B86D68" w:rsidP="00D7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0E41C3"/>
    <w:multiLevelType w:val="hybridMultilevel"/>
    <w:tmpl w:val="36A890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AADB048"/>
    <w:multiLevelType w:val="hybridMultilevel"/>
    <w:tmpl w:val="9F3062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D02B1C7"/>
    <w:multiLevelType w:val="hybridMultilevel"/>
    <w:tmpl w:val="D9B4E2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F5315E9"/>
    <w:multiLevelType w:val="hybridMultilevel"/>
    <w:tmpl w:val="3AEE65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689B544"/>
    <w:multiLevelType w:val="hybridMultilevel"/>
    <w:tmpl w:val="C545F0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1385CEF"/>
    <w:multiLevelType w:val="hybridMultilevel"/>
    <w:tmpl w:val="FB989D08"/>
    <w:lvl w:ilvl="0" w:tplc="FAF2C73A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E65F8"/>
    <w:multiLevelType w:val="hybridMultilevel"/>
    <w:tmpl w:val="69DA3C74"/>
    <w:lvl w:ilvl="0" w:tplc="C97AD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71D56"/>
    <w:multiLevelType w:val="hybridMultilevel"/>
    <w:tmpl w:val="2294EA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F80"/>
    <w:multiLevelType w:val="hybridMultilevel"/>
    <w:tmpl w:val="B880880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8B2BC9"/>
    <w:multiLevelType w:val="hybridMultilevel"/>
    <w:tmpl w:val="DF94C66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5ED"/>
    <w:multiLevelType w:val="hybridMultilevel"/>
    <w:tmpl w:val="79C8746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299A"/>
    <w:multiLevelType w:val="hybridMultilevel"/>
    <w:tmpl w:val="75E08BB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4AAB4"/>
    <w:multiLevelType w:val="hybridMultilevel"/>
    <w:tmpl w:val="08DB6A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036138"/>
    <w:multiLevelType w:val="hybridMultilevel"/>
    <w:tmpl w:val="F93AB5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927BC"/>
    <w:multiLevelType w:val="hybridMultilevel"/>
    <w:tmpl w:val="78D634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4FD8"/>
    <w:multiLevelType w:val="hybridMultilevel"/>
    <w:tmpl w:val="90688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71740"/>
    <w:multiLevelType w:val="hybridMultilevel"/>
    <w:tmpl w:val="77A25E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D23A1B"/>
    <w:multiLevelType w:val="hybridMultilevel"/>
    <w:tmpl w:val="B62EB68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E1542"/>
    <w:multiLevelType w:val="hybridMultilevel"/>
    <w:tmpl w:val="5782B106"/>
    <w:lvl w:ilvl="0" w:tplc="C97ADD6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17D6A"/>
    <w:multiLevelType w:val="hybridMultilevel"/>
    <w:tmpl w:val="43DA591C"/>
    <w:lvl w:ilvl="0" w:tplc="C97ADD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AA7457"/>
    <w:multiLevelType w:val="hybridMultilevel"/>
    <w:tmpl w:val="17F20C0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3E57"/>
    <w:multiLevelType w:val="hybridMultilevel"/>
    <w:tmpl w:val="A64D67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B6809DE"/>
    <w:multiLevelType w:val="hybridMultilevel"/>
    <w:tmpl w:val="795E864A"/>
    <w:lvl w:ilvl="0" w:tplc="FAF2C7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40EE"/>
    <w:multiLevelType w:val="hybridMultilevel"/>
    <w:tmpl w:val="689E13C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072"/>
    <w:multiLevelType w:val="hybridMultilevel"/>
    <w:tmpl w:val="91169B1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16EE0"/>
    <w:multiLevelType w:val="hybridMultilevel"/>
    <w:tmpl w:val="937C78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500DD"/>
    <w:multiLevelType w:val="hybridMultilevel"/>
    <w:tmpl w:val="A82C35B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A738D"/>
    <w:multiLevelType w:val="hybridMultilevel"/>
    <w:tmpl w:val="D5D88A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4C02D91"/>
    <w:multiLevelType w:val="hybridMultilevel"/>
    <w:tmpl w:val="BCD95B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622632D"/>
    <w:multiLevelType w:val="hybridMultilevel"/>
    <w:tmpl w:val="19AE898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6B8635B"/>
    <w:multiLevelType w:val="hybridMultilevel"/>
    <w:tmpl w:val="D39A333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27909"/>
    <w:multiLevelType w:val="hybridMultilevel"/>
    <w:tmpl w:val="2298827E"/>
    <w:lvl w:ilvl="0" w:tplc="FAF2C7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E4ECE"/>
    <w:multiLevelType w:val="hybridMultilevel"/>
    <w:tmpl w:val="E2928E5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2176F"/>
    <w:multiLevelType w:val="hybridMultilevel"/>
    <w:tmpl w:val="7590B1F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D376C8"/>
    <w:multiLevelType w:val="hybridMultilevel"/>
    <w:tmpl w:val="540A9BD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E09C5"/>
    <w:multiLevelType w:val="hybridMultilevel"/>
    <w:tmpl w:val="07244BC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32EA1"/>
    <w:multiLevelType w:val="hybridMultilevel"/>
    <w:tmpl w:val="469AFA2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0735"/>
    <w:multiLevelType w:val="hybridMultilevel"/>
    <w:tmpl w:val="CCD3C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E1C5859"/>
    <w:multiLevelType w:val="hybridMultilevel"/>
    <w:tmpl w:val="40C08C7C"/>
    <w:lvl w:ilvl="0" w:tplc="FAF2C7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A667C"/>
    <w:multiLevelType w:val="hybridMultilevel"/>
    <w:tmpl w:val="C9C41E7A"/>
    <w:lvl w:ilvl="0" w:tplc="FAF2C7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1"/>
  </w:num>
  <w:num w:numId="5">
    <w:abstractNumId w:val="37"/>
  </w:num>
  <w:num w:numId="6">
    <w:abstractNumId w:val="28"/>
  </w:num>
  <w:num w:numId="7">
    <w:abstractNumId w:val="2"/>
  </w:num>
  <w:num w:numId="8">
    <w:abstractNumId w:val="16"/>
  </w:num>
  <w:num w:numId="9">
    <w:abstractNumId w:val="0"/>
  </w:num>
  <w:num w:numId="10">
    <w:abstractNumId w:val="12"/>
  </w:num>
  <w:num w:numId="11">
    <w:abstractNumId w:val="4"/>
  </w:num>
  <w:num w:numId="12">
    <w:abstractNumId w:val="26"/>
  </w:num>
  <w:num w:numId="13">
    <w:abstractNumId w:val="33"/>
  </w:num>
  <w:num w:numId="14">
    <w:abstractNumId w:val="18"/>
  </w:num>
  <w:num w:numId="15">
    <w:abstractNumId w:val="6"/>
  </w:num>
  <w:num w:numId="16">
    <w:abstractNumId w:val="19"/>
  </w:num>
  <w:num w:numId="17">
    <w:abstractNumId w:val="22"/>
  </w:num>
  <w:num w:numId="18">
    <w:abstractNumId w:val="35"/>
  </w:num>
  <w:num w:numId="19">
    <w:abstractNumId w:val="34"/>
  </w:num>
  <w:num w:numId="20">
    <w:abstractNumId w:val="10"/>
  </w:num>
  <w:num w:numId="21">
    <w:abstractNumId w:val="11"/>
  </w:num>
  <w:num w:numId="22">
    <w:abstractNumId w:val="20"/>
  </w:num>
  <w:num w:numId="23">
    <w:abstractNumId w:val="30"/>
  </w:num>
  <w:num w:numId="24">
    <w:abstractNumId w:val="36"/>
  </w:num>
  <w:num w:numId="25">
    <w:abstractNumId w:val="31"/>
  </w:num>
  <w:num w:numId="26">
    <w:abstractNumId w:val="39"/>
  </w:num>
  <w:num w:numId="27">
    <w:abstractNumId w:val="29"/>
  </w:num>
  <w:num w:numId="28">
    <w:abstractNumId w:val="5"/>
  </w:num>
  <w:num w:numId="29">
    <w:abstractNumId w:val="8"/>
  </w:num>
  <w:num w:numId="30">
    <w:abstractNumId w:val="32"/>
  </w:num>
  <w:num w:numId="31">
    <w:abstractNumId w:val="17"/>
  </w:num>
  <w:num w:numId="32">
    <w:abstractNumId w:val="13"/>
  </w:num>
  <w:num w:numId="33">
    <w:abstractNumId w:val="25"/>
  </w:num>
  <w:num w:numId="34">
    <w:abstractNumId w:val="23"/>
  </w:num>
  <w:num w:numId="35">
    <w:abstractNumId w:val="24"/>
  </w:num>
  <w:num w:numId="36">
    <w:abstractNumId w:val="9"/>
  </w:num>
  <w:num w:numId="37">
    <w:abstractNumId w:val="38"/>
  </w:num>
  <w:num w:numId="38">
    <w:abstractNumId w:val="15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62"/>
    <w:rsid w:val="00023D1A"/>
    <w:rsid w:val="00033D0D"/>
    <w:rsid w:val="00044E0F"/>
    <w:rsid w:val="00057D9F"/>
    <w:rsid w:val="00076285"/>
    <w:rsid w:val="00080D2B"/>
    <w:rsid w:val="00082F61"/>
    <w:rsid w:val="000B656B"/>
    <w:rsid w:val="000D435D"/>
    <w:rsid w:val="000D4871"/>
    <w:rsid w:val="000E275C"/>
    <w:rsid w:val="00104D95"/>
    <w:rsid w:val="001341E9"/>
    <w:rsid w:val="00176294"/>
    <w:rsid w:val="001913A2"/>
    <w:rsid w:val="001B42C2"/>
    <w:rsid w:val="001B4991"/>
    <w:rsid w:val="001C2A65"/>
    <w:rsid w:val="001D1710"/>
    <w:rsid w:val="001E3490"/>
    <w:rsid w:val="001E50CF"/>
    <w:rsid w:val="001E6AF4"/>
    <w:rsid w:val="001F4A30"/>
    <w:rsid w:val="001F5B2F"/>
    <w:rsid w:val="00222BE3"/>
    <w:rsid w:val="002573CF"/>
    <w:rsid w:val="00271D20"/>
    <w:rsid w:val="0028341C"/>
    <w:rsid w:val="0028768B"/>
    <w:rsid w:val="0029046A"/>
    <w:rsid w:val="002B23B1"/>
    <w:rsid w:val="002B7F3E"/>
    <w:rsid w:val="00307BB7"/>
    <w:rsid w:val="00313EC9"/>
    <w:rsid w:val="00314A31"/>
    <w:rsid w:val="00322776"/>
    <w:rsid w:val="00322915"/>
    <w:rsid w:val="00326DAB"/>
    <w:rsid w:val="0034762E"/>
    <w:rsid w:val="00357DE8"/>
    <w:rsid w:val="003644E7"/>
    <w:rsid w:val="003A1250"/>
    <w:rsid w:val="003E4BB3"/>
    <w:rsid w:val="003E69E9"/>
    <w:rsid w:val="004261D0"/>
    <w:rsid w:val="00453920"/>
    <w:rsid w:val="004561C4"/>
    <w:rsid w:val="00491F08"/>
    <w:rsid w:val="004B332B"/>
    <w:rsid w:val="004B441E"/>
    <w:rsid w:val="004D1A7A"/>
    <w:rsid w:val="004E43BA"/>
    <w:rsid w:val="0053415A"/>
    <w:rsid w:val="005434E2"/>
    <w:rsid w:val="005711B6"/>
    <w:rsid w:val="00572E3B"/>
    <w:rsid w:val="005A6254"/>
    <w:rsid w:val="005B0007"/>
    <w:rsid w:val="005B497A"/>
    <w:rsid w:val="005C1EA4"/>
    <w:rsid w:val="005E15A4"/>
    <w:rsid w:val="005F7116"/>
    <w:rsid w:val="0064563C"/>
    <w:rsid w:val="0065620B"/>
    <w:rsid w:val="00664C6B"/>
    <w:rsid w:val="00664E39"/>
    <w:rsid w:val="00682159"/>
    <w:rsid w:val="00686D85"/>
    <w:rsid w:val="006D57B6"/>
    <w:rsid w:val="006F1F2B"/>
    <w:rsid w:val="00771F4F"/>
    <w:rsid w:val="007727B9"/>
    <w:rsid w:val="007A5E29"/>
    <w:rsid w:val="007A603A"/>
    <w:rsid w:val="007C548F"/>
    <w:rsid w:val="007C58F0"/>
    <w:rsid w:val="007C7647"/>
    <w:rsid w:val="007E6D67"/>
    <w:rsid w:val="007F1F45"/>
    <w:rsid w:val="00801CF4"/>
    <w:rsid w:val="008069FE"/>
    <w:rsid w:val="00821CB8"/>
    <w:rsid w:val="008239B8"/>
    <w:rsid w:val="0082516F"/>
    <w:rsid w:val="0084375C"/>
    <w:rsid w:val="008763C7"/>
    <w:rsid w:val="00883B39"/>
    <w:rsid w:val="008A575B"/>
    <w:rsid w:val="008B455A"/>
    <w:rsid w:val="008C2B06"/>
    <w:rsid w:val="008D639B"/>
    <w:rsid w:val="008F43D6"/>
    <w:rsid w:val="00901379"/>
    <w:rsid w:val="00901F9B"/>
    <w:rsid w:val="00914503"/>
    <w:rsid w:val="00915054"/>
    <w:rsid w:val="00924773"/>
    <w:rsid w:val="0092517A"/>
    <w:rsid w:val="00962F47"/>
    <w:rsid w:val="00974810"/>
    <w:rsid w:val="00986248"/>
    <w:rsid w:val="00992E2B"/>
    <w:rsid w:val="009A5C84"/>
    <w:rsid w:val="009B70FB"/>
    <w:rsid w:val="009C358B"/>
    <w:rsid w:val="009C6A64"/>
    <w:rsid w:val="009D21E4"/>
    <w:rsid w:val="009F586F"/>
    <w:rsid w:val="00A0371E"/>
    <w:rsid w:val="00A52F97"/>
    <w:rsid w:val="00A70B03"/>
    <w:rsid w:val="00A730E1"/>
    <w:rsid w:val="00A81AF8"/>
    <w:rsid w:val="00A83529"/>
    <w:rsid w:val="00A91811"/>
    <w:rsid w:val="00A94527"/>
    <w:rsid w:val="00AB730A"/>
    <w:rsid w:val="00B03733"/>
    <w:rsid w:val="00B14C42"/>
    <w:rsid w:val="00B17779"/>
    <w:rsid w:val="00B2678D"/>
    <w:rsid w:val="00B27D64"/>
    <w:rsid w:val="00B36D86"/>
    <w:rsid w:val="00B4132C"/>
    <w:rsid w:val="00B45864"/>
    <w:rsid w:val="00B4679A"/>
    <w:rsid w:val="00B47F4F"/>
    <w:rsid w:val="00B53F47"/>
    <w:rsid w:val="00B86D68"/>
    <w:rsid w:val="00B96C33"/>
    <w:rsid w:val="00BA75C0"/>
    <w:rsid w:val="00BB1A75"/>
    <w:rsid w:val="00BB4415"/>
    <w:rsid w:val="00BC5267"/>
    <w:rsid w:val="00BD0303"/>
    <w:rsid w:val="00BF2604"/>
    <w:rsid w:val="00C07684"/>
    <w:rsid w:val="00C105C1"/>
    <w:rsid w:val="00C34D3F"/>
    <w:rsid w:val="00C4341D"/>
    <w:rsid w:val="00C821F6"/>
    <w:rsid w:val="00C93D6D"/>
    <w:rsid w:val="00CA6E08"/>
    <w:rsid w:val="00CB328E"/>
    <w:rsid w:val="00CF4BC1"/>
    <w:rsid w:val="00D1527B"/>
    <w:rsid w:val="00D266C5"/>
    <w:rsid w:val="00D353B2"/>
    <w:rsid w:val="00D40023"/>
    <w:rsid w:val="00D47235"/>
    <w:rsid w:val="00D7178D"/>
    <w:rsid w:val="00D74AFF"/>
    <w:rsid w:val="00D76B2F"/>
    <w:rsid w:val="00D92383"/>
    <w:rsid w:val="00D926E2"/>
    <w:rsid w:val="00D936B4"/>
    <w:rsid w:val="00D97944"/>
    <w:rsid w:val="00DA09EC"/>
    <w:rsid w:val="00DA7880"/>
    <w:rsid w:val="00DB799F"/>
    <w:rsid w:val="00DC6AD4"/>
    <w:rsid w:val="00DD24E6"/>
    <w:rsid w:val="00DE0C11"/>
    <w:rsid w:val="00E06B5E"/>
    <w:rsid w:val="00E22001"/>
    <w:rsid w:val="00E22C3D"/>
    <w:rsid w:val="00E2417A"/>
    <w:rsid w:val="00E32544"/>
    <w:rsid w:val="00E4036C"/>
    <w:rsid w:val="00E47927"/>
    <w:rsid w:val="00E5442D"/>
    <w:rsid w:val="00E67820"/>
    <w:rsid w:val="00EC6437"/>
    <w:rsid w:val="00EE5300"/>
    <w:rsid w:val="00EF5A08"/>
    <w:rsid w:val="00F05E73"/>
    <w:rsid w:val="00F117E3"/>
    <w:rsid w:val="00F1217C"/>
    <w:rsid w:val="00F200EF"/>
    <w:rsid w:val="00F35403"/>
    <w:rsid w:val="00F37062"/>
    <w:rsid w:val="00F50B33"/>
    <w:rsid w:val="00F523D1"/>
    <w:rsid w:val="00F551BE"/>
    <w:rsid w:val="00F6685F"/>
    <w:rsid w:val="00F70581"/>
    <w:rsid w:val="00F84E38"/>
    <w:rsid w:val="00FA0EA4"/>
    <w:rsid w:val="00FB0C09"/>
    <w:rsid w:val="00FB32FE"/>
    <w:rsid w:val="00FC2E4F"/>
    <w:rsid w:val="00FD7732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E6AE7"/>
  <w15:docId w15:val="{F389A790-848C-4F1E-A053-50A54D98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21E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locked/>
    <w:rsid w:val="00DD24E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5B00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D24E6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F3706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37062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F37062"/>
    <w:rPr>
      <w:color w:val="auto"/>
    </w:rPr>
  </w:style>
  <w:style w:type="paragraph" w:customStyle="1" w:styleId="CM2">
    <w:name w:val="CM2"/>
    <w:basedOn w:val="Default"/>
    <w:next w:val="Default"/>
    <w:uiPriority w:val="99"/>
    <w:rsid w:val="00F37062"/>
    <w:pPr>
      <w:spacing w:line="291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37062"/>
    <w:rPr>
      <w:color w:val="auto"/>
    </w:rPr>
  </w:style>
  <w:style w:type="paragraph" w:customStyle="1" w:styleId="CM4">
    <w:name w:val="CM4"/>
    <w:basedOn w:val="Default"/>
    <w:next w:val="Default"/>
    <w:uiPriority w:val="99"/>
    <w:rsid w:val="00F37062"/>
    <w:pPr>
      <w:spacing w:line="28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F37062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F37062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37062"/>
    <w:pPr>
      <w:spacing w:line="291" w:lineRule="atLeast"/>
    </w:pPr>
    <w:rPr>
      <w:color w:val="auto"/>
    </w:rPr>
  </w:style>
  <w:style w:type="paragraph" w:styleId="Normlnywebov">
    <w:name w:val="Normal (Web)"/>
    <w:basedOn w:val="Normlny"/>
    <w:uiPriority w:val="99"/>
    <w:rsid w:val="00F37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37062"/>
    <w:pPr>
      <w:ind w:left="720"/>
      <w:contextualSpacing/>
    </w:pPr>
    <w:rPr>
      <w:sz w:val="20"/>
      <w:szCs w:val="20"/>
    </w:rPr>
  </w:style>
  <w:style w:type="character" w:customStyle="1" w:styleId="OdsekzoznamuChar">
    <w:name w:val="Odsek zoznamu Char"/>
    <w:link w:val="Odsekzoznamu"/>
    <w:uiPriority w:val="99"/>
    <w:locked/>
    <w:rsid w:val="00F37062"/>
    <w:rPr>
      <w:rFonts w:eastAsia="Times New Roman"/>
    </w:rPr>
  </w:style>
  <w:style w:type="paragraph" w:customStyle="1" w:styleId="Odsekzoznamu1">
    <w:name w:val="Odsek zoznamu1"/>
    <w:basedOn w:val="Normlny"/>
    <w:uiPriority w:val="99"/>
    <w:rsid w:val="00F37062"/>
    <w:pPr>
      <w:spacing w:after="120" w:line="240" w:lineRule="auto"/>
      <w:ind w:left="720"/>
      <w:contextualSpacing/>
      <w:jc w:val="both"/>
    </w:pPr>
    <w:rPr>
      <w:rFonts w:ascii="Times New Roman" w:hAnsi="Times New Roman"/>
      <w:szCs w:val="20"/>
      <w:lang w:val="en-GB" w:eastAsia="en-US"/>
    </w:rPr>
  </w:style>
  <w:style w:type="character" w:styleId="Zvraznenie">
    <w:name w:val="Emphasis"/>
    <w:uiPriority w:val="99"/>
    <w:qFormat/>
    <w:rsid w:val="00F37062"/>
    <w:rPr>
      <w:rFonts w:cs="Times New Roman"/>
      <w:b/>
      <w:bCs/>
    </w:rPr>
  </w:style>
  <w:style w:type="character" w:customStyle="1" w:styleId="st">
    <w:name w:val="st"/>
    <w:uiPriority w:val="99"/>
    <w:rsid w:val="00F37062"/>
    <w:rPr>
      <w:rFonts w:cs="Times New Roman"/>
    </w:rPr>
  </w:style>
  <w:style w:type="character" w:styleId="Hypertextovprepojenie">
    <w:name w:val="Hyperlink"/>
    <w:uiPriority w:val="99"/>
    <w:rsid w:val="00F37062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F37062"/>
    <w:rPr>
      <w:rFonts w:cs="Times New Roman"/>
      <w:b/>
      <w:bCs/>
    </w:rPr>
  </w:style>
  <w:style w:type="character" w:customStyle="1" w:styleId="spanr">
    <w:name w:val="span_r"/>
    <w:uiPriority w:val="99"/>
    <w:rsid w:val="00F3706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F3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37062"/>
    <w:rPr>
      <w:rFonts w:ascii="Tahoma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rsid w:val="00B1777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17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1777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177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17779"/>
    <w:rPr>
      <w:rFonts w:cs="Times New Roman"/>
      <w:b/>
      <w:bCs/>
      <w:sz w:val="20"/>
      <w:szCs w:val="20"/>
    </w:rPr>
  </w:style>
  <w:style w:type="paragraph" w:customStyle="1" w:styleId="CM3">
    <w:name w:val="CM3"/>
    <w:basedOn w:val="Default"/>
    <w:next w:val="Default"/>
    <w:uiPriority w:val="99"/>
    <w:rsid w:val="00C34D3F"/>
    <w:pPr>
      <w:widowControl/>
    </w:pPr>
    <w:rPr>
      <w:rFonts w:ascii="EUAlbertina" w:hAnsi="EUAlbertina" w:cs="Times New Roman"/>
      <w:color w:val="auto"/>
    </w:rPr>
  </w:style>
  <w:style w:type="paragraph" w:styleId="Hlavika">
    <w:name w:val="header"/>
    <w:basedOn w:val="Normlny"/>
    <w:link w:val="HlavikaChar"/>
    <w:uiPriority w:val="99"/>
    <w:rsid w:val="00D7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D76B2F"/>
    <w:rPr>
      <w:rFonts w:cs="Times New Roman"/>
    </w:rPr>
  </w:style>
  <w:style w:type="paragraph" w:styleId="Pta">
    <w:name w:val="footer"/>
    <w:basedOn w:val="Normlny"/>
    <w:link w:val="PtaChar"/>
    <w:uiPriority w:val="99"/>
    <w:rsid w:val="00D7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D76B2F"/>
    <w:rPr>
      <w:rFonts w:cs="Times New Roman"/>
    </w:rPr>
  </w:style>
  <w:style w:type="character" w:customStyle="1" w:styleId="Nadpis2Char">
    <w:name w:val="Nadpis 2 Char"/>
    <w:link w:val="Nadpis2"/>
    <w:rsid w:val="005B000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etoslav.kmec@vicepremier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.sabelova@vicepremier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na.sabelova@vicepremie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1968</Words>
  <Characters>13038</Characters>
  <Application>Microsoft Office Word</Application>
  <DocSecurity>0</DocSecurity>
  <Lines>108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vypracovaní STRATEGICKého DOKUMENTu</vt:lpstr>
    </vt:vector>
  </TitlesOfParts>
  <Company>Hewlett-Packard Company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vypracovaní STRATEGICKého DOKUMENTu</dc:title>
  <dc:creator>Pavol Kenderessy</dc:creator>
  <cp:lastModifiedBy>Jarmila Trencanska</cp:lastModifiedBy>
  <cp:revision>4</cp:revision>
  <cp:lastPrinted>2017-04-04T11:41:00Z</cp:lastPrinted>
  <dcterms:created xsi:type="dcterms:W3CDTF">2017-04-04T10:44:00Z</dcterms:created>
  <dcterms:modified xsi:type="dcterms:W3CDTF">2017-04-04T11:42:00Z</dcterms:modified>
</cp:coreProperties>
</file>