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E106" w14:textId="53C3D67C" w:rsidR="0089167F" w:rsidRPr="007915F7" w:rsidRDefault="007915F7" w:rsidP="0072400B">
      <w:pPr>
        <w:pStyle w:val="Hlavika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Annex </w:t>
      </w:r>
      <w:proofErr w:type="gramStart"/>
      <w:r w:rsidR="005216DD" w:rsidRPr="007915F7">
        <w:rPr>
          <w:rFonts w:ascii="Times New Roman" w:hAnsi="Times New Roman" w:cs="Times New Roman"/>
          <w:i/>
          <w:sz w:val="24"/>
          <w:szCs w:val="24"/>
          <w:lang w:val="en-GB"/>
        </w:rPr>
        <w:t>4</w:t>
      </w:r>
      <w:proofErr w:type="gramEnd"/>
      <w:r w:rsidR="005216DD" w:rsidRPr="007915F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to Call</w:t>
      </w:r>
      <w:r w:rsidR="0089167F" w:rsidRPr="007915F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B2E63" w:rsidRPr="007915F7">
        <w:rPr>
          <w:rFonts w:ascii="Times New Roman" w:hAnsi="Times New Roman" w:cs="Times New Roman"/>
          <w:i/>
          <w:sz w:val="24"/>
          <w:szCs w:val="24"/>
          <w:lang w:val="en-GB"/>
        </w:rPr>
        <w:t>1/201</w:t>
      </w:r>
      <w:r w:rsidR="0037563C">
        <w:rPr>
          <w:rFonts w:ascii="Times New Roman" w:hAnsi="Times New Roman" w:cs="Times New Roman"/>
          <w:i/>
          <w:sz w:val="24"/>
          <w:szCs w:val="24"/>
          <w:lang w:val="en-GB"/>
        </w:rPr>
        <w:t>8</w:t>
      </w:r>
    </w:p>
    <w:p w14:paraId="020A3AB1" w14:textId="7448A025" w:rsidR="00D63A2D" w:rsidRPr="007915F7" w:rsidRDefault="00D63A2D" w:rsidP="0072400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7A5119" w14:textId="77777777" w:rsidR="00D63A2D" w:rsidRPr="007915F7" w:rsidRDefault="00D63A2D" w:rsidP="0072400B">
      <w:pPr>
        <w:pStyle w:val="Nadpis1"/>
        <w:jc w:val="both"/>
        <w:rPr>
          <w:lang w:val="en-GB"/>
        </w:rPr>
      </w:pPr>
    </w:p>
    <w:p w14:paraId="38860828" w14:textId="62C61C93" w:rsidR="00D63A2D" w:rsidRPr="007915F7" w:rsidRDefault="007915F7" w:rsidP="00724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Affidavit of the applicant </w:t>
      </w:r>
    </w:p>
    <w:p w14:paraId="0B867E69" w14:textId="57D58FCD" w:rsidR="00D63A2D" w:rsidRPr="007915F7" w:rsidRDefault="00D63A2D" w:rsidP="00796A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AC3120" w14:textId="3659688B" w:rsidR="003B32E5" w:rsidRPr="007915F7" w:rsidRDefault="007915F7" w:rsidP="00796A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I, </w:t>
      </w:r>
      <w:r w:rsidR="004803E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undersigned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5F29" w:rsidRPr="007915F7">
        <w:rPr>
          <w:rFonts w:ascii="Times New Roman" w:hAnsi="Times New Roman" w:cs="Times New Roman"/>
          <w:sz w:val="24"/>
          <w:szCs w:val="24"/>
          <w:lang w:val="en-GB"/>
        </w:rPr>
        <w:t>.....................................</w:t>
      </w:r>
      <w:r w:rsidR="005C6CCF" w:rsidRPr="007915F7">
        <w:rPr>
          <w:rFonts w:ascii="Times New Roman" w:hAnsi="Times New Roman" w:cs="Times New Roman"/>
          <w:sz w:val="24"/>
          <w:szCs w:val="24"/>
          <w:lang w:val="en-GB"/>
        </w:rPr>
        <w:t>....................................</w:t>
      </w:r>
      <w:r w:rsidR="00D63A2D" w:rsidRPr="007915F7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D63A2D"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place of permanent residence</w:t>
      </w:r>
      <w:r w:rsidR="003B32E5" w:rsidRPr="007915F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63A2D"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6CCF" w:rsidRPr="007915F7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</w:t>
      </w:r>
      <w:r w:rsidR="0089167F" w:rsidRPr="007915F7"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  <w:r w:rsidR="00045F29" w:rsidRPr="007915F7">
        <w:rPr>
          <w:rFonts w:ascii="Times New Roman" w:hAnsi="Times New Roman" w:cs="Times New Roman"/>
          <w:sz w:val="24"/>
          <w:szCs w:val="24"/>
          <w:lang w:val="en-GB"/>
        </w:rPr>
        <w:t>.............................</w:t>
      </w:r>
      <w:r w:rsidR="00D63A2D"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hereby solemnly </w:t>
      </w:r>
      <w:r w:rsidR="00F11A24">
        <w:rPr>
          <w:rFonts w:ascii="Times New Roman" w:hAnsi="Times New Roman" w:cs="Times New Roman"/>
          <w:sz w:val="24"/>
          <w:szCs w:val="24"/>
          <w:lang w:val="en-GB"/>
        </w:rPr>
        <w:t>declare</w:t>
      </w:r>
      <w:r w:rsidR="00862B2B" w:rsidRPr="007915F7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3B32E5" w:rsidRPr="007915F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40D7F92" w14:textId="038AB40E" w:rsidR="00751982" w:rsidRPr="007915F7" w:rsidRDefault="007915F7" w:rsidP="00751982">
      <w:pPr>
        <w:pStyle w:val="Odsekzoznamu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have the capacity for legal actions in full extent</w:t>
      </w:r>
      <w:r w:rsidR="00751982" w:rsidRPr="007915F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226D7E9" w14:textId="0A278E3D" w:rsidR="005C074D" w:rsidRPr="007915F7" w:rsidRDefault="007915F7" w:rsidP="00751982">
      <w:pPr>
        <w:pStyle w:val="Odsekzoznamu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no criminal record</w:t>
      </w:r>
      <w:r w:rsidR="005C074D" w:rsidRPr="007915F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DC13846" w14:textId="7F4B9150" w:rsidR="003B32E5" w:rsidRPr="007915F7" w:rsidRDefault="007915F7" w:rsidP="00751982">
      <w:pPr>
        <w:pStyle w:val="Odsekzoznamu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know generally binding legal regulations applicable in the Slovak Republic, as well as conceptual and </w:t>
      </w:r>
      <w:r w:rsidR="0072400B" w:rsidRPr="007915F7">
        <w:rPr>
          <w:rFonts w:ascii="Times New Roman" w:hAnsi="Times New Roman" w:cs="Times New Roman"/>
          <w:sz w:val="24"/>
          <w:szCs w:val="24"/>
          <w:lang w:val="en-GB"/>
        </w:rPr>
        <w:t>strategic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documents in the field of scope of Call </w:t>
      </w:r>
      <w:r w:rsidR="00FF3A42" w:rsidRPr="007915F7">
        <w:rPr>
          <w:rFonts w:ascii="Times New Roman" w:hAnsi="Times New Roman" w:cs="Times New Roman"/>
          <w:sz w:val="24"/>
          <w:szCs w:val="24"/>
          <w:lang w:val="en-GB"/>
        </w:rPr>
        <w:t>1/201</w:t>
      </w:r>
      <w:r w:rsidR="001730F8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3B32E5" w:rsidRPr="007915F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BB9C49B" w14:textId="469BD911" w:rsidR="00FF3A42" w:rsidRPr="007915F7" w:rsidRDefault="007915F7" w:rsidP="00FF3A42">
      <w:pPr>
        <w:pStyle w:val="Odsekzoznamu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have </w:t>
      </w:r>
      <w:r w:rsidR="003B32E5"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PC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skills </w:t>
      </w:r>
      <w:r w:rsidR="003B32E5" w:rsidRPr="007915F7">
        <w:rPr>
          <w:rFonts w:ascii="Times New Roman" w:hAnsi="Times New Roman" w:cs="Times New Roman"/>
          <w:sz w:val="24"/>
          <w:szCs w:val="24"/>
          <w:lang w:val="en-GB"/>
        </w:rPr>
        <w:t>(MS Word, MS Excel), internet;</w:t>
      </w:r>
      <w:r w:rsidR="003B32E5"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83DF27E" w14:textId="3073FF60" w:rsidR="00751982" w:rsidRPr="007915F7" w:rsidRDefault="007915F7" w:rsidP="00751982">
      <w:pPr>
        <w:pStyle w:val="Odsekzoznamu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speak English language </w:t>
      </w:r>
      <w:r w:rsidR="00FF3A42" w:rsidRPr="007915F7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 least at the </w:t>
      </w:r>
      <w:r w:rsidR="00FF3A42" w:rsidRPr="007915F7">
        <w:rPr>
          <w:rFonts w:ascii="Times New Roman" w:hAnsi="Times New Roman" w:cs="Times New Roman"/>
          <w:sz w:val="24"/>
          <w:szCs w:val="24"/>
          <w:lang w:val="en-GB"/>
        </w:rPr>
        <w:t>B2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level</w:t>
      </w:r>
      <w:r w:rsidR="00FF3A42" w:rsidRPr="007915F7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14:paraId="1DCAD2CE" w14:textId="31D7972B" w:rsidR="00B46373" w:rsidRPr="007915F7" w:rsidRDefault="007915F7" w:rsidP="00B46373">
      <w:pPr>
        <w:pStyle w:val="Odsekzoznamu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can work with project documentation of the request for granting the subsidy for the purposes of performance of expert evaluation of projects submitted in Call </w:t>
      </w:r>
      <w:r w:rsidR="00751982" w:rsidRPr="007915F7">
        <w:rPr>
          <w:rFonts w:ascii="Times New Roman" w:hAnsi="Times New Roman" w:cs="Times New Roman"/>
          <w:sz w:val="24"/>
          <w:szCs w:val="24"/>
          <w:lang w:val="en-GB"/>
        </w:rPr>
        <w:t>1/201</w:t>
      </w:r>
      <w:r w:rsidR="00AE67A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751982" w:rsidRPr="007915F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83AB52D" w14:textId="1A30D043" w:rsidR="00B46373" w:rsidRPr="007915F7" w:rsidRDefault="007915F7" w:rsidP="00B46373">
      <w:pPr>
        <w:pStyle w:val="Odsekzoznamu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am not employed or in a</w:t>
      </w:r>
      <w:r w:rsidR="00AE67A6">
        <w:rPr>
          <w:rFonts w:ascii="Times New Roman" w:hAnsi="Times New Roman" w:cs="Times New Roman"/>
          <w:sz w:val="24"/>
          <w:szCs w:val="24"/>
          <w:lang w:val="en-GB"/>
        </w:rPr>
        <w:t>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similar relation </w:t>
      </w:r>
      <w:r w:rsidR="00B46373" w:rsidRPr="007915F7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e.g. statutory body, member of the statutory body, supervisory board, administrative board, etc</w:t>
      </w:r>
      <w:r w:rsidR="00B46373"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the aid provider </w:t>
      </w:r>
      <w:r w:rsidR="00B46373"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t>DPMOII</w:t>
      </w:r>
      <w:r w:rsidR="0045716D"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any member of the </w:t>
      </w:r>
      <w:r w:rsidR="00AE67A6">
        <w:rPr>
          <w:rFonts w:ascii="Times New Roman" w:hAnsi="Times New Roman" w:cs="Times New Roman"/>
          <w:sz w:val="24"/>
          <w:szCs w:val="24"/>
          <w:lang w:val="en-GB"/>
        </w:rPr>
        <w:t>evaluation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committee for selection of projects set up by the DPMOII</w:t>
      </w:r>
      <w:r w:rsidR="00B46373" w:rsidRPr="007915F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6653F49" w14:textId="0CBBCC33" w:rsidR="00B76843" w:rsidRPr="007915F7" w:rsidRDefault="007915F7" w:rsidP="00B46373">
      <w:pPr>
        <w:pStyle w:val="Odsekzoznamu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meet </w:t>
      </w:r>
      <w:r w:rsidR="0040364C">
        <w:rPr>
          <w:rFonts w:ascii="Times New Roman" w:hAnsi="Times New Roman" w:cs="Times New Roman"/>
          <w:sz w:val="24"/>
          <w:szCs w:val="24"/>
          <w:lang w:val="en-GB"/>
        </w:rPr>
        <w:t xml:space="preserve">at least one </w:t>
      </w:r>
      <w:r>
        <w:rPr>
          <w:rFonts w:ascii="Times New Roman" w:hAnsi="Times New Roman" w:cs="Times New Roman"/>
          <w:sz w:val="24"/>
          <w:szCs w:val="24"/>
          <w:lang w:val="en-GB"/>
        </w:rPr>
        <w:t>specific professional requirements</w:t>
      </w:r>
      <w:r w:rsidR="0040364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90A8D" w:rsidRPr="00A90A8D">
        <w:rPr>
          <w:rFonts w:ascii="Times New Roman" w:hAnsi="Times New Roman" w:cs="Times New Roman"/>
          <w:sz w:val="24"/>
          <w:szCs w:val="24"/>
          <w:lang w:val="en-GB"/>
        </w:rPr>
        <w:t xml:space="preserve">SRIN III.–T, SRIN IV.–T, SRIN V.–T and SRIN – </w:t>
      </w:r>
      <w:r w:rsidR="00A90A8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0364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F7401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laid down in Part </w:t>
      </w:r>
      <w:r w:rsidR="007B16A5"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GB"/>
        </w:rPr>
        <w:t>of the Call</w:t>
      </w:r>
      <w:r w:rsidR="00B76843" w:rsidRPr="007915F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F683392" w14:textId="0AA482E8" w:rsidR="00D63A2D" w:rsidRPr="007915F7" w:rsidRDefault="007915F7" w:rsidP="0072400B">
      <w:pPr>
        <w:pStyle w:val="Odsekzoznamu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information provided in the application for registration of the applicant for the position of expert evaluator as well as in its annexes is true</w:t>
      </w:r>
      <w:r w:rsidR="00D63A2D"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B8F3CC9" w14:textId="77777777" w:rsidR="00D63A2D" w:rsidRPr="007915F7" w:rsidRDefault="00D63A2D" w:rsidP="0072400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en-GB"/>
        </w:rPr>
      </w:pPr>
    </w:p>
    <w:p w14:paraId="611BAF34" w14:textId="77777777" w:rsidR="005C6CCF" w:rsidRPr="007915F7" w:rsidRDefault="005C6CCF" w:rsidP="0072400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en-GB"/>
        </w:rPr>
      </w:pPr>
    </w:p>
    <w:p w14:paraId="7E1D42F7" w14:textId="7BFA0966" w:rsidR="00D63A2D" w:rsidRPr="007915F7" w:rsidRDefault="007915F7" w:rsidP="0072400B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en-GB"/>
        </w:rPr>
      </w:pPr>
      <w:r>
        <w:rPr>
          <w:rFonts w:ascii="Times New Roman" w:hAnsi="Times New Roman"/>
          <w:color w:val="auto"/>
          <w:szCs w:val="24"/>
          <w:lang w:val="en-GB"/>
        </w:rPr>
        <w:t xml:space="preserve">In </w:t>
      </w:r>
      <w:r w:rsidR="005C6CCF" w:rsidRPr="007915F7">
        <w:rPr>
          <w:rFonts w:ascii="Times New Roman" w:hAnsi="Times New Roman"/>
          <w:color w:val="auto"/>
          <w:szCs w:val="24"/>
          <w:lang w:val="en-GB"/>
        </w:rPr>
        <w:t>...................................</w:t>
      </w:r>
      <w:r w:rsidR="00D63A2D" w:rsidRPr="007915F7">
        <w:rPr>
          <w:rFonts w:ascii="Times New Roman" w:hAnsi="Times New Roman"/>
          <w:color w:val="auto"/>
          <w:szCs w:val="24"/>
          <w:lang w:val="en-GB"/>
        </w:rPr>
        <w:t xml:space="preserve">, </w:t>
      </w:r>
      <w:r>
        <w:rPr>
          <w:rFonts w:ascii="Times New Roman" w:hAnsi="Times New Roman"/>
          <w:color w:val="auto"/>
          <w:szCs w:val="24"/>
          <w:lang w:val="en-GB"/>
        </w:rPr>
        <w:t>on</w:t>
      </w:r>
      <w:r w:rsidR="00D63A2D" w:rsidRPr="007915F7">
        <w:rPr>
          <w:rFonts w:ascii="Times New Roman" w:hAnsi="Times New Roman"/>
          <w:color w:val="auto"/>
          <w:szCs w:val="24"/>
          <w:lang w:val="en-GB"/>
        </w:rPr>
        <w:t xml:space="preserve"> </w:t>
      </w:r>
      <w:r w:rsidR="005C6CCF" w:rsidRPr="007915F7">
        <w:rPr>
          <w:rFonts w:ascii="Times New Roman" w:hAnsi="Times New Roman"/>
          <w:color w:val="auto"/>
          <w:szCs w:val="24"/>
          <w:lang w:val="en-GB"/>
        </w:rPr>
        <w:t>..............................</w:t>
      </w:r>
    </w:p>
    <w:p w14:paraId="439EFF35" w14:textId="77777777" w:rsidR="00D63A2D" w:rsidRPr="007915F7" w:rsidRDefault="00D63A2D" w:rsidP="0072400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en-GB"/>
        </w:rPr>
      </w:pPr>
    </w:p>
    <w:p w14:paraId="45B1694C" w14:textId="77777777" w:rsidR="00D63A2D" w:rsidRPr="007915F7" w:rsidRDefault="00D63A2D" w:rsidP="0072400B">
      <w:pPr>
        <w:pStyle w:val="Zkladntext"/>
        <w:spacing w:line="276" w:lineRule="auto"/>
        <w:rPr>
          <w:rFonts w:ascii="Times New Roman" w:hAnsi="Times New Roman"/>
          <w:b/>
          <w:bCs/>
          <w:i/>
          <w:iCs/>
          <w:szCs w:val="24"/>
          <w:lang w:val="en-GB"/>
        </w:rPr>
      </w:pPr>
    </w:p>
    <w:p w14:paraId="16B93CB8" w14:textId="51618921" w:rsidR="00803E3E" w:rsidRPr="007915F7" w:rsidRDefault="00803E3E" w:rsidP="0072400B">
      <w:pPr>
        <w:pStyle w:val="Zkladntext"/>
        <w:spacing w:line="276" w:lineRule="auto"/>
        <w:rPr>
          <w:rFonts w:ascii="Times New Roman" w:hAnsi="Times New Roman"/>
          <w:b/>
          <w:bCs/>
          <w:i/>
          <w:iCs/>
          <w:szCs w:val="24"/>
          <w:lang w:val="en-GB"/>
        </w:rPr>
      </w:pPr>
    </w:p>
    <w:p w14:paraId="5B5B1517" w14:textId="77777777" w:rsidR="00803E3E" w:rsidRPr="007915F7" w:rsidRDefault="00803E3E" w:rsidP="0072400B">
      <w:pPr>
        <w:pStyle w:val="Zkladntext"/>
        <w:spacing w:line="276" w:lineRule="auto"/>
        <w:rPr>
          <w:rFonts w:ascii="Times New Roman" w:hAnsi="Times New Roman"/>
          <w:b/>
          <w:bCs/>
          <w:i/>
          <w:iCs/>
          <w:szCs w:val="24"/>
          <w:lang w:val="en-GB"/>
        </w:rPr>
      </w:pPr>
    </w:p>
    <w:p w14:paraId="504500AD" w14:textId="77777777" w:rsidR="00D63A2D" w:rsidRPr="007915F7" w:rsidRDefault="00D63A2D" w:rsidP="0072400B">
      <w:pPr>
        <w:pStyle w:val="Zkladntext"/>
        <w:spacing w:line="276" w:lineRule="auto"/>
        <w:ind w:firstLine="720"/>
        <w:rPr>
          <w:rFonts w:ascii="Times New Roman" w:hAnsi="Times New Roman"/>
          <w:szCs w:val="24"/>
          <w:lang w:val="en-GB"/>
        </w:rPr>
      </w:pPr>
      <w:r w:rsidRPr="007915F7">
        <w:rPr>
          <w:rFonts w:ascii="Times New Roman" w:hAnsi="Times New Roman"/>
          <w:szCs w:val="24"/>
          <w:lang w:val="en-GB"/>
        </w:rPr>
        <w:t xml:space="preserve">                                                         </w:t>
      </w:r>
      <w:r w:rsidRPr="007915F7">
        <w:rPr>
          <w:rFonts w:ascii="Times New Roman" w:hAnsi="Times New Roman"/>
          <w:szCs w:val="24"/>
          <w:lang w:val="en-GB"/>
        </w:rPr>
        <w:tab/>
      </w:r>
      <w:r w:rsidRPr="007915F7">
        <w:rPr>
          <w:rFonts w:ascii="Times New Roman" w:hAnsi="Times New Roman"/>
          <w:szCs w:val="24"/>
          <w:lang w:val="en-GB"/>
        </w:rPr>
        <w:tab/>
        <w:t xml:space="preserve">          ..................................</w:t>
      </w:r>
    </w:p>
    <w:p w14:paraId="0237C737" w14:textId="0EA8BDD3" w:rsidR="00661888" w:rsidRPr="007915F7" w:rsidRDefault="00D63A2D" w:rsidP="0072400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1662"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15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15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915F7">
        <w:rPr>
          <w:rFonts w:ascii="Times New Roman" w:hAnsi="Times New Roman" w:cs="Times New Roman"/>
          <w:sz w:val="24"/>
          <w:szCs w:val="24"/>
          <w:lang w:val="en-GB"/>
        </w:rPr>
        <w:t xml:space="preserve">Signature </w:t>
      </w:r>
    </w:p>
    <w:sectPr w:rsidR="00661888" w:rsidRPr="007915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EEFA3" w14:textId="77777777" w:rsidR="005353ED" w:rsidRDefault="005353ED" w:rsidP="005C6CCF">
      <w:pPr>
        <w:spacing w:after="0" w:line="240" w:lineRule="auto"/>
      </w:pPr>
      <w:r>
        <w:separator/>
      </w:r>
    </w:p>
  </w:endnote>
  <w:endnote w:type="continuationSeparator" w:id="0">
    <w:p w14:paraId="72CF5DD9" w14:textId="77777777" w:rsidR="005353ED" w:rsidRDefault="005353ED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5989" w14:textId="77777777" w:rsidR="005353ED" w:rsidRDefault="005353ED" w:rsidP="005C6CCF">
      <w:pPr>
        <w:spacing w:after="0" w:line="240" w:lineRule="auto"/>
      </w:pPr>
      <w:r>
        <w:separator/>
      </w:r>
    </w:p>
  </w:footnote>
  <w:footnote w:type="continuationSeparator" w:id="0">
    <w:p w14:paraId="6C264845" w14:textId="77777777" w:rsidR="005353ED" w:rsidRDefault="005353ED" w:rsidP="005C6CCF">
      <w:pPr>
        <w:spacing w:after="0" w:line="240" w:lineRule="auto"/>
      </w:pPr>
      <w:r>
        <w:continuationSeparator/>
      </w:r>
    </w:p>
  </w:footnote>
  <w:footnote w:id="1">
    <w:p w14:paraId="38F8178A" w14:textId="4BC55AD6" w:rsidR="00862B2B" w:rsidRPr="007915F7" w:rsidRDefault="00862B2B" w:rsidP="0072400B">
      <w:pPr>
        <w:pStyle w:val="Textpoznmkypodiarou"/>
        <w:jc w:val="both"/>
        <w:rPr>
          <w:rFonts w:ascii="Times New Roman" w:hAnsi="Times New Roman" w:cs="Times New Roman"/>
          <w:lang w:val="en-GB"/>
        </w:rPr>
      </w:pPr>
      <w:r w:rsidRPr="007915F7">
        <w:rPr>
          <w:rStyle w:val="Odkaznapoznmkupodiarou"/>
          <w:rFonts w:ascii="Times New Roman" w:hAnsi="Times New Roman" w:cs="Times New Roman"/>
          <w:lang w:val="en-GB"/>
        </w:rPr>
        <w:footnoteRef/>
      </w:r>
      <w:r w:rsidRPr="007915F7">
        <w:rPr>
          <w:rFonts w:ascii="Times New Roman" w:hAnsi="Times New Roman" w:cs="Times New Roman"/>
          <w:lang w:val="en-GB"/>
        </w:rPr>
        <w:t xml:space="preserve"> </w:t>
      </w:r>
      <w:r w:rsidR="007915F7" w:rsidRPr="007915F7">
        <w:rPr>
          <w:rFonts w:ascii="Times New Roman" w:hAnsi="Times New Roman" w:cs="Times New Roman"/>
          <w:lang w:val="en-GB"/>
        </w:rPr>
        <w:t xml:space="preserve">In case of </w:t>
      </w:r>
      <w:r w:rsidR="001730F8" w:rsidRPr="007915F7">
        <w:rPr>
          <w:rFonts w:ascii="Times New Roman" w:hAnsi="Times New Roman" w:cs="Times New Roman"/>
          <w:lang w:val="en-GB"/>
        </w:rPr>
        <w:t>doubts,</w:t>
      </w:r>
      <w:r w:rsidR="007915F7">
        <w:rPr>
          <w:rFonts w:ascii="Times New Roman" w:hAnsi="Times New Roman" w:cs="Times New Roman"/>
          <w:lang w:val="en-GB"/>
        </w:rPr>
        <w:t xml:space="preserve"> concerning accuracy of information provided in th</w:t>
      </w:r>
      <w:r w:rsidR="0037563C">
        <w:rPr>
          <w:rFonts w:ascii="Times New Roman" w:hAnsi="Times New Roman" w:cs="Times New Roman"/>
          <w:lang w:val="en-GB"/>
        </w:rPr>
        <w:t>is</w:t>
      </w:r>
      <w:r w:rsidR="007915F7">
        <w:rPr>
          <w:rFonts w:ascii="Times New Roman" w:hAnsi="Times New Roman" w:cs="Times New Roman"/>
          <w:lang w:val="en-GB"/>
        </w:rPr>
        <w:t xml:space="preserve"> affidavit of the applicant for registration in the list of expert evaluators, </w:t>
      </w:r>
      <w:r w:rsidR="0037563C">
        <w:rPr>
          <w:rFonts w:ascii="Times New Roman" w:hAnsi="Times New Roman" w:cs="Times New Roman"/>
          <w:lang w:val="en-GB"/>
        </w:rPr>
        <w:t xml:space="preserve">DPMOII </w:t>
      </w:r>
      <w:r w:rsidR="001730F8">
        <w:rPr>
          <w:rFonts w:ascii="Times New Roman" w:hAnsi="Times New Roman" w:cs="Times New Roman"/>
          <w:lang w:val="en-GB"/>
        </w:rPr>
        <w:t>would</w:t>
      </w:r>
      <w:r w:rsidR="007915F7">
        <w:rPr>
          <w:rFonts w:ascii="Times New Roman" w:hAnsi="Times New Roman" w:cs="Times New Roman"/>
          <w:lang w:val="en-GB"/>
        </w:rPr>
        <w:t xml:space="preserve"> be entitled to verify such information. If the applicant’s affidavit is held untrue, the applicant’s application for registration in the list of expert evaluators will be excluded from the selection</w:t>
      </w:r>
      <w:r w:rsidRPr="007915F7">
        <w:rPr>
          <w:rFonts w:ascii="Times New Roman" w:hAnsi="Times New Roman" w:cs="Times New Roman"/>
          <w:lang w:val="en-GB"/>
        </w:rPr>
        <w:t>.</w:t>
      </w:r>
    </w:p>
  </w:footnote>
  <w:footnote w:id="2">
    <w:p w14:paraId="1B9577E7" w14:textId="687CEAC5" w:rsidR="007F7401" w:rsidRPr="007F7401" w:rsidRDefault="007F7401" w:rsidP="007F7401">
      <w:pPr>
        <w:pStyle w:val="Textpoznmkypodiarou"/>
        <w:jc w:val="both"/>
        <w:rPr>
          <w:lang w:val="en-GB"/>
        </w:rPr>
      </w:pPr>
      <w:r w:rsidRPr="007F7401">
        <w:rPr>
          <w:rFonts w:ascii="Times New Roman" w:hAnsi="Times New Roman" w:cs="Times New Roman"/>
          <w:vertAlign w:val="superscript"/>
          <w:lang w:val="en-GB"/>
        </w:rPr>
        <w:footnoteRef/>
      </w:r>
      <w:r w:rsidRPr="007F7401">
        <w:rPr>
          <w:rFonts w:ascii="Times New Roman" w:hAnsi="Times New Roman" w:cs="Times New Roman"/>
          <w:lang w:val="en-GB"/>
        </w:rPr>
        <w:t xml:space="preserve"> </w:t>
      </w:r>
      <w:r w:rsidR="005B3877">
        <w:rPr>
          <w:rFonts w:ascii="Times New Roman" w:hAnsi="Times New Roman" w:cs="Times New Roman"/>
          <w:lang w:val="en-GB"/>
        </w:rPr>
        <w:t>Please cross-</w:t>
      </w:r>
      <w:r w:rsidRPr="007F7401">
        <w:rPr>
          <w:rFonts w:ascii="Times New Roman" w:hAnsi="Times New Roman" w:cs="Times New Roman"/>
          <w:lang w:val="en-GB"/>
        </w:rPr>
        <w:t xml:space="preserve">out the </w:t>
      </w:r>
      <w:r w:rsidRPr="007F7401">
        <w:rPr>
          <w:rFonts w:ascii="Times New Roman" w:hAnsi="Times New Roman" w:cs="Times New Roman"/>
          <w:lang w:val="en-GB"/>
        </w:rPr>
        <w:t>inap</w:t>
      </w:r>
      <w:r w:rsidR="005B3877">
        <w:rPr>
          <w:rFonts w:ascii="Times New Roman" w:hAnsi="Times New Roman" w:cs="Times New Roman"/>
          <w:lang w:val="en-GB"/>
        </w:rPr>
        <w:t>licable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DBD" w14:textId="491002AC" w:rsidR="005C6CCF" w:rsidRDefault="00F11A24">
    <w:pPr>
      <w:pStyle w:val="Hlavika"/>
    </w:pPr>
    <w:r w:rsidRPr="00C57806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06436DA9" wp14:editId="3F9D4D0F">
          <wp:simplePos x="0" y="0"/>
          <wp:positionH relativeFrom="column">
            <wp:posOffset>-265430</wp:posOffset>
          </wp:positionH>
          <wp:positionV relativeFrom="paragraph">
            <wp:posOffset>-249555</wp:posOffset>
          </wp:positionV>
          <wp:extent cx="2181225" cy="579755"/>
          <wp:effectExtent l="0" t="0" r="0" b="0"/>
          <wp:wrapTight wrapText="bothSides">
            <wp:wrapPolygon edited="0">
              <wp:start x="0" y="4258"/>
              <wp:lineTo x="0" y="8517"/>
              <wp:lineTo x="566" y="14905"/>
              <wp:lineTo x="943" y="16324"/>
              <wp:lineTo x="13960" y="16324"/>
              <wp:lineTo x="21128" y="12066"/>
              <wp:lineTo x="21317" y="9227"/>
              <wp:lineTo x="16978" y="4258"/>
              <wp:lineTo x="0" y="4258"/>
            </wp:wrapPolygon>
          </wp:wrapTight>
          <wp:docPr id="9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B605FB" w14:textId="77777777" w:rsidR="0072400B" w:rsidRDefault="0072400B" w:rsidP="0072400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06626" wp14:editId="3E2B82DE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47C9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2D"/>
    <w:rsid w:val="00036A25"/>
    <w:rsid w:val="00045F29"/>
    <w:rsid w:val="000713D9"/>
    <w:rsid w:val="00071904"/>
    <w:rsid w:val="00093172"/>
    <w:rsid w:val="00096004"/>
    <w:rsid w:val="000F0CAA"/>
    <w:rsid w:val="00101C79"/>
    <w:rsid w:val="00111AB5"/>
    <w:rsid w:val="0012678C"/>
    <w:rsid w:val="001419CD"/>
    <w:rsid w:val="001730F8"/>
    <w:rsid w:val="001D0A19"/>
    <w:rsid w:val="001D1DAC"/>
    <w:rsid w:val="001E4FCE"/>
    <w:rsid w:val="00201A37"/>
    <w:rsid w:val="00227107"/>
    <w:rsid w:val="00231F37"/>
    <w:rsid w:val="0023343D"/>
    <w:rsid w:val="002447A4"/>
    <w:rsid w:val="00282D6D"/>
    <w:rsid w:val="002855E2"/>
    <w:rsid w:val="0028727C"/>
    <w:rsid w:val="002B3742"/>
    <w:rsid w:val="002B4D64"/>
    <w:rsid w:val="002B6CBF"/>
    <w:rsid w:val="002C1831"/>
    <w:rsid w:val="002C789A"/>
    <w:rsid w:val="002D1662"/>
    <w:rsid w:val="002F3C8F"/>
    <w:rsid w:val="00326E36"/>
    <w:rsid w:val="00332CF6"/>
    <w:rsid w:val="003535CD"/>
    <w:rsid w:val="0037563C"/>
    <w:rsid w:val="003B32E5"/>
    <w:rsid w:val="003B5CE2"/>
    <w:rsid w:val="003C41A1"/>
    <w:rsid w:val="003D61FB"/>
    <w:rsid w:val="003E163B"/>
    <w:rsid w:val="0040364C"/>
    <w:rsid w:val="004449CE"/>
    <w:rsid w:val="0045716D"/>
    <w:rsid w:val="00476163"/>
    <w:rsid w:val="004803E9"/>
    <w:rsid w:val="004A0D4B"/>
    <w:rsid w:val="004A73A9"/>
    <w:rsid w:val="004B09E4"/>
    <w:rsid w:val="004D319E"/>
    <w:rsid w:val="005216DD"/>
    <w:rsid w:val="00530B14"/>
    <w:rsid w:val="005353ED"/>
    <w:rsid w:val="00545397"/>
    <w:rsid w:val="0055621E"/>
    <w:rsid w:val="005B3877"/>
    <w:rsid w:val="005C074D"/>
    <w:rsid w:val="005C6CCF"/>
    <w:rsid w:val="005F60DB"/>
    <w:rsid w:val="00600600"/>
    <w:rsid w:val="00621C24"/>
    <w:rsid w:val="00661888"/>
    <w:rsid w:val="006643B6"/>
    <w:rsid w:val="006853F7"/>
    <w:rsid w:val="00697474"/>
    <w:rsid w:val="006A0CF6"/>
    <w:rsid w:val="006C3409"/>
    <w:rsid w:val="006C477C"/>
    <w:rsid w:val="0070133C"/>
    <w:rsid w:val="00712616"/>
    <w:rsid w:val="00720F02"/>
    <w:rsid w:val="0072400B"/>
    <w:rsid w:val="00751982"/>
    <w:rsid w:val="00785888"/>
    <w:rsid w:val="007915F7"/>
    <w:rsid w:val="007959A4"/>
    <w:rsid w:val="00796ACA"/>
    <w:rsid w:val="007B16A5"/>
    <w:rsid w:val="007F2A9F"/>
    <w:rsid w:val="007F7401"/>
    <w:rsid w:val="00803E3E"/>
    <w:rsid w:val="00813E7A"/>
    <w:rsid w:val="0082579C"/>
    <w:rsid w:val="00862B2B"/>
    <w:rsid w:val="00866AF5"/>
    <w:rsid w:val="00867377"/>
    <w:rsid w:val="0088152F"/>
    <w:rsid w:val="0089167F"/>
    <w:rsid w:val="00896F44"/>
    <w:rsid w:val="008B5141"/>
    <w:rsid w:val="008E473D"/>
    <w:rsid w:val="009572B4"/>
    <w:rsid w:val="00970B9B"/>
    <w:rsid w:val="009A4D8E"/>
    <w:rsid w:val="009C1892"/>
    <w:rsid w:val="009C6576"/>
    <w:rsid w:val="00A16E3F"/>
    <w:rsid w:val="00A21E2A"/>
    <w:rsid w:val="00A27AAD"/>
    <w:rsid w:val="00A51F7A"/>
    <w:rsid w:val="00A56D9D"/>
    <w:rsid w:val="00A90A8D"/>
    <w:rsid w:val="00A939CA"/>
    <w:rsid w:val="00AA39BB"/>
    <w:rsid w:val="00AB2E63"/>
    <w:rsid w:val="00AC5D0A"/>
    <w:rsid w:val="00AC7D72"/>
    <w:rsid w:val="00AE67A6"/>
    <w:rsid w:val="00AE6D09"/>
    <w:rsid w:val="00B3680E"/>
    <w:rsid w:val="00B46373"/>
    <w:rsid w:val="00B76843"/>
    <w:rsid w:val="00BF264E"/>
    <w:rsid w:val="00C64CD7"/>
    <w:rsid w:val="00CF3916"/>
    <w:rsid w:val="00D22135"/>
    <w:rsid w:val="00D46AFC"/>
    <w:rsid w:val="00D63A2D"/>
    <w:rsid w:val="00D77EE0"/>
    <w:rsid w:val="00DC2B29"/>
    <w:rsid w:val="00E016F9"/>
    <w:rsid w:val="00E04534"/>
    <w:rsid w:val="00E5058E"/>
    <w:rsid w:val="00EC3109"/>
    <w:rsid w:val="00F11A24"/>
    <w:rsid w:val="00F63BD0"/>
    <w:rsid w:val="00F973A3"/>
    <w:rsid w:val="00FA1B44"/>
    <w:rsid w:val="00FE1130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232DE7"/>
  <w15:docId w15:val="{F61E1DE1-791E-4462-9FFA-9DED4987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34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340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F494-E574-4AAD-8DC2-C21F844B3E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23BDC4-0E5C-4BB1-BF54-FB10D998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EB0E2-57E3-490E-9638-8CD22C242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E2B7E-26E4-4D58-9900-0D6A8338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Marek Tóth</cp:lastModifiedBy>
  <cp:revision>8</cp:revision>
  <cp:lastPrinted>2017-08-24T06:44:00Z</cp:lastPrinted>
  <dcterms:created xsi:type="dcterms:W3CDTF">2017-08-21T08:17:00Z</dcterms:created>
  <dcterms:modified xsi:type="dcterms:W3CDTF">2018-02-19T14:12:00Z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