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0046" w14:textId="48E8D0FE" w:rsidR="001811F0" w:rsidRDefault="001811F0">
      <w:pPr>
        <w:spacing w:after="160" w:line="259" w:lineRule="auto"/>
      </w:pPr>
    </w:p>
    <w:tbl>
      <w:tblPr>
        <w:tblStyle w:val="Mriekatabuky"/>
        <w:tblpPr w:leftFromText="141" w:rightFromText="141" w:horzAnchor="margin" w:tblpY="615"/>
        <w:tblW w:w="9209" w:type="dxa"/>
        <w:tblLook w:val="04A0" w:firstRow="1" w:lastRow="0" w:firstColumn="1" w:lastColumn="0" w:noHBand="0" w:noVBand="1"/>
      </w:tblPr>
      <w:tblGrid>
        <w:gridCol w:w="450"/>
        <w:gridCol w:w="8759"/>
      </w:tblGrid>
      <w:tr w:rsidR="001811F0" w14:paraId="0B62B3FB" w14:textId="77777777" w:rsidTr="00B671F4">
        <w:tc>
          <w:tcPr>
            <w:tcW w:w="450" w:type="dxa"/>
            <w:vAlign w:val="center"/>
          </w:tcPr>
          <w:p w14:paraId="72EAD115" w14:textId="77777777" w:rsidR="001811F0" w:rsidRDefault="001811F0" w:rsidP="00B8111F">
            <w:pPr>
              <w:rPr>
                <w:b/>
              </w:rPr>
            </w:pPr>
          </w:p>
          <w:p w14:paraId="5C66D95C" w14:textId="77777777" w:rsidR="00EA1574" w:rsidRDefault="00EA1574" w:rsidP="00B8111F">
            <w:pPr>
              <w:rPr>
                <w:b/>
              </w:rPr>
            </w:pPr>
          </w:p>
          <w:p w14:paraId="44DF462F" w14:textId="35641AD9" w:rsidR="00EA1574" w:rsidRPr="004956BE" w:rsidRDefault="00EA1574" w:rsidP="00B8111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759" w:type="dxa"/>
            <w:vAlign w:val="center"/>
          </w:tcPr>
          <w:p w14:paraId="44946139" w14:textId="77777777" w:rsidR="001811F0" w:rsidRPr="004956BE" w:rsidRDefault="001811F0" w:rsidP="00B8111F">
            <w:pPr>
              <w:jc w:val="center"/>
              <w:rPr>
                <w:b/>
              </w:rPr>
            </w:pPr>
            <w:r w:rsidRPr="004956BE">
              <w:rPr>
                <w:b/>
                <w:sz w:val="28"/>
              </w:rPr>
              <w:t>FAQ – Výzva č. 1/2023/SRR</w:t>
            </w:r>
          </w:p>
        </w:tc>
      </w:tr>
      <w:tr w:rsidR="001811F0" w14:paraId="7F08D536" w14:textId="77777777" w:rsidTr="00B671F4">
        <w:tc>
          <w:tcPr>
            <w:tcW w:w="450" w:type="dxa"/>
            <w:vMerge w:val="restart"/>
            <w:vAlign w:val="center"/>
          </w:tcPr>
          <w:p w14:paraId="649F69B7" w14:textId="77777777" w:rsidR="001811F0" w:rsidRPr="004956BE" w:rsidRDefault="001811F0" w:rsidP="00B8111F">
            <w:pPr>
              <w:rPr>
                <w:b/>
              </w:rPr>
            </w:pPr>
            <w:r w:rsidRPr="004956BE">
              <w:rPr>
                <w:b/>
              </w:rPr>
              <w:t>Č.</w:t>
            </w:r>
          </w:p>
        </w:tc>
        <w:tc>
          <w:tcPr>
            <w:tcW w:w="8759" w:type="dxa"/>
            <w:vAlign w:val="center"/>
          </w:tcPr>
          <w:p w14:paraId="52A780E6" w14:textId="77777777" w:rsidR="001811F0" w:rsidRPr="004956BE" w:rsidRDefault="001811F0" w:rsidP="00B8111F">
            <w:pPr>
              <w:rPr>
                <w:b/>
              </w:rPr>
            </w:pPr>
            <w:r w:rsidRPr="004956BE">
              <w:rPr>
                <w:b/>
              </w:rPr>
              <w:t>Otázka</w:t>
            </w:r>
          </w:p>
        </w:tc>
      </w:tr>
      <w:tr w:rsidR="001811F0" w14:paraId="2F6614C9" w14:textId="77777777" w:rsidTr="00B671F4">
        <w:tc>
          <w:tcPr>
            <w:tcW w:w="450" w:type="dxa"/>
            <w:vMerge/>
            <w:vAlign w:val="center"/>
          </w:tcPr>
          <w:p w14:paraId="10E87AC5" w14:textId="77777777" w:rsidR="001811F0" w:rsidRDefault="001811F0" w:rsidP="00B8111F"/>
        </w:tc>
        <w:tc>
          <w:tcPr>
            <w:tcW w:w="8759" w:type="dxa"/>
            <w:vAlign w:val="center"/>
          </w:tcPr>
          <w:p w14:paraId="41BA9EAC" w14:textId="77777777" w:rsidR="001811F0" w:rsidRPr="004956BE" w:rsidRDefault="001811F0" w:rsidP="00B8111F">
            <w:pPr>
              <w:rPr>
                <w:b/>
                <w:i/>
              </w:rPr>
            </w:pPr>
            <w:r w:rsidRPr="004956BE">
              <w:rPr>
                <w:b/>
                <w:i/>
              </w:rPr>
              <w:t>Odpoveď</w:t>
            </w:r>
          </w:p>
        </w:tc>
      </w:tr>
      <w:tr w:rsidR="001811F0" w14:paraId="1A52FB6B" w14:textId="77777777" w:rsidTr="00B671F4">
        <w:tc>
          <w:tcPr>
            <w:tcW w:w="450" w:type="dxa"/>
            <w:vMerge w:val="restart"/>
            <w:vAlign w:val="center"/>
          </w:tcPr>
          <w:p w14:paraId="7A3836DC" w14:textId="77777777" w:rsidR="001811F0" w:rsidRDefault="001811F0" w:rsidP="00B8111F">
            <w:r>
              <w:t>1.</w:t>
            </w:r>
          </w:p>
        </w:tc>
        <w:tc>
          <w:tcPr>
            <w:tcW w:w="8759" w:type="dxa"/>
            <w:vAlign w:val="center"/>
          </w:tcPr>
          <w:p w14:paraId="599D9FF0" w14:textId="2285EDCC" w:rsidR="001811F0" w:rsidRPr="00557D08" w:rsidRDefault="001811F0" w:rsidP="001811F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7D08">
              <w:rPr>
                <w:rFonts w:ascii="Times New Roman" w:hAnsi="Times New Roman" w:cs="Times New Roman"/>
                <w:sz w:val="24"/>
              </w:rPr>
              <w:t xml:space="preserve">Môže sa zapojiť do výzvy aj občianske združenie, ktoré nie je zaradené medzi poskytovateľov sociálnej služby? </w:t>
            </w:r>
            <w:r w:rsidR="00B17AE8">
              <w:rPr>
                <w:rFonts w:ascii="Times New Roman" w:hAnsi="Times New Roman" w:cs="Times New Roman"/>
                <w:sz w:val="24"/>
              </w:rPr>
              <w:t xml:space="preserve">Aj v prípade ak </w:t>
            </w:r>
            <w:r w:rsidRPr="00557D08">
              <w:rPr>
                <w:rFonts w:ascii="Times New Roman" w:hAnsi="Times New Roman" w:cs="Times New Roman"/>
                <w:sz w:val="24"/>
              </w:rPr>
              <w:t xml:space="preserve">občianske združenie poskytuje potravinovú pomoc a materiálnu pomoc v troch obciach, ktoré spadajú pod BSK. </w:t>
            </w:r>
          </w:p>
          <w:p w14:paraId="0F0DAA82" w14:textId="77777777" w:rsidR="001811F0" w:rsidRPr="00557D08" w:rsidRDefault="001811F0" w:rsidP="001811F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57D08">
              <w:rPr>
                <w:rFonts w:ascii="Times New Roman" w:hAnsi="Times New Roman" w:cs="Times New Roman"/>
                <w:sz w:val="24"/>
              </w:rPr>
              <w:t>Môže sa zapojiť do výzvy aj občianske združenie, ktoré vzniklo 11. novembra 2021?</w:t>
            </w:r>
          </w:p>
        </w:tc>
      </w:tr>
      <w:tr w:rsidR="001811F0" w14:paraId="013B8B7F" w14:textId="77777777" w:rsidTr="00B671F4">
        <w:tc>
          <w:tcPr>
            <w:tcW w:w="450" w:type="dxa"/>
            <w:vMerge/>
            <w:vAlign w:val="center"/>
          </w:tcPr>
          <w:p w14:paraId="7C840891" w14:textId="77777777" w:rsidR="001811F0" w:rsidRDefault="001811F0" w:rsidP="00B8111F"/>
        </w:tc>
        <w:tc>
          <w:tcPr>
            <w:tcW w:w="8759" w:type="dxa"/>
            <w:vAlign w:val="center"/>
          </w:tcPr>
          <w:p w14:paraId="2541750E" w14:textId="5B3452F5" w:rsidR="00B671F4" w:rsidRPr="00B671F4" w:rsidRDefault="00B671F4" w:rsidP="00B671F4">
            <w:pPr>
              <w:pStyle w:val="Odsekzoznamu"/>
              <w:spacing w:before="120" w:after="120"/>
              <w:ind w:left="0" w:firstLine="28"/>
              <w:jc w:val="both"/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B671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Pr="00B671F4"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Odpoveď:</w:t>
            </w:r>
          </w:p>
          <w:p w14:paraId="61B3F83E" w14:textId="77777777" w:rsidR="00B17AE8" w:rsidRPr="00B17AE8" w:rsidRDefault="00B17AE8" w:rsidP="00B17AE8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left" w:pos="1324"/>
                <w:tab w:val="left" w:pos="1325"/>
              </w:tabs>
              <w:autoSpaceDE w:val="0"/>
              <w:autoSpaceDN w:val="0"/>
              <w:spacing w:before="4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8">
              <w:rPr>
                <w:rFonts w:ascii="Times New Roman" w:hAnsi="Times New Roman" w:cs="Times New Roman"/>
                <w:sz w:val="24"/>
              </w:rPr>
              <w:t xml:space="preserve">Oprávnenými žiadateľmi pre danú výzvu sú </w:t>
            </w:r>
            <w:r w:rsidRPr="00B17AE8">
              <w:rPr>
                <w:rFonts w:ascii="Times New Roman" w:hAnsi="Times New Roman" w:cs="Times New Roman"/>
                <w:sz w:val="24"/>
                <w:szCs w:val="24"/>
              </w:rPr>
              <w:t>občianske združenia,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8">
              <w:rPr>
                <w:rFonts w:ascii="Times New Roman" w:hAnsi="Times New Roman" w:cs="Times New Roman"/>
                <w:sz w:val="24"/>
                <w:szCs w:val="24"/>
              </w:rPr>
              <w:t>neziskov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17AE8">
              <w:rPr>
                <w:rFonts w:ascii="Times New Roman" w:hAnsi="Times New Roman" w:cs="Times New Roman"/>
                <w:sz w:val="24"/>
                <w:szCs w:val="24"/>
              </w:rPr>
              <w:t xml:space="preserve"> organizáci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7AE8">
              <w:rPr>
                <w:rFonts w:ascii="Times New Roman" w:hAnsi="Times New Roman" w:cs="Times New Roman"/>
                <w:sz w:val="24"/>
                <w:szCs w:val="24"/>
              </w:rPr>
              <w:t xml:space="preserve"> poskytujúc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7AE8">
              <w:rPr>
                <w:rFonts w:ascii="Times New Roman" w:hAnsi="Times New Roman" w:cs="Times New Roman"/>
                <w:sz w:val="24"/>
                <w:szCs w:val="24"/>
              </w:rPr>
              <w:t xml:space="preserve"> všeobecne prospešné služby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B17AE8">
              <w:rPr>
                <w:rFonts w:ascii="Times New Roman" w:hAnsi="Times New Roman" w:cs="Times New Roman"/>
                <w:sz w:val="24"/>
                <w:szCs w:val="24"/>
              </w:rPr>
              <w:t>právnick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17AE8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17AE8">
              <w:rPr>
                <w:rFonts w:ascii="Times New Roman" w:hAnsi="Times New Roman" w:cs="Times New Roman"/>
                <w:sz w:val="24"/>
                <w:szCs w:val="24"/>
              </w:rPr>
              <w:t>, 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B17AE8">
              <w:rPr>
                <w:rFonts w:ascii="Times New Roman" w:hAnsi="Times New Roman" w:cs="Times New Roman"/>
                <w:sz w:val="24"/>
                <w:szCs w:val="24"/>
              </w:rPr>
              <w:t xml:space="preserve"> odvodzuj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B17AE8">
              <w:rPr>
                <w:rFonts w:ascii="Times New Roman" w:hAnsi="Times New Roman" w:cs="Times New Roman"/>
                <w:sz w:val="24"/>
                <w:szCs w:val="24"/>
              </w:rPr>
              <w:t xml:space="preserve"> svoju právnu subjektivitu od registrovanej cirkvi alebo náboženskej spoločnosti.</w:t>
            </w:r>
            <w:r w:rsidRPr="00B17A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0499490" w14:textId="58EEF182" w:rsidR="001811F0" w:rsidRPr="00B17AE8" w:rsidRDefault="001811F0" w:rsidP="00B17AE8">
            <w:pPr>
              <w:pStyle w:val="Odsekzoznamu"/>
              <w:widowControl w:val="0"/>
              <w:tabs>
                <w:tab w:val="left" w:pos="1324"/>
                <w:tab w:val="left" w:pos="1325"/>
              </w:tabs>
              <w:autoSpaceDE w:val="0"/>
              <w:autoSpaceDN w:val="0"/>
              <w:spacing w:before="43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E8">
              <w:rPr>
                <w:rFonts w:ascii="Times New Roman" w:hAnsi="Times New Roman" w:cs="Times New Roman"/>
                <w:sz w:val="24"/>
              </w:rPr>
              <w:t xml:space="preserve">Podmienkou pre zapojenie sa do tejto výzvy nie je zaradenie žiadateľa medzi poskytovateľov sociálnych služieb. </w:t>
            </w:r>
          </w:p>
          <w:p w14:paraId="51D55C1C" w14:textId="77777777" w:rsidR="001811F0" w:rsidRPr="00557D08" w:rsidRDefault="001811F0" w:rsidP="00B17AE8">
            <w:pPr>
              <w:pStyle w:val="Odsekzoznamu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57D08">
              <w:rPr>
                <w:rFonts w:ascii="Times New Roman" w:hAnsi="Times New Roman" w:cs="Times New Roman"/>
                <w:sz w:val="24"/>
              </w:rPr>
              <w:t>Na základe písm. c) bodu 10 výzvy č. 1/2023/SRR podmienkou oprávnenosti žiadateľa je vykonávanie činností podľa § 13 ods. 3 zákona o podpore regionálneho rozvoja v oblastiach podpory regionálneho rozvoja uvedených v § 13 ods. 2 zákona o podpore regionálneho rozvoja minimálne jeden rok pred podaním žiadosti.</w:t>
            </w:r>
          </w:p>
        </w:tc>
      </w:tr>
      <w:tr w:rsidR="001811F0" w14:paraId="3A136BD8" w14:textId="77777777" w:rsidTr="00B671F4">
        <w:trPr>
          <w:trHeight w:val="903"/>
        </w:trPr>
        <w:tc>
          <w:tcPr>
            <w:tcW w:w="450" w:type="dxa"/>
            <w:vMerge w:val="restart"/>
            <w:vAlign w:val="center"/>
          </w:tcPr>
          <w:p w14:paraId="64633B23" w14:textId="77777777" w:rsidR="001811F0" w:rsidRDefault="001811F0" w:rsidP="00B8111F">
            <w:r>
              <w:t>2.</w:t>
            </w:r>
          </w:p>
        </w:tc>
        <w:tc>
          <w:tcPr>
            <w:tcW w:w="8759" w:type="dxa"/>
            <w:vAlign w:val="center"/>
          </w:tcPr>
          <w:p w14:paraId="4DE089CD" w14:textId="2CC876D4" w:rsidR="001811F0" w:rsidRPr="00557D08" w:rsidRDefault="00B46920" w:rsidP="00B46920">
            <w:pPr>
              <w:spacing w:after="120"/>
              <w:ind w:firstLine="28"/>
              <w:jc w:val="both"/>
            </w:pPr>
            <w:r w:rsidRPr="00B46920">
              <w:rPr>
                <w:szCs w:val="22"/>
                <w:lang w:eastAsia="en-US"/>
              </w:rPr>
              <w:t xml:space="preserve">Je možné zaradiť do rozpočtu aj mzdy na opatrovateľov, ktorí sa starajú o chorých ľudí bez domova? </w:t>
            </w:r>
          </w:p>
        </w:tc>
      </w:tr>
      <w:tr w:rsidR="001811F0" w14:paraId="536247B8" w14:textId="77777777" w:rsidTr="00B671F4">
        <w:tc>
          <w:tcPr>
            <w:tcW w:w="450" w:type="dxa"/>
            <w:vMerge/>
            <w:vAlign w:val="center"/>
          </w:tcPr>
          <w:p w14:paraId="161D064D" w14:textId="77777777" w:rsidR="001811F0" w:rsidRDefault="001811F0" w:rsidP="00B8111F"/>
        </w:tc>
        <w:tc>
          <w:tcPr>
            <w:tcW w:w="8759" w:type="dxa"/>
            <w:vAlign w:val="center"/>
          </w:tcPr>
          <w:p w14:paraId="33F12A82" w14:textId="45F89711" w:rsidR="00B671F4" w:rsidRPr="00B671F4" w:rsidRDefault="00B671F4" w:rsidP="00B671F4">
            <w:pPr>
              <w:pStyle w:val="Odsekzoznamu"/>
              <w:spacing w:before="120" w:after="120"/>
              <w:ind w:left="0" w:firstLine="28"/>
              <w:jc w:val="both"/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B671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Pr="00B671F4"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Odpoveď:</w:t>
            </w:r>
          </w:p>
          <w:p w14:paraId="4A3D5A5F" w14:textId="3165B221" w:rsidR="001811F0" w:rsidRDefault="00B46920" w:rsidP="00B17AE8">
            <w:pPr>
              <w:pStyle w:val="Odsekzoznamu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22818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i/>
                <w:color w:val="1F4E79" w:themeColor="accent1" w:themeShade="80"/>
              </w:rPr>
              <w:t> </w:t>
            </w:r>
            <w:r w:rsidRPr="00522818">
              <w:rPr>
                <w:rFonts w:ascii="Times New Roman" w:hAnsi="Times New Roman" w:cs="Times New Roman"/>
                <w:sz w:val="24"/>
              </w:rPr>
              <w:t>prípade p</w:t>
            </w:r>
            <w:r w:rsidR="00522818">
              <w:rPr>
                <w:rFonts w:ascii="Times New Roman" w:hAnsi="Times New Roman" w:cs="Times New Roman"/>
                <w:sz w:val="24"/>
              </w:rPr>
              <w:t>r</w:t>
            </w:r>
            <w:r w:rsidRPr="00522818">
              <w:rPr>
                <w:rFonts w:ascii="Times New Roman" w:hAnsi="Times New Roman" w:cs="Times New Roman"/>
                <w:sz w:val="24"/>
              </w:rPr>
              <w:t>acovnej pozície opatrovateľ je možné náklady na mzdové výdavky zaradiť pod oprávnenú pracovnú pozíciu</w:t>
            </w:r>
            <w:r w:rsidR="00522818" w:rsidRPr="005228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7AE8">
              <w:rPr>
                <w:rFonts w:ascii="Times New Roman" w:hAnsi="Times New Roman" w:cs="Times New Roman"/>
                <w:sz w:val="24"/>
              </w:rPr>
              <w:t>„</w:t>
            </w:r>
            <w:r w:rsidR="00522818" w:rsidRPr="00522818">
              <w:rPr>
                <w:rFonts w:ascii="Times New Roman" w:hAnsi="Times New Roman" w:cs="Times New Roman"/>
                <w:sz w:val="24"/>
              </w:rPr>
              <w:t>Asistent</w:t>
            </w:r>
            <w:r w:rsidR="00735EB3">
              <w:rPr>
                <w:rFonts w:ascii="Times New Roman" w:hAnsi="Times New Roman" w:cs="Times New Roman"/>
                <w:sz w:val="24"/>
              </w:rPr>
              <w:t xml:space="preserve"> II</w:t>
            </w:r>
            <w:r w:rsidR="00B17AE8">
              <w:rPr>
                <w:rFonts w:ascii="Times New Roman" w:hAnsi="Times New Roman" w:cs="Times New Roman"/>
                <w:sz w:val="24"/>
              </w:rPr>
              <w:t>“</w:t>
            </w:r>
            <w:r w:rsidR="00522818" w:rsidRPr="00522818">
              <w:rPr>
                <w:rFonts w:ascii="Times New Roman" w:hAnsi="Times New Roman" w:cs="Times New Roman"/>
                <w:sz w:val="24"/>
              </w:rPr>
              <w:t>.</w:t>
            </w:r>
          </w:p>
          <w:p w14:paraId="35CFEAFD" w14:textId="77777777" w:rsidR="00182E1E" w:rsidRDefault="00182E1E" w:rsidP="00B17AE8">
            <w:pPr>
              <w:pStyle w:val="Odsekzoznamu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28780BA" w14:textId="04219567" w:rsidR="00182E1E" w:rsidRPr="00182E1E" w:rsidRDefault="00182E1E" w:rsidP="00182E1E">
            <w:pPr>
              <w:pStyle w:val="Odsekzoznamu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82E1E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82E1E">
              <w:rPr>
                <w:rFonts w:ascii="Times New Roman" w:hAnsi="Times New Roman" w:cs="Times New Roman"/>
                <w:sz w:val="24"/>
              </w:rPr>
              <w:t>prípade</w:t>
            </w:r>
            <w:r>
              <w:rPr>
                <w:rFonts w:ascii="Times New Roman" w:hAnsi="Times New Roman" w:cs="Times New Roman"/>
                <w:sz w:val="24"/>
              </w:rPr>
              <w:t xml:space="preserve"> pracovnej pozície psychológ, </w:t>
            </w:r>
            <w:r w:rsidRPr="00182E1E">
              <w:rPr>
                <w:rFonts w:ascii="Times New Roman" w:hAnsi="Times New Roman" w:cs="Times New Roman"/>
                <w:sz w:val="24"/>
              </w:rPr>
              <w:t>špeciálny pedagóg, liečebný pedagóg, sociálny pedagóg</w:t>
            </w:r>
            <w:r>
              <w:rPr>
                <w:rFonts w:ascii="Times New Roman" w:hAnsi="Times New Roman" w:cs="Times New Roman"/>
                <w:sz w:val="24"/>
              </w:rPr>
              <w:t xml:space="preserve"> a podobne je možné </w:t>
            </w:r>
            <w:r w:rsidRPr="00522818">
              <w:rPr>
                <w:rFonts w:ascii="Times New Roman" w:hAnsi="Times New Roman" w:cs="Times New Roman"/>
                <w:sz w:val="24"/>
              </w:rPr>
              <w:t xml:space="preserve"> náklady na mzdové výdavky zaradiť pod oprávnenú pracovnú pozíciu </w:t>
            </w:r>
            <w:r>
              <w:rPr>
                <w:rFonts w:ascii="Times New Roman" w:hAnsi="Times New Roman" w:cs="Times New Roman"/>
                <w:sz w:val="24"/>
              </w:rPr>
              <w:t>„Odborník I“</w:t>
            </w:r>
            <w:r w:rsidRPr="0052281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811F0" w14:paraId="4DEF84BB" w14:textId="77777777" w:rsidTr="00B671F4">
        <w:tc>
          <w:tcPr>
            <w:tcW w:w="450" w:type="dxa"/>
            <w:vMerge w:val="restart"/>
            <w:vAlign w:val="center"/>
          </w:tcPr>
          <w:p w14:paraId="7C664A43" w14:textId="77777777" w:rsidR="001811F0" w:rsidRDefault="001811F0" w:rsidP="00B8111F">
            <w:r>
              <w:t>3.</w:t>
            </w:r>
          </w:p>
        </w:tc>
        <w:tc>
          <w:tcPr>
            <w:tcW w:w="8759" w:type="dxa"/>
            <w:vAlign w:val="center"/>
          </w:tcPr>
          <w:p w14:paraId="7B3BE62C" w14:textId="77777777" w:rsidR="001811F0" w:rsidRPr="00557D08" w:rsidRDefault="001811F0" w:rsidP="00466ECF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557D08">
              <w:rPr>
                <w:rFonts w:ascii="Times New Roman" w:hAnsi="Times New Roman" w:cs="Times New Roman"/>
                <w:sz w:val="24"/>
              </w:rPr>
              <w:t>Je oprávneným výdavkom aj zamestnanec na dohodu, ktorého činnosť priamo súvisí s projektom, napr. právnik na právne poradenstvo?</w:t>
            </w:r>
          </w:p>
          <w:p w14:paraId="43FA0D50" w14:textId="5BF220C9" w:rsidR="001811F0" w:rsidRPr="00557D08" w:rsidRDefault="001811F0" w:rsidP="00466ECF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557D08">
              <w:rPr>
                <w:rFonts w:ascii="Times New Roman" w:hAnsi="Times New Roman" w:cs="Times New Roman"/>
                <w:sz w:val="24"/>
              </w:rPr>
              <w:t>Dá sa do oprávnených výdavkov dať školenie zamestnancov a supervízia?</w:t>
            </w:r>
          </w:p>
          <w:p w14:paraId="6ADD7C1E" w14:textId="77777777" w:rsidR="001811F0" w:rsidRPr="00557D08" w:rsidRDefault="001811F0" w:rsidP="00466ECF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557D08">
              <w:rPr>
                <w:rFonts w:ascii="Times New Roman" w:hAnsi="Times New Roman" w:cs="Times New Roman"/>
                <w:sz w:val="24"/>
              </w:rPr>
              <w:t xml:space="preserve">Rovnako, je oprávnený výdavok propagácia projektu (nie organizácie, ale konkrétneho podporeného projektu)? </w:t>
            </w:r>
            <w:r w:rsidR="00466ECF" w:rsidRPr="00557D08">
              <w:rPr>
                <w:rFonts w:ascii="Times New Roman" w:hAnsi="Times New Roman" w:cs="Times New Roman"/>
                <w:sz w:val="24"/>
              </w:rPr>
              <w:t>N</w:t>
            </w:r>
            <w:r w:rsidRPr="00557D08">
              <w:rPr>
                <w:rFonts w:ascii="Times New Roman" w:hAnsi="Times New Roman" w:cs="Times New Roman"/>
                <w:sz w:val="24"/>
              </w:rPr>
              <w:t xml:space="preserve">apr. v čase trvania projektu </w:t>
            </w:r>
            <w:proofErr w:type="spellStart"/>
            <w:r w:rsidRPr="00557D08">
              <w:rPr>
                <w:rFonts w:ascii="Times New Roman" w:hAnsi="Times New Roman" w:cs="Times New Roman"/>
                <w:sz w:val="24"/>
              </w:rPr>
              <w:t>billboard</w:t>
            </w:r>
            <w:proofErr w:type="spellEnd"/>
            <w:r w:rsidRPr="00557D08">
              <w:rPr>
                <w:rFonts w:ascii="Times New Roman" w:hAnsi="Times New Roman" w:cs="Times New Roman"/>
                <w:sz w:val="24"/>
              </w:rPr>
              <w:t xml:space="preserve"> (napr. </w:t>
            </w:r>
            <w:r w:rsidR="00466ECF" w:rsidRPr="00557D08">
              <w:rPr>
                <w:rFonts w:ascii="Times New Roman" w:hAnsi="Times New Roman" w:cs="Times New Roman"/>
                <w:sz w:val="24"/>
              </w:rPr>
              <w:t>8</w:t>
            </w:r>
            <w:r w:rsidRPr="00557D08">
              <w:rPr>
                <w:rFonts w:ascii="Times New Roman" w:hAnsi="Times New Roman" w:cs="Times New Roman"/>
                <w:sz w:val="24"/>
              </w:rPr>
              <w:t>/2023-12/2023) s informáciou o podpore projektu M</w:t>
            </w:r>
            <w:r w:rsidR="00466ECF" w:rsidRPr="00557D08">
              <w:rPr>
                <w:rFonts w:ascii="Times New Roman" w:hAnsi="Times New Roman" w:cs="Times New Roman"/>
                <w:sz w:val="24"/>
              </w:rPr>
              <w:t>IRRI SR</w:t>
            </w:r>
            <w:r w:rsidRPr="00557D0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811F0" w14:paraId="09979CAD" w14:textId="77777777" w:rsidTr="00B671F4">
        <w:tc>
          <w:tcPr>
            <w:tcW w:w="450" w:type="dxa"/>
            <w:vMerge/>
            <w:vAlign w:val="center"/>
          </w:tcPr>
          <w:p w14:paraId="78C3E142" w14:textId="77777777" w:rsidR="001811F0" w:rsidRDefault="001811F0" w:rsidP="00B8111F"/>
        </w:tc>
        <w:tc>
          <w:tcPr>
            <w:tcW w:w="8759" w:type="dxa"/>
            <w:vAlign w:val="center"/>
          </w:tcPr>
          <w:p w14:paraId="4055917E" w14:textId="77777777" w:rsidR="00B671F4" w:rsidRPr="00B671F4" w:rsidRDefault="00B671F4" w:rsidP="00B671F4">
            <w:pPr>
              <w:pStyle w:val="Odsekzoznamu"/>
              <w:spacing w:before="120" w:after="120"/>
              <w:ind w:left="0" w:firstLine="28"/>
              <w:jc w:val="both"/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B671F4"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Odpoveď:</w:t>
            </w:r>
          </w:p>
          <w:p w14:paraId="0DA58D54" w14:textId="42D7A404" w:rsidR="00466ECF" w:rsidRPr="00557D08" w:rsidRDefault="00466ECF" w:rsidP="00466ECF">
            <w:pPr>
              <w:pStyle w:val="Odsekzoznamu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557D08">
              <w:rPr>
                <w:rFonts w:ascii="Times New Roman" w:hAnsi="Times New Roman" w:cs="Times New Roman"/>
                <w:sz w:val="24"/>
              </w:rPr>
              <w:t xml:space="preserve">V zmysle kap. 2.2. ods. 3. písm. x) sú neoprávnené akékoľvek osobné výdavky a služby súvisiace s riadením projektu: výdavky na cenu práce zamestnancov žiadateľa o dotáciu realizujúcich finančné alebo projektové riadenie predkladaného projektu na základe pracovnoprávnych vzťahov alebo obdobných </w:t>
            </w:r>
            <w:r w:rsidRPr="00557D08">
              <w:rPr>
                <w:rFonts w:ascii="Times New Roman" w:hAnsi="Times New Roman" w:cs="Times New Roman"/>
                <w:sz w:val="24"/>
              </w:rPr>
              <w:lastRenderedPageBreak/>
              <w:t>pracovných vzťahov vrátane zamestnancov na základe dohôd vykonávaných mimo pracovného pomeru a pod. (napr. projektový manažér, finančný manažér, manažér verejného obstarávania).</w:t>
            </w:r>
          </w:p>
          <w:p w14:paraId="232B75CE" w14:textId="77777777" w:rsidR="00466ECF" w:rsidRPr="00557D08" w:rsidRDefault="00466ECF" w:rsidP="00466ECF">
            <w:pPr>
              <w:pStyle w:val="Odsekzoznamu"/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5332B5" w14:textId="77777777" w:rsidR="001811F0" w:rsidRPr="00557D08" w:rsidRDefault="00466ECF" w:rsidP="00466ECF">
            <w:pPr>
              <w:pStyle w:val="Odsekzoznamu"/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557D08">
              <w:rPr>
                <w:rFonts w:ascii="Times New Roman" w:hAnsi="Times New Roman" w:cs="Times New Roman"/>
                <w:sz w:val="24"/>
              </w:rPr>
              <w:t>V prípade, že ide o právnika, ktorý poskytuje právne poradenstvo určené cieľovej skupine, takýto výdavok je možné poskytovať prostredníctvom obstaranej služby.</w:t>
            </w:r>
          </w:p>
          <w:p w14:paraId="73CD1F8B" w14:textId="77777777" w:rsidR="00466ECF" w:rsidRPr="00557D08" w:rsidRDefault="00466ECF" w:rsidP="00466ECF">
            <w:pPr>
              <w:pStyle w:val="Odsekzoznamu"/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4016E0" w14:textId="48568696" w:rsidR="00466ECF" w:rsidRPr="00557D08" w:rsidRDefault="00E42695" w:rsidP="00466ECF">
            <w:pPr>
              <w:pStyle w:val="Odsekzoznamu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Školenie zamestnancov a supervízia nie sú v súlade s výzvou a jej oprávnenými aktivitami, ktoré majú smerovať na priamu podporu cieľovej skupiny. </w:t>
            </w:r>
          </w:p>
          <w:p w14:paraId="3C2D2B84" w14:textId="77777777" w:rsidR="00466ECF" w:rsidRPr="00557D08" w:rsidRDefault="00466ECF" w:rsidP="00466ECF">
            <w:pPr>
              <w:pStyle w:val="Odsekzoznamu"/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EB4D88" w14:textId="77777777" w:rsidR="00466ECF" w:rsidRPr="00557D08" w:rsidRDefault="00466ECF" w:rsidP="00466ECF">
            <w:pPr>
              <w:pStyle w:val="Odsekzoznamu"/>
              <w:numPr>
                <w:ilvl w:val="0"/>
                <w:numId w:val="7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557D08">
              <w:rPr>
                <w:rFonts w:ascii="Times New Roman" w:hAnsi="Times New Roman" w:cs="Times New Roman"/>
                <w:sz w:val="24"/>
              </w:rPr>
              <w:t>V zmysle kap. 2.2. ods. 3. písm. ii) sú neoprávnené výdavky súvisiace s propagáciou a marketingom napr. územia, produktov, služieb a subjektov (okrem propagácie zrealizovaných aktivít podporeného projektu). Z uvedeného vyplýva, že ak pôjde výlučne o propagáciu aktivít projektu, nie žiadateľa ako takého, je možné takýto výdavok považovať za oprávnený.</w:t>
            </w:r>
          </w:p>
          <w:p w14:paraId="7D0A276E" w14:textId="77777777" w:rsidR="00466ECF" w:rsidRPr="00557D08" w:rsidRDefault="00466ECF" w:rsidP="00466ECF">
            <w:pPr>
              <w:pStyle w:val="Odsekzoznamu"/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1F0" w:rsidRPr="00D95B71" w14:paraId="60E4DCEC" w14:textId="77777777" w:rsidTr="00B671F4">
        <w:tc>
          <w:tcPr>
            <w:tcW w:w="450" w:type="dxa"/>
            <w:vMerge w:val="restart"/>
            <w:vAlign w:val="center"/>
          </w:tcPr>
          <w:p w14:paraId="18625A1D" w14:textId="77777777" w:rsidR="001811F0" w:rsidRDefault="001811F0" w:rsidP="00B8111F">
            <w:r>
              <w:t>4.</w:t>
            </w:r>
          </w:p>
        </w:tc>
        <w:tc>
          <w:tcPr>
            <w:tcW w:w="8759" w:type="dxa"/>
            <w:vAlign w:val="center"/>
          </w:tcPr>
          <w:p w14:paraId="1027C608" w14:textId="48C9C570" w:rsidR="001811F0" w:rsidRPr="00557D08" w:rsidRDefault="00466ECF" w:rsidP="00466ECF">
            <w:pPr>
              <w:pStyle w:val="Odsekzoznamu"/>
              <w:spacing w:before="120" w:after="120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557D08">
              <w:rPr>
                <w:rStyle w:val="contentpasted1"/>
                <w:rFonts w:ascii="Times New Roman" w:eastAsia="Times New Roman" w:hAnsi="Times New Roman" w:cs="Times New Roman"/>
                <w:color w:val="000000"/>
                <w:sz w:val="24"/>
              </w:rPr>
              <w:t>Je možné začleniť do rozpočtu aj nákup materiálov, napr. instantných polievok pre klientov, alebo stoličiek pre zamestnancov?</w:t>
            </w:r>
          </w:p>
        </w:tc>
      </w:tr>
      <w:tr w:rsidR="001811F0" w14:paraId="1D53A8A2" w14:textId="77777777" w:rsidTr="00B671F4">
        <w:tc>
          <w:tcPr>
            <w:tcW w:w="450" w:type="dxa"/>
            <w:vMerge/>
            <w:vAlign w:val="center"/>
          </w:tcPr>
          <w:p w14:paraId="46FC3688" w14:textId="77777777" w:rsidR="001811F0" w:rsidRDefault="001811F0" w:rsidP="00B8111F"/>
        </w:tc>
        <w:tc>
          <w:tcPr>
            <w:tcW w:w="8759" w:type="dxa"/>
            <w:vAlign w:val="center"/>
          </w:tcPr>
          <w:p w14:paraId="148842A1" w14:textId="4517D331" w:rsidR="00B671F4" w:rsidRPr="00B671F4" w:rsidRDefault="00B671F4" w:rsidP="00B8111F">
            <w:pPr>
              <w:pStyle w:val="Odsekzoznamu"/>
              <w:spacing w:before="120" w:after="120"/>
              <w:ind w:left="0" w:firstLine="28"/>
              <w:jc w:val="both"/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B671F4"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Odpoveď:</w:t>
            </w:r>
          </w:p>
          <w:p w14:paraId="54C4CF5B" w14:textId="037AAE95" w:rsidR="001811F0" w:rsidRPr="00557D08" w:rsidRDefault="00466ECF" w:rsidP="00B8111F">
            <w:pPr>
              <w:pStyle w:val="Odsekzoznamu"/>
              <w:spacing w:before="120" w:after="120"/>
              <w:ind w:left="0" w:firstLine="28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57D08">
              <w:rPr>
                <w:rStyle w:val="contentpasted1"/>
                <w:rFonts w:ascii="Times New Roman" w:eastAsia="Times New Roman" w:hAnsi="Times New Roman" w:cs="Times New Roman"/>
                <w:color w:val="000000"/>
                <w:sz w:val="24"/>
              </w:rPr>
              <w:t>Všetky tovary a služby obstarané pre účely projektu musia byť previazané na účel predkladaného projektu, t. j. určené pre cieľovú skupinu, resp. nevyhnutné pre dosahovanie cieľov a účelu projektu.</w:t>
            </w:r>
          </w:p>
        </w:tc>
      </w:tr>
      <w:tr w:rsidR="001811F0" w14:paraId="4CE2F76C" w14:textId="77777777" w:rsidTr="00B671F4">
        <w:tc>
          <w:tcPr>
            <w:tcW w:w="450" w:type="dxa"/>
            <w:vMerge w:val="restart"/>
            <w:vAlign w:val="center"/>
          </w:tcPr>
          <w:p w14:paraId="2D7908C6" w14:textId="77777777" w:rsidR="001811F0" w:rsidRDefault="001811F0" w:rsidP="00B8111F">
            <w:r>
              <w:t>5.</w:t>
            </w:r>
          </w:p>
        </w:tc>
        <w:tc>
          <w:tcPr>
            <w:tcW w:w="8759" w:type="dxa"/>
            <w:vAlign w:val="center"/>
          </w:tcPr>
          <w:p w14:paraId="17525711" w14:textId="77777777" w:rsidR="00A87CDC" w:rsidRPr="00557D08" w:rsidRDefault="00466ECF" w:rsidP="00A87CDC">
            <w:pPr>
              <w:spacing w:after="120"/>
              <w:jc w:val="both"/>
              <w:rPr>
                <w:lang w:eastAsia="en-US"/>
              </w:rPr>
            </w:pPr>
            <w:r w:rsidRPr="00557D08">
              <w:rPr>
                <w:rStyle w:val="contentpasted1"/>
                <w:lang w:eastAsia="en-US"/>
              </w:rPr>
              <w:t xml:space="preserve">Aké je </w:t>
            </w:r>
            <w:r w:rsidR="00A87CDC" w:rsidRPr="00557D08">
              <w:rPr>
                <w:rStyle w:val="contentpasted1"/>
                <w:lang w:eastAsia="en-US"/>
              </w:rPr>
              <w:t xml:space="preserve">oprávnené obdobie výzvy? </w:t>
            </w:r>
          </w:p>
        </w:tc>
      </w:tr>
      <w:tr w:rsidR="001811F0" w14:paraId="7CBADE8F" w14:textId="77777777" w:rsidTr="00B671F4">
        <w:tc>
          <w:tcPr>
            <w:tcW w:w="450" w:type="dxa"/>
            <w:vMerge/>
            <w:vAlign w:val="center"/>
          </w:tcPr>
          <w:p w14:paraId="3A3AD8AE" w14:textId="77777777" w:rsidR="001811F0" w:rsidRDefault="001811F0" w:rsidP="00B8111F"/>
        </w:tc>
        <w:tc>
          <w:tcPr>
            <w:tcW w:w="8759" w:type="dxa"/>
            <w:vAlign w:val="center"/>
          </w:tcPr>
          <w:p w14:paraId="1721F7E6" w14:textId="77777777" w:rsidR="00B671F4" w:rsidRPr="00B671F4" w:rsidRDefault="00B671F4" w:rsidP="00B671F4">
            <w:pPr>
              <w:pStyle w:val="Odsekzoznamu"/>
              <w:spacing w:before="120" w:after="120"/>
              <w:ind w:left="0" w:firstLine="28"/>
              <w:jc w:val="both"/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B671F4"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Odpoveď:</w:t>
            </w:r>
          </w:p>
          <w:p w14:paraId="7E975B02" w14:textId="774863E7" w:rsidR="00A87CDC" w:rsidRPr="00557D08" w:rsidRDefault="00A87CDC" w:rsidP="00A87CDC">
            <w:pPr>
              <w:pStyle w:val="Default"/>
            </w:pPr>
            <w:r w:rsidRPr="00557D08">
              <w:rPr>
                <w:bCs/>
              </w:rPr>
              <w:t>Oprávneným obdobím vzniku výdavkov</w:t>
            </w:r>
            <w:r w:rsidRPr="00557D08">
              <w:rPr>
                <w:b/>
                <w:bCs/>
              </w:rPr>
              <w:t xml:space="preserve"> </w:t>
            </w:r>
            <w:r w:rsidRPr="00557D08">
              <w:t xml:space="preserve">je obdobie: </w:t>
            </w:r>
          </w:p>
          <w:p w14:paraId="0F8B46BA" w14:textId="77777777" w:rsidR="003C4558" w:rsidRPr="00557D08" w:rsidRDefault="003C4558" w:rsidP="00A87CDC">
            <w:pPr>
              <w:pStyle w:val="Default"/>
            </w:pPr>
          </w:p>
          <w:p w14:paraId="6D250FBB" w14:textId="77777777" w:rsidR="00A87CDC" w:rsidRPr="00557D08" w:rsidRDefault="00A87CDC" w:rsidP="00A87CDC">
            <w:pPr>
              <w:pStyle w:val="Default"/>
            </w:pPr>
            <w:r w:rsidRPr="00557D08">
              <w:t xml:space="preserve">a) ak bola dotácia poskytnutá </w:t>
            </w:r>
            <w:r w:rsidRPr="00557D08">
              <w:rPr>
                <w:b/>
              </w:rPr>
              <w:t>do 31.07.2023</w:t>
            </w:r>
            <w:r w:rsidRPr="00557D08">
              <w:t xml:space="preserve">: </w:t>
            </w:r>
          </w:p>
          <w:p w14:paraId="41D961AF" w14:textId="77777777" w:rsidR="00A87CDC" w:rsidRPr="00557D08" w:rsidRDefault="00A87CDC" w:rsidP="00A87CDC">
            <w:pPr>
              <w:pStyle w:val="Default"/>
              <w:spacing w:after="191"/>
              <w:ind w:left="571"/>
            </w:pPr>
            <w:r w:rsidRPr="00557D08">
              <w:t xml:space="preserve">i. </w:t>
            </w:r>
            <w:r w:rsidRPr="00557D08">
              <w:rPr>
                <w:b/>
                <w:bCs/>
              </w:rPr>
              <w:t xml:space="preserve">pre bežné výdavky </w:t>
            </w:r>
            <w:r w:rsidRPr="00557D08">
              <w:t xml:space="preserve">obdobie od vyhlásenia výzvy do 31.12.2023, pričom mzdové výdavky, platy a ostatné osobné vyrovnania a odmeny vyplácané na základe dohôd o prácach vykonávaných mimo pracovného pomeru, ktoré vznikli prijímateľovi v mesiaci december 2023, môžu byť uhradené najneskôr do 31.01.2024, </w:t>
            </w:r>
          </w:p>
          <w:p w14:paraId="4B854E04" w14:textId="77777777" w:rsidR="00A87CDC" w:rsidRPr="00557D08" w:rsidRDefault="00A87CDC" w:rsidP="003C4558">
            <w:pPr>
              <w:pStyle w:val="Default"/>
              <w:ind w:firstLine="571"/>
            </w:pPr>
            <w:proofErr w:type="spellStart"/>
            <w:r w:rsidRPr="00557D08">
              <w:t>ii.</w:t>
            </w:r>
            <w:proofErr w:type="spellEnd"/>
            <w:r w:rsidRPr="00557D08">
              <w:t xml:space="preserve"> </w:t>
            </w:r>
            <w:r w:rsidRPr="00557D08">
              <w:rPr>
                <w:b/>
                <w:bCs/>
              </w:rPr>
              <w:t xml:space="preserve">pre kapitálové výdavky </w:t>
            </w:r>
            <w:r w:rsidRPr="00557D08">
              <w:t xml:space="preserve">obdobie od vyhlásenia výzvy do 31.12.2024, </w:t>
            </w:r>
          </w:p>
          <w:p w14:paraId="540EC851" w14:textId="77777777" w:rsidR="00A87CDC" w:rsidRPr="00557D08" w:rsidRDefault="00A87CDC" w:rsidP="00A87CDC">
            <w:pPr>
              <w:pStyle w:val="Default"/>
            </w:pPr>
          </w:p>
          <w:p w14:paraId="5627B599" w14:textId="77777777" w:rsidR="00A87CDC" w:rsidRPr="00557D08" w:rsidRDefault="00A87CDC" w:rsidP="00A87CDC">
            <w:pPr>
              <w:pStyle w:val="Default"/>
            </w:pPr>
            <w:r w:rsidRPr="00557D08">
              <w:t xml:space="preserve">b) ak bola dotácia poskytnutá po </w:t>
            </w:r>
            <w:r w:rsidRPr="00557D08">
              <w:rPr>
                <w:b/>
              </w:rPr>
              <w:t>01.08.2023 (vrátane)</w:t>
            </w:r>
            <w:r w:rsidRPr="00557D08">
              <w:t xml:space="preserve">: </w:t>
            </w:r>
          </w:p>
          <w:p w14:paraId="4C6E972E" w14:textId="77777777" w:rsidR="00A87CDC" w:rsidRPr="00557D08" w:rsidRDefault="00A87CDC" w:rsidP="003C4558">
            <w:pPr>
              <w:pStyle w:val="Default"/>
              <w:ind w:left="571"/>
            </w:pPr>
            <w:r w:rsidRPr="00557D08">
              <w:t xml:space="preserve">i. </w:t>
            </w:r>
            <w:r w:rsidRPr="00557D08">
              <w:rPr>
                <w:b/>
                <w:bCs/>
              </w:rPr>
              <w:t xml:space="preserve">pre bežné výdavky </w:t>
            </w:r>
            <w:r w:rsidRPr="00557D08">
              <w:t xml:space="preserve">obdobie od vyhlásenia výzvy do 31.03.2024 s výnimkou miezd, platov a ostatných osobných vyrovnaní a odmien vyplácaných na základe dohôd o prácach vykonaných mimo pracovného pomeru, ktoré je možné použiť do 31.12.2023. Ak tieto výdavky vznikli prijímateľovi v mesiaci december 2023, tieto môžu byť uhradené najneskôr do 31.01.2024, </w:t>
            </w:r>
          </w:p>
          <w:p w14:paraId="49AAAF6E" w14:textId="77777777" w:rsidR="003C4558" w:rsidRPr="00557D08" w:rsidRDefault="003C4558" w:rsidP="003C4558">
            <w:pPr>
              <w:pStyle w:val="Default"/>
            </w:pPr>
          </w:p>
          <w:p w14:paraId="39A7FDA8" w14:textId="2B50B1FE" w:rsidR="00182E1E" w:rsidRPr="00182E1E" w:rsidRDefault="003C4558" w:rsidP="00182E1E">
            <w:pPr>
              <w:pStyle w:val="Default"/>
              <w:ind w:firstLine="571"/>
            </w:pPr>
            <w:proofErr w:type="spellStart"/>
            <w:r w:rsidRPr="00557D08">
              <w:t>ii.</w:t>
            </w:r>
            <w:proofErr w:type="spellEnd"/>
            <w:r w:rsidRPr="00557D08">
              <w:t xml:space="preserve"> </w:t>
            </w:r>
            <w:r w:rsidRPr="00557D08">
              <w:rPr>
                <w:b/>
                <w:bCs/>
              </w:rPr>
              <w:t xml:space="preserve">pre kapitálové výdavky </w:t>
            </w:r>
            <w:r w:rsidRPr="00557D08">
              <w:t xml:space="preserve">obdobie od vyhlásenia výzvy do 31.12.2024. </w:t>
            </w:r>
          </w:p>
        </w:tc>
      </w:tr>
      <w:tr w:rsidR="001811F0" w14:paraId="002DA3FE" w14:textId="77777777" w:rsidTr="00B671F4">
        <w:tc>
          <w:tcPr>
            <w:tcW w:w="450" w:type="dxa"/>
            <w:vMerge w:val="restart"/>
            <w:vAlign w:val="center"/>
          </w:tcPr>
          <w:p w14:paraId="27F90D8F" w14:textId="77777777" w:rsidR="001811F0" w:rsidRDefault="001811F0" w:rsidP="00B8111F">
            <w:r>
              <w:t>6.</w:t>
            </w:r>
          </w:p>
        </w:tc>
        <w:tc>
          <w:tcPr>
            <w:tcW w:w="8759" w:type="dxa"/>
            <w:vAlign w:val="center"/>
          </w:tcPr>
          <w:p w14:paraId="1889F94C" w14:textId="77777777" w:rsidR="001811F0" w:rsidRPr="00557D08" w:rsidRDefault="00A87CDC" w:rsidP="00A87CDC">
            <w:pPr>
              <w:spacing w:after="120"/>
              <w:jc w:val="both"/>
              <w:rPr>
                <w:rStyle w:val="contentpasted1"/>
              </w:rPr>
            </w:pPr>
            <w:r w:rsidRPr="00557D08">
              <w:rPr>
                <w:rStyle w:val="contentpasted1"/>
              </w:rPr>
              <w:t xml:space="preserve">Aké je oprávnené územie výzvy? </w:t>
            </w:r>
          </w:p>
        </w:tc>
      </w:tr>
      <w:tr w:rsidR="001811F0" w14:paraId="06BC271A" w14:textId="77777777" w:rsidTr="00B671F4">
        <w:tc>
          <w:tcPr>
            <w:tcW w:w="450" w:type="dxa"/>
            <w:vMerge/>
            <w:vAlign w:val="center"/>
          </w:tcPr>
          <w:p w14:paraId="71F8F068" w14:textId="77777777" w:rsidR="001811F0" w:rsidRDefault="001811F0" w:rsidP="00B8111F"/>
        </w:tc>
        <w:tc>
          <w:tcPr>
            <w:tcW w:w="8759" w:type="dxa"/>
            <w:vAlign w:val="center"/>
          </w:tcPr>
          <w:p w14:paraId="0B335763" w14:textId="4BAC2BC8" w:rsidR="00B671F4" w:rsidRPr="00B671F4" w:rsidRDefault="00B671F4" w:rsidP="00B671F4">
            <w:pPr>
              <w:pStyle w:val="Odsekzoznamu"/>
              <w:spacing w:before="120" w:after="120"/>
              <w:ind w:left="0" w:firstLine="28"/>
              <w:jc w:val="both"/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B671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 w:rsidRPr="00B671F4">
              <w:rPr>
                <w:rStyle w:val="contentpasted1"/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Odpoveď:</w:t>
            </w:r>
          </w:p>
          <w:p w14:paraId="762BBB44" w14:textId="10C542F4" w:rsidR="001811F0" w:rsidRPr="00557D08" w:rsidRDefault="00A87CDC" w:rsidP="00B8111F">
            <w:pPr>
              <w:spacing w:before="120" w:after="120"/>
              <w:jc w:val="both"/>
              <w:rPr>
                <w:rStyle w:val="contentpasted1"/>
              </w:rPr>
            </w:pPr>
            <w:r w:rsidRPr="00557D08">
              <w:rPr>
                <w:rStyle w:val="contentpasted1"/>
              </w:rPr>
              <w:t xml:space="preserve">Žiadateľ je povinný realizovať oprávnené aktivity podľa časti 3 Výzvy na oprávnenom území, ktorým je Bratislavský a Košický kraj.  </w:t>
            </w:r>
          </w:p>
        </w:tc>
      </w:tr>
    </w:tbl>
    <w:p w14:paraId="61AE0EED" w14:textId="77777777" w:rsidR="00950029" w:rsidRDefault="00950029"/>
    <w:sectPr w:rsidR="0095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20A"/>
    <w:multiLevelType w:val="hybridMultilevel"/>
    <w:tmpl w:val="E0C468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FEC"/>
    <w:multiLevelType w:val="hybridMultilevel"/>
    <w:tmpl w:val="658037B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3CB"/>
    <w:multiLevelType w:val="hybridMultilevel"/>
    <w:tmpl w:val="D35A9954"/>
    <w:lvl w:ilvl="0" w:tplc="041B0015">
      <w:start w:val="1"/>
      <w:numFmt w:val="upperLetter"/>
      <w:lvlText w:val="%1."/>
      <w:lvlJc w:val="left"/>
      <w:pPr>
        <w:ind w:left="748" w:hanging="360"/>
      </w:p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B4A09DD"/>
    <w:multiLevelType w:val="hybridMultilevel"/>
    <w:tmpl w:val="43706A8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3176A"/>
    <w:multiLevelType w:val="hybridMultilevel"/>
    <w:tmpl w:val="D4288EE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5717E"/>
    <w:multiLevelType w:val="hybridMultilevel"/>
    <w:tmpl w:val="D35A9954"/>
    <w:lvl w:ilvl="0" w:tplc="041B0015">
      <w:start w:val="1"/>
      <w:numFmt w:val="upperLetter"/>
      <w:lvlText w:val="%1."/>
      <w:lvlJc w:val="left"/>
      <w:pPr>
        <w:ind w:left="748" w:hanging="360"/>
      </w:p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31A41A1E"/>
    <w:multiLevelType w:val="hybridMultilevel"/>
    <w:tmpl w:val="4D18EDE4"/>
    <w:lvl w:ilvl="0" w:tplc="A126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E7F1D"/>
    <w:multiLevelType w:val="hybridMultilevel"/>
    <w:tmpl w:val="9C084F3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312AC"/>
    <w:multiLevelType w:val="hybridMultilevel"/>
    <w:tmpl w:val="E086FAF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C67DB"/>
    <w:multiLevelType w:val="hybridMultilevel"/>
    <w:tmpl w:val="1D2CA8AC"/>
    <w:lvl w:ilvl="0" w:tplc="041B0015">
      <w:start w:val="1"/>
      <w:numFmt w:val="upperLetter"/>
      <w:lvlText w:val="%1."/>
      <w:lvlJc w:val="left"/>
      <w:pPr>
        <w:ind w:left="1032" w:hanging="360"/>
      </w:p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</w:lvl>
    <w:lvl w:ilvl="3" w:tplc="041B000F" w:tentative="1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75EA6408"/>
    <w:multiLevelType w:val="hybridMultilevel"/>
    <w:tmpl w:val="B42481B4"/>
    <w:lvl w:ilvl="0" w:tplc="041B0015">
      <w:start w:val="1"/>
      <w:numFmt w:val="upperLetter"/>
      <w:lvlText w:val="%1."/>
      <w:lvlJc w:val="left"/>
      <w:pPr>
        <w:ind w:left="748" w:hanging="360"/>
      </w:p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 w15:restartNumberingAfterBreak="0">
    <w:nsid w:val="75F621B9"/>
    <w:multiLevelType w:val="hybridMultilevel"/>
    <w:tmpl w:val="EAC2A7F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29"/>
    <w:rsid w:val="00016ED0"/>
    <w:rsid w:val="00034DF2"/>
    <w:rsid w:val="000A51FD"/>
    <w:rsid w:val="00106223"/>
    <w:rsid w:val="001811F0"/>
    <w:rsid w:val="00182E1E"/>
    <w:rsid w:val="001B2102"/>
    <w:rsid w:val="003C4558"/>
    <w:rsid w:val="00466ECF"/>
    <w:rsid w:val="00522818"/>
    <w:rsid w:val="00557D08"/>
    <w:rsid w:val="00735EB3"/>
    <w:rsid w:val="00797707"/>
    <w:rsid w:val="007C1091"/>
    <w:rsid w:val="00950029"/>
    <w:rsid w:val="00A87CDC"/>
    <w:rsid w:val="00AE05E2"/>
    <w:rsid w:val="00B17AE8"/>
    <w:rsid w:val="00B46920"/>
    <w:rsid w:val="00B671F4"/>
    <w:rsid w:val="00D52F40"/>
    <w:rsid w:val="00E42695"/>
    <w:rsid w:val="00E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05AB"/>
  <w15:chartTrackingRefBased/>
  <w15:docId w15:val="{03B7942B-1D62-459F-A850-740F01D0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02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1"/>
    <w:qFormat/>
    <w:rsid w:val="001811F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8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Predvolenpsmoodseku"/>
    <w:rsid w:val="001811F0"/>
  </w:style>
  <w:style w:type="character" w:customStyle="1" w:styleId="contentpasted3">
    <w:name w:val="contentpasted3"/>
    <w:basedOn w:val="Predvolenpsmoodseku"/>
    <w:rsid w:val="001811F0"/>
  </w:style>
  <w:style w:type="character" w:customStyle="1" w:styleId="contentpasted4">
    <w:name w:val="contentpasted4"/>
    <w:basedOn w:val="Predvolenpsmoodseku"/>
    <w:rsid w:val="001811F0"/>
  </w:style>
  <w:style w:type="paragraph" w:styleId="Normlnywebov">
    <w:name w:val="Normal (Web)"/>
    <w:basedOn w:val="Normlny"/>
    <w:uiPriority w:val="99"/>
    <w:unhideWhenUsed/>
    <w:rsid w:val="001811F0"/>
    <w:pPr>
      <w:spacing w:before="100" w:beforeAutospacing="1" w:after="100" w:afterAutospacing="1"/>
    </w:pPr>
  </w:style>
  <w:style w:type="paragraph" w:customStyle="1" w:styleId="Default">
    <w:name w:val="Default"/>
    <w:rsid w:val="00A87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1"/>
    <w:locked/>
    <w:rsid w:val="00B1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7FFE12CD7564D863410D2BF9E032A" ma:contentTypeVersion="11" ma:contentTypeDescription="Create a new document." ma:contentTypeScope="" ma:versionID="5bcb3a14307c910bcd2b5ac9d7eee166">
  <xsd:schema xmlns:xsd="http://www.w3.org/2001/XMLSchema" xmlns:xs="http://www.w3.org/2001/XMLSchema" xmlns:p="http://schemas.microsoft.com/office/2006/metadata/properties" xmlns:ns3="0ee1014d-c386-42df-9b3e-1fc7c8cec87d" xmlns:ns4="7bd3909b-9e4e-4963-9a43-79a5649cedd0" targetNamespace="http://schemas.microsoft.com/office/2006/metadata/properties" ma:root="true" ma:fieldsID="cae4bcaf94da61ee550eac59cd42e018" ns3:_="" ns4:_="">
    <xsd:import namespace="0ee1014d-c386-42df-9b3e-1fc7c8cec87d"/>
    <xsd:import namespace="7bd3909b-9e4e-4963-9a43-79a5649ce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1014d-c386-42df-9b3e-1fc7c8cec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3909b-9e4e-4963-9a43-79a5649ce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E67B9-F177-4A58-BC39-4D29DD130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45D1F-4902-43AE-980E-D6F906D6B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73157-AE43-4F43-A214-BE3C0A91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1014d-c386-42df-9b3e-1fc7c8cec87d"/>
    <ds:schemaRef ds:uri="7bd3909b-9e4e-4963-9a43-79a5649ce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Hirják, Matej</dc:creator>
  <cp:keywords/>
  <dc:description/>
  <cp:lastModifiedBy>Hirják, Matej</cp:lastModifiedBy>
  <cp:revision>12</cp:revision>
  <dcterms:created xsi:type="dcterms:W3CDTF">2023-05-22T09:15:00Z</dcterms:created>
  <dcterms:modified xsi:type="dcterms:W3CDTF">2023-05-22T13:36:00Z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0x0101004E17FFE12CD7564D863410D2BF9E032A</vt:lpwstr>
  </property>
</Properties>
</file>