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X="-572" w:tblpY="615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131A08" w:rsidRPr="004C010F" w:rsidTr="00AF276F">
        <w:tc>
          <w:tcPr>
            <w:tcW w:w="562" w:type="dxa"/>
          </w:tcPr>
          <w:p w:rsidR="00131A08" w:rsidRPr="00F62A34" w:rsidRDefault="00131A08" w:rsidP="0062513C">
            <w:pPr>
              <w:ind w:left="-113" w:firstLine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</w:tcPr>
          <w:p w:rsidR="00131A08" w:rsidRPr="00F62A34" w:rsidRDefault="00131A08" w:rsidP="006251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2A34">
              <w:rPr>
                <w:rFonts w:ascii="Times New Roman" w:hAnsi="Times New Roman" w:cs="Times New Roman"/>
                <w:b/>
              </w:rPr>
              <w:t>FAQ – Výzva č. 2/2023/SRR</w:t>
            </w:r>
          </w:p>
        </w:tc>
      </w:tr>
      <w:tr w:rsidR="00F62A34" w:rsidRPr="004C010F" w:rsidTr="00A470F6">
        <w:tc>
          <w:tcPr>
            <w:tcW w:w="562" w:type="dxa"/>
            <w:vMerge w:val="restart"/>
            <w:vAlign w:val="center"/>
          </w:tcPr>
          <w:p w:rsidR="00F62A34" w:rsidRPr="00F62A34" w:rsidRDefault="00F62A34" w:rsidP="00F62A34">
            <w:pPr>
              <w:rPr>
                <w:rFonts w:ascii="Times New Roman" w:hAnsi="Times New Roman" w:cs="Times New Roman"/>
                <w:b/>
              </w:rPr>
            </w:pPr>
            <w:r w:rsidRPr="00F62A34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9072" w:type="dxa"/>
            <w:vAlign w:val="center"/>
          </w:tcPr>
          <w:p w:rsidR="00F62A34" w:rsidRPr="00F62A34" w:rsidRDefault="00F62A34" w:rsidP="00F62A34">
            <w:pPr>
              <w:rPr>
                <w:rFonts w:ascii="Times New Roman" w:hAnsi="Times New Roman" w:cs="Times New Roman"/>
                <w:b/>
              </w:rPr>
            </w:pPr>
            <w:r w:rsidRPr="00F62A34">
              <w:rPr>
                <w:rFonts w:ascii="Times New Roman" w:hAnsi="Times New Roman" w:cs="Times New Roman"/>
                <w:b/>
              </w:rPr>
              <w:t>Otázka</w:t>
            </w:r>
          </w:p>
        </w:tc>
      </w:tr>
      <w:tr w:rsidR="00F62A34" w:rsidRPr="004C010F" w:rsidTr="00A470F6">
        <w:tc>
          <w:tcPr>
            <w:tcW w:w="562" w:type="dxa"/>
            <w:vMerge/>
            <w:vAlign w:val="center"/>
          </w:tcPr>
          <w:p w:rsidR="00F62A34" w:rsidRPr="00F62A34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vAlign w:val="center"/>
          </w:tcPr>
          <w:p w:rsidR="00F62A34" w:rsidRPr="00F62A34" w:rsidRDefault="00F62A34" w:rsidP="00F62A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2A34">
              <w:rPr>
                <w:rFonts w:ascii="Times New Roman" w:hAnsi="Times New Roman" w:cs="Times New Roman"/>
                <w:b/>
                <w:i/>
              </w:rPr>
              <w:t>Odpoveď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Kto je oprávneným žiadateľom vo výzve č. 2/2023/SRR?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 xml:space="preserve">Oprávnený žiadateľ pre túto výzvu je definovaný priamo v tele výzvy (úvodná strana), konkrétne ide o subjekty územnej spolupráce podľa § 13 písm. d), e) a f) zákona č. 539/2008 Z. z. o podpore regionálneho rozvoja v znení neskorších predpisov. </w:t>
            </w:r>
          </w:p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Oprávnenými žiadateľmi podľa vyššie uvedeného sú občianske združenie, nezisková organizácia poskytujúca všeobecne prospešné služby a obec. Oprávnenosť žiadateľa zapojiť sa do predmetnej výzvy vyplýva aj z príslušného registra, v ktorom je žiadateľ registrovaný.</w:t>
            </w:r>
          </w:p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4C010F">
              <w:rPr>
                <w:rFonts w:ascii="Times New Roman" w:hAnsi="Times New Roman" w:cs="Times New Roman"/>
              </w:rPr>
              <w:t>Aké je oprávnené územie výzvy?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Žiadateľ je povinný realizovať oprávnené aktivity podľa časti 3 na oprávnenom území, ktorým je celé územie Slovenskej republiky. Oprávnený žiadateľ môže v rámci výzvy predložiť len jednu žiadosť, ale projekt je možné realizovať na rôznych miestach katastrálneho územia žiadateľa. Subjekty územnej spolupráce podľa § 13 ods. 1 písm. d) a e)  zákona o podpore regionálneho rozvoja môžu projekt realizovať aj vo viacerých katastrálnych územiach.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4C010F">
              <w:rPr>
                <w:rFonts w:ascii="Times New Roman" w:hAnsi="Times New Roman" w:cs="Times New Roman"/>
              </w:rPr>
              <w:t>Aké je oprávnené obdobie výzvy?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Oprávneným obdobím vzniku výdavkov je obdobie od 01.01.2023 do 31.12.2023, t. j. poskytnutá dotácia musí byt použitá najneskôr do 31.12.2023.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</w:t>
            </w:r>
            <w:r w:rsidRPr="004C010F">
              <w:rPr>
                <w:rFonts w:ascii="Times New Roman" w:hAnsi="Times New Roman" w:cs="Times New Roman"/>
              </w:rPr>
              <w:t xml:space="preserve"> oprávneným nákladom vonkajšie opláštenie budovy, športovej haly drevenej konštrukcie, iným materiálom (zlepšenie izolačných a hlavne bezpečnostných vlastnosti budovy) a prípadne výmena krytiny strechy a vytvorenie bezbariérových vstupov? Vedľa športovej haly ma vyrásť nová škola aj materská škola čo dáva predpoklad pre vzdelávanie a klubovú činnosť.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Podľa samotného zamerania a bodu 3 výzvy sú oprávnené aktivity zamerané na vybudovanie alebo rekonštrukciu priestoru v exteriéri pozostávajúceho z infraštruktúry pre pohybové a voľnočasové aktivity nesúťažného charakteru, ktorá nie je športovou infraštruktúrou pre organizovaný šport podľa zákona č. 440/2015 Z. z. o športe a o zmene a doplnení niektorých zákonov v znení neskorších predpisov. Zároveň bude tento priestor predstavovať miesto pre aktívny odpočinok obyvateľov, čo prispeje k podpore vzniku potrebných medzigeneračných väzieb a vytvoreniu vhodného prostredia pre vzájomnú komunikáciu a výmenu skúseností.</w:t>
            </w:r>
          </w:p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Vzhľadom na vyššie uvedené, je možné konštatovať, že športová hala nespĺňa podmienku priestoru v exteriéri. Pri športovej hale by zároveň bolo náročné splniť ďalšie podmienky bodu 3 výzvy ako napríklad, že oprávnené aktivity a výstupy projektu musia byť poskytované a využívané bezodplatne a musia byť prístupné širokej verejnosti bez obmedzení. Obsahom oprávnených aktivít sú nehospodárske činnosti.</w:t>
            </w:r>
          </w:p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4C010F">
              <w:rPr>
                <w:rFonts w:ascii="Times New Roman" w:hAnsi="Times New Roman" w:cs="Times New Roman"/>
              </w:rPr>
              <w:lastRenderedPageBreak/>
              <w:t>V prípade rekonštrukcie športovej haly odporúčame upriamiť Vašu pozornosť na Fond na podporu športu, ktorý na obdobné účely pravidelne vyhlasuje výzvy.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Mesto, ako oprávnený žiadateľ chce postaviť  - vybudovať na priestore v exteriéri, ktorý je majetkom mesta nafukovaciu športovú halu. Je táto aktivita pozostávajúca z vybudovania infraštruktúry pre pohybové a voľnočasové aktivity nesúťažného charakteru oprávnenou aktivitou?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pStyle w:val="Odsekzoznamu"/>
              <w:tabs>
                <w:tab w:val="left" w:pos="9749"/>
              </w:tabs>
              <w:spacing w:before="120"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Nafukovacia športová hala nespĺňa podmienky priestoru v exteriéri podľa tejto výzvy a z tohto dôvodu uvedenú aktivitu v rámci výzvy č. 2/2023/SRR nepodporujeme.</w:t>
            </w:r>
          </w:p>
          <w:p w:rsidR="00F62A34" w:rsidRPr="004C010F" w:rsidRDefault="00F62A34" w:rsidP="00F62A34">
            <w:pPr>
              <w:pStyle w:val="Odsekzoznamu"/>
              <w:tabs>
                <w:tab w:val="left" w:pos="9749"/>
              </w:tabs>
              <w:spacing w:before="120" w:after="12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F62A34" w:rsidRPr="004C010F" w:rsidRDefault="00F62A34" w:rsidP="00F62A34">
            <w:pPr>
              <w:pStyle w:val="Odsekzoznamu"/>
              <w:tabs>
                <w:tab w:val="left" w:pos="9749"/>
              </w:tabs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V prípade výstavby nafukovacej športovej haly odporúčame upriamiť Vašu pozornosť na Fond na podporu športu, ktorý na obdobné účely pravidelne vyhlasuje výzvy.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numPr>
                <w:ilvl w:val="0"/>
                <w:numId w:val="18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4C010F">
              <w:rPr>
                <w:rFonts w:ascii="Times New Roman" w:eastAsia="Times New Roman" w:hAnsi="Times New Roman" w:cs="Times New Roman"/>
              </w:rPr>
              <w:t>Je potrebné mať ku dňu predloženia žiadosti začaté/ ukončené verejné obstarávanie?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8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4C010F">
              <w:rPr>
                <w:rFonts w:ascii="Times New Roman" w:eastAsia="Times New Roman" w:hAnsi="Times New Roman" w:cs="Times New Roman"/>
              </w:rPr>
              <w:t>Môžu byť oprávnené aktivity realizované na parcelách, ktoré nie sú vo vlastníctve obce, avšak sú situované v katastrálnom území obce a obec disponuje zmluvami o užívaní predmetných parciel?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9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 xml:space="preserve">K termínu podania žiadosti nie je potrebné mať vyhlásené verejné obstarávanie. </w:t>
            </w:r>
            <w:r w:rsidR="00A36434" w:rsidRPr="001E0C99">
              <w:rPr>
                <w:rFonts w:ascii="Times New Roman" w:hAnsi="Times New Roman" w:cs="Times New Roman"/>
              </w:rPr>
              <w:t xml:space="preserve"> Verejné obstarávanie je potrebné predložiť k vyúčtovaniu projektu, pričom prijímateľ je povinný postupovať v súlade so zákonom č. 343/2015 Z. z. o verejnom obstarávaní. Bližšie informácie k vyúčtovaniu projektu sú uvedené v Prílohe č. 3 Vzor zmluvy o poskytnutí dotácie na projekt.</w:t>
            </w:r>
            <w:r w:rsidR="00A36434">
              <w:rPr>
                <w:rFonts w:ascii="Times New Roman" w:hAnsi="Times New Roman" w:cs="Times New Roman"/>
              </w:rPr>
              <w:t xml:space="preserve"> </w:t>
            </w:r>
            <w:r w:rsidRPr="004C010F">
              <w:rPr>
                <w:rFonts w:ascii="Times New Roman" w:hAnsi="Times New Roman" w:cs="Times New Roman"/>
              </w:rPr>
              <w:t>Odporúčame</w:t>
            </w:r>
            <w:r w:rsidR="00A36434">
              <w:rPr>
                <w:rFonts w:ascii="Times New Roman" w:hAnsi="Times New Roman" w:cs="Times New Roman"/>
              </w:rPr>
              <w:t>,</w:t>
            </w:r>
            <w:r w:rsidRPr="004C010F">
              <w:rPr>
                <w:rFonts w:ascii="Times New Roman" w:hAnsi="Times New Roman" w:cs="Times New Roman"/>
              </w:rPr>
              <w:t xml:space="preserve"> aby sumy uvedené v rozpočte projektu vychádzali z prieskumu trhu.  </w:t>
            </w:r>
          </w:p>
          <w:p w:rsidR="00F62A34" w:rsidRPr="004C010F" w:rsidRDefault="00F62A34" w:rsidP="00005E53">
            <w:pPr>
              <w:pStyle w:val="Odsekzoznamu"/>
              <w:numPr>
                <w:ilvl w:val="0"/>
                <w:numId w:val="19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 xml:space="preserve">Oprávnené aktivity môžu byť realizované na parcelách, ktoré nie sú vo vlastníctve obce. Pri týchto parcelách je potrebné predložiť doklady v súlade s prílohou 1.4. Doklad preukazujúci iný právny vzťah k nehnuteľnosti </w:t>
            </w:r>
            <w:r w:rsidR="00005E53">
              <w:rPr>
                <w:rFonts w:ascii="Times New Roman" w:hAnsi="Times New Roman" w:cs="Times New Roman"/>
              </w:rPr>
              <w:t>a </w:t>
            </w:r>
            <w:r w:rsidR="00005E53" w:rsidRPr="004C010F">
              <w:rPr>
                <w:rFonts w:ascii="Times New Roman" w:hAnsi="Times New Roman" w:cs="Times New Roman"/>
              </w:rPr>
              <w:t xml:space="preserve"> s prílohou </w:t>
            </w:r>
            <w:r w:rsidR="00005E53">
              <w:rPr>
                <w:rFonts w:ascii="Times New Roman" w:hAnsi="Times New Roman" w:cs="Times New Roman"/>
              </w:rPr>
              <w:t xml:space="preserve"> 1.5 </w:t>
            </w:r>
            <w:r w:rsidR="00005E53">
              <w:t xml:space="preserve"> </w:t>
            </w:r>
            <w:r w:rsidR="00005E53" w:rsidRPr="00005E53">
              <w:rPr>
                <w:rFonts w:ascii="Times New Roman" w:hAnsi="Times New Roman" w:cs="Times New Roman"/>
              </w:rPr>
              <w:t xml:space="preserve">Súhlas vlastníka nehnuteľnosti s realizáciou projektu </w:t>
            </w:r>
            <w:r w:rsidRPr="004C010F">
              <w:rPr>
                <w:rFonts w:ascii="Times New Roman" w:hAnsi="Times New Roman" w:cs="Times New Roman"/>
              </w:rPr>
              <w:t>podľa metodickej príručky pre žiadateľa.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 xml:space="preserve">Musí byť vybudované miesto prvej pomoci, aj pri rekonštrukcii detského ihriska? 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 xml:space="preserve">Musí byť </w:t>
            </w:r>
            <w:proofErr w:type="spellStart"/>
            <w:r w:rsidRPr="004C010F">
              <w:rPr>
                <w:rFonts w:ascii="Times New Roman" w:hAnsi="Times New Roman" w:cs="Times New Roman"/>
              </w:rPr>
              <w:t>defibrilátor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osadený priamo na mieste realizácie projektu, alebo stačí že je už existujúci </w:t>
            </w:r>
            <w:proofErr w:type="spellStart"/>
            <w:r w:rsidRPr="004C010F">
              <w:rPr>
                <w:rFonts w:ascii="Times New Roman" w:hAnsi="Times New Roman" w:cs="Times New Roman"/>
              </w:rPr>
              <w:t>defibrilátor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osadený v dosahu napr. 300m od plánovaného miesta realizácie projektu? 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 xml:space="preserve">Bude </w:t>
            </w:r>
            <w:proofErr w:type="spellStart"/>
            <w:r w:rsidRPr="004C010F">
              <w:rPr>
                <w:rFonts w:ascii="Times New Roman" w:hAnsi="Times New Roman" w:cs="Times New Roman"/>
              </w:rPr>
              <w:t>defibrilátor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rátať medzi oprávnené výdavky.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7"/>
              </w:numPr>
              <w:spacing w:before="120" w:after="120"/>
              <w:ind w:left="743" w:hanging="357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V bode 3 výzvy č. 2/2023/SRR Oprávnené aktivity sa uvádza, že v rámci novovzniknutého priestoru musí byť vybudované miesto prvej pomoci, vrátane defibrilátora osadeného pevne na stene s alarmom. Uvedená podmienka musí byť splnená, t. j. miesto prvej pomoci, vrátane defibrilátora osadeného pevne na stene s alarmom musí byť v rámci novovzniknutého, aj rekonštruovaného priestoru, ktorý je predmetom projektu predloženého v rámci výzvy č. 2/2023/SRR.</w:t>
            </w:r>
          </w:p>
          <w:p w:rsidR="00F62A34" w:rsidRDefault="00F62A34" w:rsidP="00F62A34">
            <w:pPr>
              <w:pStyle w:val="Odsekzoznamu"/>
              <w:numPr>
                <w:ilvl w:val="0"/>
                <w:numId w:val="17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Miesto prvej pomoci, vrátane defibrilátora osadeného pevne na stene s alarmom musí byť v rámci novovzniknutého priestoru, ktorý je predmetom projektu predloženého v rámci Výzvy č. 2/2023/SRR.</w:t>
            </w:r>
          </w:p>
          <w:p w:rsidR="00005E53" w:rsidRPr="004C010F" w:rsidRDefault="00005E53" w:rsidP="00005E53">
            <w:pPr>
              <w:pStyle w:val="Odsekzoznamu"/>
              <w:spacing w:before="120" w:after="120"/>
              <w:ind w:left="748"/>
              <w:jc w:val="both"/>
              <w:rPr>
                <w:rFonts w:ascii="Times New Roman" w:hAnsi="Times New Roman" w:cs="Times New Roman"/>
              </w:rPr>
            </w:pPr>
            <w:r w:rsidRPr="006828A5">
              <w:rPr>
                <w:rFonts w:ascii="Times New Roman" w:hAnsi="Times New Roman" w:cs="Times New Roman"/>
              </w:rPr>
              <w:t xml:space="preserve">Zároveň cieľom požiadavky na jeho osadenie je, aby </w:t>
            </w:r>
            <w:r>
              <w:rPr>
                <w:rFonts w:ascii="Times New Roman" w:hAnsi="Times New Roman" w:cs="Times New Roman"/>
              </w:rPr>
              <w:t xml:space="preserve">bol prístupný širokej verejnosti a aby použitie defibrilátora bolo možné použiť na záchranu života na každom priestore, ale ak sú priestory v susednej blízkosti alebo už je v blízkosti iný </w:t>
            </w:r>
            <w:proofErr w:type="spellStart"/>
            <w:r>
              <w:rPr>
                <w:rFonts w:ascii="Times New Roman" w:hAnsi="Times New Roman" w:cs="Times New Roman"/>
              </w:rPr>
              <w:t>defibrilátor</w:t>
            </w:r>
            <w:proofErr w:type="spellEnd"/>
            <w:r>
              <w:rPr>
                <w:rFonts w:ascii="Times New Roman" w:hAnsi="Times New Roman" w:cs="Times New Roman"/>
              </w:rPr>
              <w:t>, nie je potrebné vybudovanie defibrilátora v tomto priestore.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7"/>
              </w:numPr>
              <w:spacing w:before="120" w:after="120"/>
              <w:ind w:left="743" w:hanging="357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lastRenderedPageBreak/>
              <w:t xml:space="preserve">Náklady na </w:t>
            </w:r>
            <w:proofErr w:type="spellStart"/>
            <w:r w:rsidRPr="004C010F">
              <w:rPr>
                <w:rFonts w:ascii="Times New Roman" w:hAnsi="Times New Roman" w:cs="Times New Roman"/>
              </w:rPr>
              <w:t>defibrilátor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je možné zahrnúť do oprávnených výdavkov, pokiaľ budú zaradené ako kapitálový výdavok a zároveň budú spĺňať všetky podmienky výzvy.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4C010F">
              <w:rPr>
                <w:rFonts w:ascii="Times New Roman" w:hAnsi="Times New Roman" w:cs="Times New Roman"/>
              </w:rPr>
              <w:t>Prosím Vás o poskytnutie informácií, či Ministerstvo plánuje online konzultáciu, resp. školenie na tému hore uvedenej výzvy.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pStyle w:val="Odsekzoznamu"/>
              <w:spacing w:after="120"/>
              <w:ind w:left="2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Ministerstvom investícií, regionálneho rozvoja a informatizácie SR uskutoční online  školenie 30. 05. 2023 (utorok) o 10.00 hod k Výzva č. 2/2023/SRR – Podpora infraštruktúry pre pohybové a voľnočasové aktivity a Výzva č. 3/2023/SRR – Podpora rozvoja telesnej kultúry, športu a turistiky pre deti a mládež</w:t>
            </w:r>
          </w:p>
          <w:p w:rsidR="00F62A34" w:rsidRPr="004C010F" w:rsidRDefault="00F62A34" w:rsidP="00F62A34">
            <w:pPr>
              <w:pStyle w:val="Odsekzoznamu"/>
              <w:spacing w:after="120"/>
              <w:ind w:left="28"/>
              <w:jc w:val="both"/>
              <w:rPr>
                <w:rFonts w:ascii="Times New Roman" w:hAnsi="Times New Roman" w:cs="Times New Roman"/>
                <w:color w:val="00B050"/>
                <w:highlight w:val="lightGray"/>
              </w:rPr>
            </w:pPr>
            <w:r w:rsidRPr="004C010F">
              <w:rPr>
                <w:rFonts w:ascii="Times New Roman" w:hAnsi="Times New Roman" w:cs="Times New Roman"/>
              </w:rPr>
              <w:t xml:space="preserve">Link: </w:t>
            </w:r>
            <w:hyperlink r:id="rId7" w:history="1">
              <w:r w:rsidRPr="004C010F">
                <w:rPr>
                  <w:rStyle w:val="Hypertextovprepojenie"/>
                  <w:rFonts w:ascii="Times New Roman" w:hAnsi="Times New Roman" w:cs="Times New Roman"/>
                </w:rPr>
                <w:t>https://mirri.webex.com/mirri/j.php?MTID=m51a1c25f7ea64f4bd661e354d5a32dec</w:t>
              </w:r>
            </w:hyperlink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4C010F">
              <w:rPr>
                <w:rFonts w:ascii="Times New Roman" w:hAnsi="Times New Roman" w:cs="Times New Roman"/>
              </w:rPr>
              <w:t xml:space="preserve">Je možná výstavba budovy na spôsob telocvične, kde by boli umiestnené </w:t>
            </w:r>
            <w:proofErr w:type="spellStart"/>
            <w:r w:rsidRPr="004C010F">
              <w:rPr>
                <w:rFonts w:ascii="Times New Roman" w:hAnsi="Times New Roman" w:cs="Times New Roman"/>
              </w:rPr>
              <w:t>napr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: basketbalové koše, </w:t>
            </w:r>
            <w:proofErr w:type="spellStart"/>
            <w:r w:rsidRPr="004C010F">
              <w:rPr>
                <w:rFonts w:ascii="Times New Roman" w:hAnsi="Times New Roman" w:cs="Times New Roman"/>
              </w:rPr>
              <w:t>ping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10F">
              <w:rPr>
                <w:rFonts w:ascii="Times New Roman" w:hAnsi="Times New Roman" w:cs="Times New Roman"/>
              </w:rPr>
              <w:t>pongové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stoly, </w:t>
            </w:r>
            <w:proofErr w:type="spellStart"/>
            <w:r w:rsidRPr="004C010F">
              <w:rPr>
                <w:rFonts w:ascii="Times New Roman" w:hAnsi="Times New Roman" w:cs="Times New Roman"/>
              </w:rPr>
              <w:t>posilovňa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a rôzne iné pohybové aktivity?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pStyle w:val="Odsekzoznamu"/>
              <w:ind w:left="26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Podľa samotného zamerania bodu 3 výzvy sú oprávnené aktivity zamerané na vybudovanie alebo rekonštrukciu priestoru v exteriéri pozostávajúceho z infraštruktúry pre pohybové a voľnočasové aktivity nesúťažného charakteru, ktorá nie je športovou infraštruktúrou pre organizovaný šport podľa zákona č. 440/2015 Z. z. o športe a o zmene a doplnení niektorých zákonov v znení neskorších predpisov. Zároveň bude tento priestor predstavovať miesto pre aktívny odpočinok obyvateľov, čo prispeje k podpore vzniku potrebných medzigeneračných väzieb a vytvoreniu vhodného prostredia pre vzájomnú komunikáciu a výmenu skúseností. Vybudovaním sa na účely tejto výzvy rozumie investičná činnosť smerujúca k zhotoveniu nových prvkov pohybovej a voľnočasovej zóny.</w:t>
            </w:r>
          </w:p>
          <w:p w:rsidR="00F62A34" w:rsidRPr="004C010F" w:rsidRDefault="00F62A34" w:rsidP="00F62A34">
            <w:pPr>
              <w:pStyle w:val="Odsekzoznamu"/>
              <w:ind w:left="26"/>
              <w:jc w:val="both"/>
              <w:rPr>
                <w:rFonts w:ascii="Times New Roman" w:hAnsi="Times New Roman" w:cs="Times New Roman"/>
              </w:rPr>
            </w:pPr>
          </w:p>
          <w:p w:rsidR="00F62A34" w:rsidRPr="004C010F" w:rsidRDefault="00F62A34" w:rsidP="00F62A34">
            <w:pPr>
              <w:pStyle w:val="Odsekzoznamu"/>
              <w:ind w:left="26"/>
              <w:jc w:val="both"/>
              <w:rPr>
                <w:rFonts w:ascii="Times New Roman" w:hAnsi="Times New Roman" w:cs="Times New Roman"/>
                <w:color w:val="00B050"/>
                <w:highlight w:val="lightGray"/>
              </w:rPr>
            </w:pPr>
            <w:r w:rsidRPr="004C010F">
              <w:rPr>
                <w:rFonts w:ascii="Times New Roman" w:hAnsi="Times New Roman" w:cs="Times New Roman"/>
              </w:rPr>
              <w:t>Vzhľadom na vyššie uvedené, telocvičňa nespĺňa podmienky priestoru v exteriéri podľa tejto výzvy a z tohto dôvodu uvedenú aktivitu v rámci výzvy č. 2/2023/SRR nepodporujeme.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10</w:t>
            </w:r>
          </w:p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 xml:space="preserve">Je možné pri vybudovaní športoviska v zmysle výzvy vybudovať detské ihrisko na zlepšenie pohybových aktivít podľa normy STN </w:t>
            </w:r>
            <w:proofErr w:type="spellStart"/>
            <w:r w:rsidRPr="004C010F">
              <w:rPr>
                <w:rFonts w:ascii="Times New Roman" w:hAnsi="Times New Roman" w:cs="Times New Roman"/>
              </w:rPr>
              <w:t>en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1176. Môže mat športová zóna osadený </w:t>
            </w:r>
            <w:proofErr w:type="spellStart"/>
            <w:r w:rsidRPr="004C010F">
              <w:rPr>
                <w:rFonts w:ascii="Times New Roman" w:hAnsi="Times New Roman" w:cs="Times New Roman"/>
              </w:rPr>
              <w:t>mobiliár</w:t>
            </w:r>
            <w:proofErr w:type="spellEnd"/>
            <w:r w:rsidRPr="004C010F">
              <w:rPr>
                <w:rFonts w:ascii="Times New Roman" w:hAnsi="Times New Roman" w:cs="Times New Roman"/>
              </w:rPr>
              <w:t>? (Lavičky, koše, informačné tabule)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pStyle w:val="Obyajntext"/>
              <w:jc w:val="both"/>
              <w:rPr>
                <w:rFonts w:ascii="Times New Roman" w:hAnsi="Times New Roman" w:cs="Times New Roman"/>
                <w:szCs w:val="22"/>
              </w:rPr>
            </w:pPr>
            <w:r w:rsidRPr="004C010F">
              <w:rPr>
                <w:rFonts w:ascii="Times New Roman" w:hAnsi="Times New Roman" w:cs="Times New Roman"/>
                <w:szCs w:val="22"/>
              </w:rPr>
              <w:t>Pri vybudovaní športoviska je možné vybudovať aj detské ihrisko a aj lavičky, koše a informačné tabule v rámci Výzvy č. 2/2023/SRR pri dodržaní podmienok výzvy, ktorými sú napríklad:</w:t>
            </w:r>
          </w:p>
          <w:p w:rsidR="00F62A34" w:rsidRPr="004C010F" w:rsidRDefault="00F62A34" w:rsidP="00F62A34">
            <w:pPr>
              <w:pStyle w:val="Obyajntext"/>
              <w:jc w:val="both"/>
              <w:rPr>
                <w:rFonts w:ascii="Times New Roman" w:hAnsi="Times New Roman" w:cs="Times New Roman"/>
                <w:szCs w:val="22"/>
              </w:rPr>
            </w:pPr>
            <w:r w:rsidRPr="004C010F">
              <w:rPr>
                <w:rFonts w:ascii="Times New Roman" w:hAnsi="Times New Roman" w:cs="Times New Roman"/>
                <w:szCs w:val="22"/>
              </w:rPr>
              <w:t>-</w:t>
            </w:r>
            <w:r w:rsidRPr="004C010F">
              <w:rPr>
                <w:rFonts w:ascii="Times New Roman" w:hAnsi="Times New Roman" w:cs="Times New Roman"/>
                <w:szCs w:val="22"/>
              </w:rPr>
              <w:tab/>
              <w:t>vybudovaný alebo rekonštruovaný priestor musí byť v exteriéri,</w:t>
            </w:r>
          </w:p>
          <w:p w:rsidR="00F62A34" w:rsidRPr="004C010F" w:rsidRDefault="00F62A34" w:rsidP="00F62A34">
            <w:pPr>
              <w:pStyle w:val="Obyajntext"/>
              <w:jc w:val="both"/>
              <w:rPr>
                <w:rFonts w:ascii="Times New Roman" w:hAnsi="Times New Roman" w:cs="Times New Roman"/>
                <w:szCs w:val="22"/>
              </w:rPr>
            </w:pPr>
            <w:r w:rsidRPr="004C010F">
              <w:rPr>
                <w:rFonts w:ascii="Times New Roman" w:hAnsi="Times New Roman" w:cs="Times New Roman"/>
                <w:szCs w:val="22"/>
              </w:rPr>
              <w:t>-</w:t>
            </w:r>
            <w:r w:rsidRPr="004C010F">
              <w:rPr>
                <w:rFonts w:ascii="Times New Roman" w:hAnsi="Times New Roman" w:cs="Times New Roman"/>
                <w:szCs w:val="22"/>
              </w:rPr>
              <w:tab/>
              <w:t>v rámci priestoru musí byť vybudované miesto prvej pomoci, vrátane defibrilátora osadeného pevne na stene s alarmom,</w:t>
            </w:r>
          </w:p>
          <w:p w:rsidR="00F62A34" w:rsidRPr="004C010F" w:rsidRDefault="00F62A34" w:rsidP="00F62A34">
            <w:pPr>
              <w:pStyle w:val="Obyajntext"/>
              <w:jc w:val="both"/>
              <w:rPr>
                <w:rFonts w:ascii="Times New Roman" w:hAnsi="Times New Roman" w:cs="Times New Roman"/>
                <w:szCs w:val="22"/>
              </w:rPr>
            </w:pPr>
            <w:r w:rsidRPr="004C010F">
              <w:rPr>
                <w:rFonts w:ascii="Times New Roman" w:hAnsi="Times New Roman" w:cs="Times New Roman"/>
                <w:szCs w:val="22"/>
              </w:rPr>
              <w:t>-</w:t>
            </w:r>
            <w:r w:rsidRPr="004C010F">
              <w:rPr>
                <w:rFonts w:ascii="Times New Roman" w:hAnsi="Times New Roman" w:cs="Times New Roman"/>
                <w:szCs w:val="22"/>
              </w:rPr>
              <w:tab/>
              <w:t>priestor musí byť umiestnený v katastrálnom území obce s bezbariérovým prístupom,</w:t>
            </w:r>
          </w:p>
          <w:p w:rsidR="00F62A34" w:rsidRPr="004C010F" w:rsidRDefault="00F62A34" w:rsidP="00F62A34">
            <w:pPr>
              <w:pStyle w:val="Obyajntext"/>
              <w:jc w:val="both"/>
              <w:rPr>
                <w:rFonts w:ascii="Times New Roman" w:hAnsi="Times New Roman" w:cs="Times New Roman"/>
                <w:szCs w:val="22"/>
              </w:rPr>
            </w:pPr>
            <w:r w:rsidRPr="004C010F">
              <w:rPr>
                <w:rFonts w:ascii="Times New Roman" w:hAnsi="Times New Roman" w:cs="Times New Roman"/>
                <w:szCs w:val="22"/>
              </w:rPr>
              <w:t>-</w:t>
            </w:r>
            <w:r w:rsidRPr="004C010F">
              <w:rPr>
                <w:rFonts w:ascii="Times New Roman" w:hAnsi="Times New Roman" w:cs="Times New Roman"/>
                <w:szCs w:val="22"/>
              </w:rPr>
              <w:tab/>
              <w:t>môže byť realizovaných viacero priestorov s bezbariérovým prístupom v katastrálnom území obce,</w:t>
            </w:r>
          </w:p>
          <w:p w:rsidR="00F62A34" w:rsidRPr="004C010F" w:rsidRDefault="00F62A34" w:rsidP="00F62A34">
            <w:pPr>
              <w:pStyle w:val="Obyajntext"/>
              <w:jc w:val="both"/>
              <w:rPr>
                <w:rFonts w:ascii="Times New Roman" w:hAnsi="Times New Roman" w:cs="Times New Roman"/>
                <w:szCs w:val="22"/>
              </w:rPr>
            </w:pPr>
            <w:r w:rsidRPr="004C010F">
              <w:rPr>
                <w:rFonts w:ascii="Times New Roman" w:hAnsi="Times New Roman" w:cs="Times New Roman"/>
                <w:szCs w:val="22"/>
              </w:rPr>
              <w:t>-</w:t>
            </w:r>
            <w:r w:rsidRPr="004C010F">
              <w:rPr>
                <w:rFonts w:ascii="Times New Roman" w:hAnsi="Times New Roman" w:cs="Times New Roman"/>
                <w:szCs w:val="22"/>
              </w:rPr>
              <w:tab/>
              <w:t>priestor bude určený pre pohybové a voľnočasové aktivity nesúťažného charakteru, t. j. pre amatérsky šport, nie pre profesionálny šport,</w:t>
            </w:r>
          </w:p>
          <w:p w:rsidR="00F62A34" w:rsidRPr="004C010F" w:rsidRDefault="00F62A34" w:rsidP="00F62A34">
            <w:pPr>
              <w:pStyle w:val="Obyajntext"/>
              <w:jc w:val="both"/>
              <w:rPr>
                <w:rFonts w:ascii="Times New Roman" w:hAnsi="Times New Roman" w:cs="Times New Roman"/>
                <w:szCs w:val="22"/>
              </w:rPr>
            </w:pPr>
            <w:r w:rsidRPr="004C010F">
              <w:rPr>
                <w:rFonts w:ascii="Times New Roman" w:hAnsi="Times New Roman" w:cs="Times New Roman"/>
                <w:szCs w:val="22"/>
              </w:rPr>
              <w:t>-</w:t>
            </w:r>
            <w:r w:rsidRPr="004C010F">
              <w:rPr>
                <w:rFonts w:ascii="Times New Roman" w:hAnsi="Times New Roman" w:cs="Times New Roman"/>
                <w:szCs w:val="22"/>
              </w:rPr>
              <w:tab/>
              <w:t>priestor musí byť využívaný bezodplatne a musí byť prístupný širokej verejnosti bez obmedzení, napr. bez obmedzení veku,</w:t>
            </w:r>
          </w:p>
          <w:p w:rsidR="00F62A34" w:rsidRPr="004C010F" w:rsidRDefault="00F62A34" w:rsidP="00F62A34">
            <w:pPr>
              <w:pStyle w:val="Obyajntext"/>
              <w:jc w:val="both"/>
              <w:rPr>
                <w:rFonts w:ascii="Times New Roman" w:hAnsi="Times New Roman" w:cs="Times New Roman"/>
                <w:szCs w:val="22"/>
              </w:rPr>
            </w:pPr>
            <w:r w:rsidRPr="004C010F">
              <w:rPr>
                <w:rFonts w:ascii="Times New Roman" w:hAnsi="Times New Roman" w:cs="Times New Roman"/>
                <w:szCs w:val="22"/>
              </w:rPr>
              <w:t>-</w:t>
            </w:r>
            <w:r w:rsidRPr="004C010F">
              <w:rPr>
                <w:rFonts w:ascii="Times New Roman" w:hAnsi="Times New Roman" w:cs="Times New Roman"/>
                <w:szCs w:val="22"/>
              </w:rPr>
              <w:tab/>
              <w:t>priestor nebude využívaný na hospodársku činnosť, napr. nebude prenajímaný,</w:t>
            </w:r>
          </w:p>
          <w:p w:rsidR="00F62A34" w:rsidRPr="004C010F" w:rsidRDefault="00F62A34" w:rsidP="00F62A34">
            <w:pPr>
              <w:pStyle w:val="Obyajntext"/>
              <w:jc w:val="both"/>
              <w:rPr>
                <w:rFonts w:ascii="Times New Roman" w:hAnsi="Times New Roman" w:cs="Times New Roman"/>
                <w:szCs w:val="22"/>
              </w:rPr>
            </w:pPr>
            <w:r w:rsidRPr="004C010F">
              <w:rPr>
                <w:rFonts w:ascii="Times New Roman" w:hAnsi="Times New Roman" w:cs="Times New Roman"/>
                <w:szCs w:val="22"/>
              </w:rPr>
              <w:t>-</w:t>
            </w:r>
            <w:r w:rsidRPr="004C010F">
              <w:rPr>
                <w:rFonts w:ascii="Times New Roman" w:hAnsi="Times New Roman" w:cs="Times New Roman"/>
                <w:szCs w:val="22"/>
              </w:rPr>
              <w:tab/>
              <w:t>oprávnenými sú len kapitálové výdavky (ak poskytnutá dotácia bude použitá napr. na výdavky triedy 021 – Stavby, odporúčame zvážiť, kto bude žiadateľom o dotáciu z pohľadu predloženia dokladov k vyúčtovaniu projektu a to konkrétne jeho zaradenia do majetku žiadateľa).</w:t>
            </w:r>
          </w:p>
          <w:p w:rsidR="00F62A34" w:rsidRPr="004C010F" w:rsidRDefault="00F62A34" w:rsidP="00F62A34">
            <w:pPr>
              <w:pStyle w:val="Obyajntext"/>
              <w:jc w:val="both"/>
              <w:rPr>
                <w:rFonts w:ascii="Times New Roman" w:hAnsi="Times New Roman" w:cs="Times New Roman"/>
                <w:color w:val="00B050"/>
                <w:szCs w:val="22"/>
                <w:highlight w:val="lightGray"/>
              </w:rPr>
            </w:pP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2" w:type="dxa"/>
          </w:tcPr>
          <w:p w:rsidR="00F62A34" w:rsidRPr="00E21587" w:rsidRDefault="00F62A34" w:rsidP="00F62A34">
            <w:pPr>
              <w:pStyle w:val="Odsekzoznamu"/>
              <w:spacing w:before="120" w:after="120"/>
              <w:ind w:left="2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V prílohe č. 1.2 ,,</w:t>
            </w:r>
            <w:r w:rsidRPr="004C010F">
              <w:rPr>
                <w:rFonts w:ascii="Times New Roman" w:hAnsi="Times New Roman" w:cs="Times New Roman"/>
                <w:b/>
              </w:rPr>
              <w:t>Rozpočet projektu“</w:t>
            </w:r>
            <w:r w:rsidRPr="004C010F">
              <w:rPr>
                <w:rFonts w:ascii="Times New Roman" w:hAnsi="Times New Roman" w:cs="Times New Roman"/>
              </w:rPr>
              <w:t xml:space="preserve">  Žiadosti o poskytnutie dotácie na projekt zameraný na podporu regionálneho rozvoja nie sú v bunkách B10 a nižšie ,,Nákladový účet (pre skupinu </w:t>
            </w:r>
            <w:r w:rsidRPr="004C010F">
              <w:rPr>
                <w:rFonts w:ascii="Times New Roman" w:hAnsi="Times New Roman" w:cs="Times New Roman"/>
              </w:rPr>
              <w:lastRenderedPageBreak/>
              <w:t xml:space="preserve">výdavkov)“ uvedené  všetky zdrojové bunky, z ktorých možno vyberať v </w:t>
            </w:r>
            <w:proofErr w:type="spellStart"/>
            <w:r w:rsidRPr="004C010F">
              <w:rPr>
                <w:rFonts w:ascii="Times New Roman" w:hAnsi="Times New Roman" w:cs="Times New Roman"/>
              </w:rPr>
              <w:t>rozbaľovacom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poli jednotlivé skupiny výdavkov. 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E21587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Nákladový účet je uvedený v prílohe č. 1.2 ako skupina účtov, ako 1 možnosť, a to 02x. Žiadateľ v stĺpci Názov výdavku môže bližšie špecifikovať skupinu výdavkov. V prípade, že si žiadateľ doplnil konkrétnu skupinu výdavkov v stĺpci B, nie je to chyba na prepracovanie prílohy. Avšak pre účely výzvy je postačujúca všeobecná možnosť nákladového účtu 02x. Zároveň upozorňujeme, že ak žiadateľ uvedie konkrétnu skupinu výdavku v prílohe č. 1.2 Rozpočet projektu k žiadosti, táto skupina výdavkov bude musieť byť v súlade so skupinou výdavkov predložených v rámci vyúčtovania dotácie.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4C010F">
              <w:rPr>
                <w:rFonts w:ascii="Times New Roman" w:hAnsi="Times New Roman" w:cs="Times New Roman"/>
              </w:rPr>
              <w:t xml:space="preserve">Je oprávnenou aktivitou realizácia mobilného klziska (umelá ľadová plocha) a nákup </w:t>
            </w:r>
            <w:proofErr w:type="spellStart"/>
            <w:r w:rsidRPr="004C010F">
              <w:rPr>
                <w:rFonts w:ascii="Times New Roman" w:hAnsi="Times New Roman" w:cs="Times New Roman"/>
              </w:rPr>
              <w:t>rolby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ako zariadenia k tomu?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 xml:space="preserve">Podľa samotného zamerania bodu 3 výzvy sú oprávnené aktivity zamerané na vybudovanie alebo rekonštrukciu priestoru v exteriéri pozostávajúceho z infraštruktúry pre pohybové a voľnočasové aktivity nesúťažného charakteru, ktorá nie je športovou infraštruktúrou pre organizovaný šport podľa zákona č. 440/2015 Z. z. o športe a o zmene a doplnení niektorých zákonov v znení neskorších predpisov. Zároveň bude tento priestor predstavovať miesto pre aktívny odpočinok obyvateľov, čo prispeje k podpore vzniku potrebných medzigeneračných väzieb a vytvoreniu vhodného prostredia pre vzájomnú komunikáciu a výmenu skúseností. Vybudovaním sa na účely tejto výzvy rozumie investičná činnosť smerujúca k zhotoveniu nových prvkov pohybovej a voľnočasovej zóny. </w:t>
            </w:r>
          </w:p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 xml:space="preserve">Oprávnené aktivity a výstupy projektu musia byť poskytované a využívané bezodplatne a musia byť prístupné širokej verejnosti bez obmedzení. </w:t>
            </w:r>
          </w:p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</w:rPr>
            </w:pPr>
          </w:p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  <w:color w:val="00B050"/>
                <w:highlight w:val="lightGray"/>
              </w:rPr>
            </w:pPr>
            <w:r w:rsidRPr="004C010F">
              <w:rPr>
                <w:rFonts w:ascii="Times New Roman" w:hAnsi="Times New Roman" w:cs="Times New Roman"/>
              </w:rPr>
              <w:t>Vzhľadom na vyššie uvedené, mobilné klzisko nespĺňa podmienky priestoru v exteriéri, ktorý bude prístupný širokej verejnosti bez obmedzení a z tohto dôvodu uvedenú aktivitu v rámci výzvy č. 2/2023/SRR nepodporujeme.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4C010F">
              <w:rPr>
                <w:rFonts w:ascii="Times New Roman" w:hAnsi="Times New Roman" w:cs="Times New Roman"/>
              </w:rPr>
              <w:t xml:space="preserve">Je v rámci tejto výzvy možná výstavba multifunkčného ihriska, ktoré bude prístupné širokej verejnosti a v rámci jeho areálu bude aj </w:t>
            </w:r>
            <w:proofErr w:type="spellStart"/>
            <w:r w:rsidRPr="004C010F">
              <w:rPr>
                <w:rFonts w:ascii="Times New Roman" w:hAnsi="Times New Roman" w:cs="Times New Roman"/>
              </w:rPr>
              <w:t>workoutová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zostava?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 xml:space="preserve">Výstavba multifunkčného ihriska vrátane </w:t>
            </w:r>
            <w:proofErr w:type="spellStart"/>
            <w:r w:rsidRPr="004C010F">
              <w:rPr>
                <w:rFonts w:ascii="Times New Roman" w:hAnsi="Times New Roman" w:cs="Times New Roman"/>
              </w:rPr>
              <w:t>workoutovej</w:t>
            </w:r>
            <w:proofErr w:type="spellEnd"/>
            <w:r w:rsidRPr="004C010F">
              <w:rPr>
                <w:rFonts w:ascii="Times New Roman" w:hAnsi="Times New Roman" w:cs="Times New Roman"/>
              </w:rPr>
              <w:t xml:space="preserve"> zostavy je oprávnenou aktivitou v rámci Výzvy č. 2/2023/SRR pri dodržaní podmienok výzvy, ktorými sú napríklad: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2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vybudovaný alebo rekonštruovaný priestor musí byť v exteriéri,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2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v rámci priestoru musí byť vybudované miesto prvej pomoci, vrátane defibrilátora osadeného pevne na stene s alarmom,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2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priestor musí byť umiestnený v katastrálnom území obce s bezbariérovým prístupom,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2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môže byť realizovaných viacero priestorov s bezbariérovým prístupom v katastrálnom území obce,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2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priestor bude určený pre pohybové a voľnočasové aktivity nesúťažného charakteru, t. j. pre amatérsky šport, nie pre profesionálny šport,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2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priestor musí byť využívaný bezodplatne a musí byť prístupný širokej verejnosti bez obmedzení, napr. bez obmedzení veku,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2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priestor nebude využívaný na hospodársku činnosť, napr. nebude prenajímaný,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2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oprávnenými sú len kapitálové výdavky (ak poskytnutá dotácia bude použitá napr. na výdavky triedy 021 – Stavby, odporúčame zvážiť, kto bude žiadateľom o dotáciu z pohľadu predloženia dokladov k vyúčtovaniu projektu a to konkrétne jeho zaradenia do majetku žiadateľa).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28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Je možné v rámci nej použiť výdavky aj na rekonštrukciu športového areálu základnej školy v pôsobnosti obce/mesta?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pStyle w:val="Odsekzoznamu"/>
              <w:ind w:left="319" w:hanging="319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Rekonštrukcia športového areálu základnej školy je oprávnenou aktivitou v rámci Výzvy č. 2/2023/SRR pri dodržaní podmienok výzvy, ktorými sú napríklad: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vybudovaný alebo rekonštruovaný priestor musí byť v exteriéri,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v rámci priestoru musí byť vybudované miesto prvej pomoci, vrátane defibrilátora osadeného pevne na stene s alarmom,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priestor musí byť umiestnený v katastrálnom území obce s bezbariérovým prístupom,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môže byť realizovaných viacero priestorov s bezbariérovým prístupom v katastrálnom území obce,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priestor bude určený pre pohybové a voľnočasové aktivity nesúťažného charakteru, t. j. pre amatérsky šport, nie pre profesionálny šport,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priestor musí byť využívaný bezodplatne a musí byť prístupný širokej verejnosti bez obmedzení, napr. bez obmedzení veku,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priestor nebude využívaný na hospodársku činnosť, napr. nebude prenajímaný,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C010F">
              <w:rPr>
                <w:rFonts w:ascii="Times New Roman" w:hAnsi="Times New Roman" w:cs="Times New Roman"/>
              </w:rPr>
              <w:t>oprávnenými sú len kapitálové výdavky (ak poskytnutá dotácia bude použitá napr. na výdavky triedy 021 – Stavby, odporúčame zvážiť, kto bude žiadateľom o dotáciu z pohľadu predloženia dokladov k vyúčtovaniu projektu a to konkrétne jeho zaradenia do majetku žiadateľa).</w:t>
            </w:r>
          </w:p>
        </w:tc>
      </w:tr>
      <w:tr w:rsidR="00F62A34" w:rsidRPr="004C010F" w:rsidTr="00AF276F">
        <w:tc>
          <w:tcPr>
            <w:tcW w:w="562" w:type="dxa"/>
            <w:vMerge w:val="restart"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C01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numPr>
                <w:ilvl w:val="0"/>
                <w:numId w:val="23"/>
              </w:numPr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4C010F">
              <w:rPr>
                <w:rFonts w:ascii="Times New Roman" w:eastAsia="Times New Roman" w:hAnsi="Times New Roman" w:cs="Times New Roman"/>
              </w:rPr>
              <w:t xml:space="preserve">Mesto v súčasnosti realizuje niekoľko projektov zameraných na humanizáciu verejných priestranstiev, slúžiacich pre pohybové a voľnočasové aktivity. Ide o projekty, ktorých realizácia bola zahájená v roku 2022 a ich realizácia pokračuje aj v tomto roku, </w:t>
            </w:r>
            <w:proofErr w:type="spellStart"/>
            <w:r w:rsidRPr="004C010F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4C010F">
              <w:rPr>
                <w:rFonts w:ascii="Times New Roman" w:eastAsia="Times New Roman" w:hAnsi="Times New Roman" w:cs="Times New Roman"/>
              </w:rPr>
              <w:t>., aktivity projektu nie sú ukončené fyzicky ani finančne a v rámci týchto projektov evidujeme aj výdavky, ktoré vznikli, resp. vzniknú po 01.01.2023.</w:t>
            </w:r>
          </w:p>
          <w:p w:rsidR="00F62A34" w:rsidRPr="004C010F" w:rsidRDefault="00F62A34" w:rsidP="00F62A34">
            <w:pPr>
              <w:pStyle w:val="Odsekzoznamu"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62A34" w:rsidRPr="004C010F" w:rsidRDefault="00F62A34" w:rsidP="00F62A34">
            <w:pPr>
              <w:pStyle w:val="Odsekzoznamu"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4C010F">
              <w:rPr>
                <w:rFonts w:ascii="Times New Roman" w:eastAsia="Times New Roman" w:hAnsi="Times New Roman" w:cs="Times New Roman"/>
              </w:rPr>
              <w:t xml:space="preserve">Sú v takomto prípade výdavky, ktoré ešte neboli realizované, resp. vznikli po 01.01.2023 v rámci predmetnej výzvy oprávnené? </w:t>
            </w:r>
          </w:p>
          <w:p w:rsidR="00F62A34" w:rsidRPr="004C010F" w:rsidRDefault="00F62A34" w:rsidP="00F62A34">
            <w:pPr>
              <w:pStyle w:val="Odsekzoznamu"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4C010F">
              <w:rPr>
                <w:rFonts w:ascii="Times New Roman" w:eastAsia="Times New Roman" w:hAnsi="Times New Roman" w:cs="Times New Roman"/>
              </w:rPr>
              <w:t xml:space="preserve">V Metodickej príručke pre žiadateľa k výzve č. 2/2023/SRR – príloha č. 2 sa uvádza skupina oprávnených výdavkov: 021 - Stavby. Sú kapitálové výdavky ako </w:t>
            </w:r>
            <w:proofErr w:type="spellStart"/>
            <w:r w:rsidRPr="004C010F">
              <w:rPr>
                <w:rFonts w:ascii="Times New Roman" w:eastAsia="Times New Roman" w:hAnsi="Times New Roman" w:cs="Times New Roman"/>
              </w:rPr>
              <w:t>mobiliár</w:t>
            </w:r>
            <w:proofErr w:type="spellEnd"/>
            <w:r w:rsidRPr="004C010F">
              <w:rPr>
                <w:rFonts w:ascii="Times New Roman" w:eastAsia="Times New Roman" w:hAnsi="Times New Roman" w:cs="Times New Roman"/>
              </w:rPr>
              <w:t xml:space="preserve"> – lavičky, sedenia, detské hracie prvky, atď. a výsadba stromov oprávneným výdavkom v zmysle výzvy? Mesto Trnava uvažuje s predložením jednej žiadosti – jedného projektu, pričom oprávnené výdavky by sa dotýkali viacerých verejných priestranstiev, napr.:</w:t>
            </w:r>
          </w:p>
          <w:p w:rsidR="00F62A34" w:rsidRPr="004C010F" w:rsidRDefault="00F62A34" w:rsidP="00F62A34">
            <w:pPr>
              <w:ind w:left="309" w:firstLine="854"/>
              <w:rPr>
                <w:rFonts w:ascii="Times New Roman" w:eastAsia="Times New Roman" w:hAnsi="Times New Roman" w:cs="Times New Roman"/>
              </w:rPr>
            </w:pPr>
            <w:r w:rsidRPr="004C010F">
              <w:rPr>
                <w:rFonts w:ascii="Times New Roman" w:eastAsia="Times New Roman" w:hAnsi="Times New Roman" w:cs="Times New Roman"/>
              </w:rPr>
              <w:t xml:space="preserve">1.vnútroblok X – </w:t>
            </w:r>
            <w:proofErr w:type="spellStart"/>
            <w:r w:rsidRPr="004C010F">
              <w:rPr>
                <w:rFonts w:ascii="Times New Roman" w:eastAsia="Times New Roman" w:hAnsi="Times New Roman" w:cs="Times New Roman"/>
              </w:rPr>
              <w:t>mobiliár</w:t>
            </w:r>
            <w:proofErr w:type="spellEnd"/>
            <w:r w:rsidRPr="004C010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62A34" w:rsidRPr="004C010F" w:rsidRDefault="00F62A34" w:rsidP="00F62A34">
            <w:pPr>
              <w:ind w:left="309" w:firstLine="854"/>
              <w:rPr>
                <w:rFonts w:ascii="Times New Roman" w:eastAsia="Times New Roman" w:hAnsi="Times New Roman" w:cs="Times New Roman"/>
              </w:rPr>
            </w:pPr>
            <w:r w:rsidRPr="004C010F">
              <w:rPr>
                <w:rFonts w:ascii="Times New Roman" w:eastAsia="Times New Roman" w:hAnsi="Times New Roman" w:cs="Times New Roman"/>
              </w:rPr>
              <w:t xml:space="preserve">2.vnútroblok Y – </w:t>
            </w:r>
            <w:proofErr w:type="spellStart"/>
            <w:r w:rsidRPr="004C010F">
              <w:rPr>
                <w:rFonts w:ascii="Times New Roman" w:eastAsia="Times New Roman" w:hAnsi="Times New Roman" w:cs="Times New Roman"/>
              </w:rPr>
              <w:t>mobiliár</w:t>
            </w:r>
            <w:proofErr w:type="spellEnd"/>
            <w:r w:rsidRPr="004C010F">
              <w:rPr>
                <w:rFonts w:ascii="Times New Roman" w:eastAsia="Times New Roman" w:hAnsi="Times New Roman" w:cs="Times New Roman"/>
              </w:rPr>
              <w:t>, detské hracie prvky</w:t>
            </w:r>
          </w:p>
          <w:p w:rsidR="00F62A34" w:rsidRPr="004C010F" w:rsidRDefault="00F62A34" w:rsidP="00F62A34">
            <w:pPr>
              <w:spacing w:after="120"/>
              <w:ind w:left="306" w:firstLine="857"/>
              <w:rPr>
                <w:rFonts w:ascii="Times New Roman" w:eastAsia="Times New Roman" w:hAnsi="Times New Roman" w:cs="Times New Roman"/>
              </w:rPr>
            </w:pPr>
            <w:r w:rsidRPr="004C010F">
              <w:rPr>
                <w:rFonts w:ascii="Times New Roman" w:eastAsia="Times New Roman" w:hAnsi="Times New Roman" w:cs="Times New Roman"/>
              </w:rPr>
              <w:t>3.verejný priestor Z – výsadba stromov.</w:t>
            </w:r>
          </w:p>
        </w:tc>
      </w:tr>
      <w:tr w:rsidR="00F62A34" w:rsidRPr="004C010F" w:rsidTr="00AF276F">
        <w:tc>
          <w:tcPr>
            <w:tcW w:w="562" w:type="dxa"/>
            <w:vMerge/>
          </w:tcPr>
          <w:p w:rsidR="00F62A34" w:rsidRPr="004C010F" w:rsidRDefault="00F62A34" w:rsidP="00F62A34">
            <w:pPr>
              <w:ind w:left="-113" w:firstLine="113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072" w:type="dxa"/>
          </w:tcPr>
          <w:p w:rsidR="00F62A34" w:rsidRPr="004C010F" w:rsidRDefault="00F62A34" w:rsidP="00F62A34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4"/>
              </w:numPr>
              <w:spacing w:before="120" w:after="12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4C010F">
              <w:rPr>
                <w:rFonts w:ascii="Times New Roman" w:eastAsia="Times New Roman" w:hAnsi="Times New Roman" w:cs="Times New Roman"/>
              </w:rPr>
              <w:t xml:space="preserve">Oprávneným obdobím vzniku výdavku je pre túto výzvu obdobie od 1.1.2023 do 31.12.2023, t. j. poskytnutá dotácia musí byť použitá najskôr od 1.1.2023 a najneskôr do 31.12.2023. Vami uvedené výdavky, ktoré vznikli v roku 2023 je možné zahrnúť do žiadosti o poskytnutie dotácie na projekt v rámci výzvy č. 2/2023/SRR. V žiadosti odporúčame uviesť do celkových oprávnených výdavkov výdavky roku 2023 (dotácia a iné zdroje) a v opisnej časti uviesť výdavky skôr zrealizované, </w:t>
            </w:r>
            <w:proofErr w:type="spellStart"/>
            <w:r w:rsidRPr="004C010F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4C010F">
              <w:rPr>
                <w:rFonts w:ascii="Times New Roman" w:eastAsia="Times New Roman" w:hAnsi="Times New Roman" w:cs="Times New Roman"/>
              </w:rPr>
              <w:t xml:space="preserve">. výdavky, ktoré boli a budú realizované mimo oprávneného obdobia. Odporúčame výdavky na daný projekt jednoznačne rozčleniť na tie, ktoré boli zrealizované v roku 2022, na tie ktoré sa budú realizovať v roku 2023 a požadujete na </w:t>
            </w:r>
            <w:proofErr w:type="spellStart"/>
            <w:r w:rsidRPr="004C010F">
              <w:rPr>
                <w:rFonts w:ascii="Times New Roman" w:eastAsia="Times New Roman" w:hAnsi="Times New Roman" w:cs="Times New Roman"/>
              </w:rPr>
              <w:t>ne</w:t>
            </w:r>
            <w:proofErr w:type="spellEnd"/>
            <w:r w:rsidRPr="004C010F">
              <w:rPr>
                <w:rFonts w:ascii="Times New Roman" w:eastAsia="Times New Roman" w:hAnsi="Times New Roman" w:cs="Times New Roman"/>
              </w:rPr>
              <w:t xml:space="preserve"> dotáciu a iné zdroje a na ďalšie výdavky, ktoré sa budú realizovať po roku 2023. Pri </w:t>
            </w:r>
            <w:r w:rsidRPr="004C010F">
              <w:rPr>
                <w:rFonts w:ascii="Times New Roman" w:eastAsia="Times New Roman" w:hAnsi="Times New Roman" w:cs="Times New Roman"/>
              </w:rPr>
              <w:lastRenderedPageBreak/>
              <w:t>výdavkoch, ktoré budú predmetom žiadosti o poskytnutie dotácie predloženej v rámci výzvy č. 2/2023/SRR je potrebné zabezpečiť naplnenie merateľných ukazovateľov a cieľa projektu.</w:t>
            </w:r>
          </w:p>
          <w:p w:rsidR="00F62A34" w:rsidRPr="004C010F" w:rsidRDefault="00F62A34" w:rsidP="00F62A34">
            <w:pPr>
              <w:pStyle w:val="Odsekzoznamu"/>
              <w:spacing w:before="120" w:after="12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62A34" w:rsidRPr="004C010F" w:rsidRDefault="00F62A34" w:rsidP="00F62A34">
            <w:pPr>
              <w:pStyle w:val="Odsekzoznamu"/>
              <w:numPr>
                <w:ilvl w:val="0"/>
                <w:numId w:val="24"/>
              </w:numPr>
              <w:spacing w:before="120" w:after="12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4C010F">
              <w:rPr>
                <w:rFonts w:ascii="Times New Roman" w:eastAsia="Times New Roman" w:hAnsi="Times New Roman" w:cs="Times New Roman"/>
              </w:rPr>
              <w:t xml:space="preserve">Oprávneným územím pre jedného žiadateľa – mesto - je katastrálne územie žiadateľa (mesta), pričom projekt môže žiadateľ realizovať na rôznych miestach svojho katastrálneho územia. Dovoľujeme si upozorniť, že medzi oprávnené výdavky patria kapitálové výdavky zaradené v triede 02, čo bude musieť v prípade poskytnutia dotácie prijímateľ zdokladovať pri vyúčtovaní dotácie. V prípade, ak výdavky ktoré uvádzate (napr. </w:t>
            </w:r>
            <w:proofErr w:type="spellStart"/>
            <w:r w:rsidRPr="004C010F">
              <w:rPr>
                <w:rFonts w:ascii="Times New Roman" w:eastAsia="Times New Roman" w:hAnsi="Times New Roman" w:cs="Times New Roman"/>
              </w:rPr>
              <w:t>mobiliár</w:t>
            </w:r>
            <w:proofErr w:type="spellEnd"/>
            <w:r w:rsidRPr="004C010F">
              <w:rPr>
                <w:rFonts w:ascii="Times New Roman" w:eastAsia="Times New Roman" w:hAnsi="Times New Roman" w:cs="Times New Roman"/>
              </w:rPr>
              <w:t>, lavičky, detské hracie prvky, výsadba stromov) budú predložené ako kapitálové výdavky triedy 02 a vybudovaný alebo zrekonštruovaný priestor bude využívaný bezodplatne a prístupný širokej verejnosti bez obmedzení, sú oprávnenými výdavkami pre túto výzvu. Pri vybudovanom alebo rekonštruovanom priestore je potrebné zabezpečiť, aby išlo o priestor, ktorý bude predstavovať miesto pre aktívny odpočinok obyvateľov, čo prispeje k podpore vzniku potrebných medzigeneračných väzieb a vytvoreniu vhodného prostredia pre vzájomnú komunikáciu a výmenu skúseností.</w:t>
            </w:r>
          </w:p>
        </w:tc>
      </w:tr>
      <w:tr w:rsidR="00494B1C" w:rsidRPr="004C010F" w:rsidTr="00AF276F">
        <w:tc>
          <w:tcPr>
            <w:tcW w:w="562" w:type="dxa"/>
            <w:vMerge w:val="restart"/>
          </w:tcPr>
          <w:p w:rsidR="00494B1C" w:rsidRPr="00494B1C" w:rsidRDefault="00494B1C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94B1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072" w:type="dxa"/>
          </w:tcPr>
          <w:p w:rsidR="00494B1C" w:rsidRPr="006828A5" w:rsidRDefault="00494B1C" w:rsidP="006828A5">
            <w:pPr>
              <w:pStyle w:val="Odsekzoznamu"/>
              <w:spacing w:before="120" w:after="120"/>
              <w:ind w:left="35" w:hanging="7"/>
              <w:jc w:val="both"/>
              <w:rPr>
                <w:rFonts w:ascii="Times New Roman" w:hAnsi="Times New Roman" w:cs="Times New Roman"/>
              </w:rPr>
            </w:pPr>
            <w:r w:rsidRPr="006828A5">
              <w:rPr>
                <w:rFonts w:ascii="Times New Roman" w:hAnsi="Times New Roman" w:cs="Times New Roman"/>
              </w:rPr>
              <w:t xml:space="preserve">Akého charakteru má byť inštalované zariadenie - </w:t>
            </w:r>
            <w:proofErr w:type="spellStart"/>
            <w:r w:rsidRPr="006828A5">
              <w:rPr>
                <w:rFonts w:ascii="Times New Roman" w:hAnsi="Times New Roman" w:cs="Times New Roman"/>
              </w:rPr>
              <w:t>defibrilátor</w:t>
            </w:r>
            <w:proofErr w:type="spellEnd"/>
            <w:r w:rsidRPr="006828A5">
              <w:rPr>
                <w:rFonts w:ascii="Times New Roman" w:hAnsi="Times New Roman" w:cs="Times New Roman"/>
              </w:rPr>
              <w:t>? Sú na neho minimálne požiadavky?</w:t>
            </w:r>
            <w:r w:rsidR="006828A5">
              <w:rPr>
                <w:rFonts w:ascii="Times New Roman" w:hAnsi="Times New Roman" w:cs="Times New Roman"/>
              </w:rPr>
              <w:t xml:space="preserve"> </w:t>
            </w:r>
            <w:r w:rsidRPr="006828A5">
              <w:rPr>
                <w:rFonts w:ascii="Times New Roman" w:hAnsi="Times New Roman" w:cs="Times New Roman"/>
              </w:rPr>
              <w:t>Toto zariadenie musí byť súčasťou projektovej dokumentácie? Má to byť zariadenie slúžiace účastníkom priestoru?</w:t>
            </w:r>
          </w:p>
        </w:tc>
      </w:tr>
      <w:tr w:rsidR="00494B1C" w:rsidRPr="004C010F" w:rsidTr="00AF276F">
        <w:tc>
          <w:tcPr>
            <w:tcW w:w="562" w:type="dxa"/>
            <w:vMerge/>
          </w:tcPr>
          <w:p w:rsidR="00494B1C" w:rsidRPr="00494B1C" w:rsidRDefault="00494B1C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494B1C" w:rsidRPr="006828A5" w:rsidRDefault="00494B1C" w:rsidP="00494B1C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828A5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494B1C" w:rsidRPr="006828A5" w:rsidRDefault="00494B1C" w:rsidP="00494B1C">
            <w:pPr>
              <w:pStyle w:val="Odsekzoznamu"/>
              <w:spacing w:before="120" w:after="120"/>
              <w:ind w:left="35"/>
              <w:jc w:val="both"/>
              <w:rPr>
                <w:rFonts w:ascii="Times New Roman" w:hAnsi="Times New Roman" w:cs="Times New Roman"/>
              </w:rPr>
            </w:pPr>
            <w:r w:rsidRPr="006828A5">
              <w:rPr>
                <w:rFonts w:ascii="Times New Roman" w:hAnsi="Times New Roman" w:cs="Times New Roman"/>
              </w:rPr>
              <w:t>V zmysle časti 3 výzvy musí byť v rámci novovzniknutého priestoru vybudované miesto prvej pomoci, vrátane defibrilátora osadeného pevne na stene s alarmom.</w:t>
            </w:r>
          </w:p>
          <w:p w:rsidR="00494B1C" w:rsidRPr="006828A5" w:rsidRDefault="00494B1C" w:rsidP="00494B1C">
            <w:pPr>
              <w:pStyle w:val="Odsekzoznamu"/>
              <w:spacing w:before="120" w:after="120"/>
              <w:ind w:left="35"/>
              <w:jc w:val="both"/>
              <w:rPr>
                <w:rFonts w:ascii="Times New Roman" w:hAnsi="Times New Roman" w:cs="Times New Roman"/>
              </w:rPr>
            </w:pPr>
            <w:r w:rsidRPr="006828A5">
              <w:rPr>
                <w:rFonts w:ascii="Times New Roman" w:hAnsi="Times New Roman" w:cs="Times New Roman"/>
              </w:rPr>
              <w:t xml:space="preserve">Minimálne požiadavky na </w:t>
            </w:r>
            <w:proofErr w:type="spellStart"/>
            <w:r w:rsidRPr="006828A5">
              <w:rPr>
                <w:rFonts w:ascii="Times New Roman" w:hAnsi="Times New Roman" w:cs="Times New Roman"/>
              </w:rPr>
              <w:t>defibrilátor</w:t>
            </w:r>
            <w:proofErr w:type="spellEnd"/>
            <w:r w:rsidRPr="006828A5">
              <w:rPr>
                <w:rFonts w:ascii="Times New Roman" w:hAnsi="Times New Roman" w:cs="Times New Roman"/>
              </w:rPr>
              <w:t xml:space="preserve"> ani alarm nie sú vo výzve bližšie špecifikované rovnako ako ani požiadavka, že </w:t>
            </w:r>
            <w:proofErr w:type="spellStart"/>
            <w:r w:rsidRPr="006828A5">
              <w:rPr>
                <w:rFonts w:ascii="Times New Roman" w:hAnsi="Times New Roman" w:cs="Times New Roman"/>
              </w:rPr>
              <w:t>defibrilátor</w:t>
            </w:r>
            <w:proofErr w:type="spellEnd"/>
            <w:r w:rsidRPr="006828A5">
              <w:rPr>
                <w:rFonts w:ascii="Times New Roman" w:hAnsi="Times New Roman" w:cs="Times New Roman"/>
              </w:rPr>
              <w:t xml:space="preserve"> musí byť súčasťou projektovej dokumentácie. Náklady na </w:t>
            </w:r>
            <w:proofErr w:type="spellStart"/>
            <w:r w:rsidRPr="006828A5">
              <w:rPr>
                <w:rFonts w:ascii="Times New Roman" w:hAnsi="Times New Roman" w:cs="Times New Roman"/>
              </w:rPr>
              <w:t>defibrilátor</w:t>
            </w:r>
            <w:proofErr w:type="spellEnd"/>
            <w:r w:rsidRPr="006828A5">
              <w:rPr>
                <w:rFonts w:ascii="Times New Roman" w:hAnsi="Times New Roman" w:cs="Times New Roman"/>
              </w:rPr>
              <w:t xml:space="preserve"> je možné zahrnúť do oprávnených výdavkov, pokiaľ budú zaradené ako kapitálový výdavok a zároveň budú spĺňať všetky podmienky výzvy.</w:t>
            </w:r>
          </w:p>
          <w:p w:rsidR="00494B1C" w:rsidRPr="006828A5" w:rsidRDefault="00494B1C" w:rsidP="00494B1C">
            <w:pPr>
              <w:pStyle w:val="Odsekzoznamu"/>
              <w:spacing w:before="120" w:after="120"/>
              <w:ind w:left="3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828A5">
              <w:rPr>
                <w:rFonts w:ascii="Times New Roman" w:hAnsi="Times New Roman" w:cs="Times New Roman"/>
              </w:rPr>
              <w:t xml:space="preserve">Zároveň cieľom požiadavky na jeho osadenie je, aby </w:t>
            </w:r>
            <w:r w:rsidR="006828A5">
              <w:rPr>
                <w:rFonts w:ascii="Times New Roman" w:hAnsi="Times New Roman" w:cs="Times New Roman"/>
              </w:rPr>
              <w:t xml:space="preserve">bol prístupný širokej verejnosti a aby použitie defibrilátora bolo možné použiť na </w:t>
            </w:r>
            <w:r w:rsidR="00005E53">
              <w:rPr>
                <w:rFonts w:ascii="Times New Roman" w:hAnsi="Times New Roman" w:cs="Times New Roman"/>
              </w:rPr>
              <w:t>záchranu</w:t>
            </w:r>
            <w:r w:rsidR="006828A5">
              <w:rPr>
                <w:rFonts w:ascii="Times New Roman" w:hAnsi="Times New Roman" w:cs="Times New Roman"/>
              </w:rPr>
              <w:t xml:space="preserve"> života na každom priestore, ale ak sú priestory v susednej blízkosti alebo už je v blízkosti iný </w:t>
            </w:r>
            <w:proofErr w:type="spellStart"/>
            <w:r w:rsidR="006828A5">
              <w:rPr>
                <w:rFonts w:ascii="Times New Roman" w:hAnsi="Times New Roman" w:cs="Times New Roman"/>
              </w:rPr>
              <w:t>defibrilátor</w:t>
            </w:r>
            <w:proofErr w:type="spellEnd"/>
            <w:r w:rsidR="006828A5">
              <w:rPr>
                <w:rFonts w:ascii="Times New Roman" w:hAnsi="Times New Roman" w:cs="Times New Roman"/>
              </w:rPr>
              <w:t>, nie je potrebné vybudovanie defibrilátora v tomto priestore.</w:t>
            </w:r>
          </w:p>
        </w:tc>
      </w:tr>
      <w:tr w:rsidR="00494B1C" w:rsidRPr="004C010F" w:rsidTr="00494B1C">
        <w:trPr>
          <w:trHeight w:val="492"/>
        </w:trPr>
        <w:tc>
          <w:tcPr>
            <w:tcW w:w="562" w:type="dxa"/>
            <w:vMerge w:val="restart"/>
          </w:tcPr>
          <w:p w:rsidR="00494B1C" w:rsidRPr="00494B1C" w:rsidRDefault="00494B1C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94B1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2" w:type="dxa"/>
          </w:tcPr>
          <w:p w:rsidR="00494B1C" w:rsidRPr="00494B1C" w:rsidRDefault="00494B1C" w:rsidP="00494B1C">
            <w:pPr>
              <w:ind w:left="35"/>
              <w:rPr>
                <w:rFonts w:ascii="Times New Roman" w:eastAsia="Times New Roman" w:hAnsi="Times New Roman" w:cs="Times New Roman"/>
              </w:rPr>
            </w:pPr>
          </w:p>
          <w:p w:rsidR="00494B1C" w:rsidRPr="00494B1C" w:rsidRDefault="00494B1C" w:rsidP="00494B1C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rámci žiadosti musíme predložiť i právoplatné stavebné povolenie?</w:t>
            </w:r>
          </w:p>
        </w:tc>
      </w:tr>
      <w:tr w:rsidR="00494B1C" w:rsidRPr="004C010F" w:rsidTr="00AF276F">
        <w:tc>
          <w:tcPr>
            <w:tcW w:w="562" w:type="dxa"/>
            <w:vMerge/>
          </w:tcPr>
          <w:p w:rsidR="00494B1C" w:rsidRPr="00494B1C" w:rsidRDefault="00494B1C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494B1C" w:rsidRPr="004C010F" w:rsidRDefault="00494B1C" w:rsidP="00494B1C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010F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494B1C" w:rsidRPr="00494B1C" w:rsidRDefault="00494B1C" w:rsidP="00494B1C">
            <w:pPr>
              <w:pStyle w:val="Odsekzoznamu"/>
              <w:spacing w:before="120" w:after="120"/>
              <w:ind w:left="35" w:hanging="7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Áno, v rámci žiadosti o poskytnutie dotácie je potrebné predložiť právoplatné stavebné povolenie, resp. oznámenie k ohláseniu drobnej stavby</w:t>
            </w:r>
            <w:r w:rsidR="006828A5">
              <w:rPr>
                <w:rFonts w:ascii="Times New Roman" w:hAnsi="Times New Roman" w:cs="Times New Roman"/>
              </w:rPr>
              <w:t xml:space="preserve"> ako prílohu č. 1.6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4B1C" w:rsidRPr="004C010F" w:rsidTr="00AF276F">
        <w:tc>
          <w:tcPr>
            <w:tcW w:w="562" w:type="dxa"/>
            <w:vMerge w:val="restart"/>
          </w:tcPr>
          <w:p w:rsidR="00494B1C" w:rsidRPr="00494B1C" w:rsidRDefault="00494B1C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94B1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72" w:type="dxa"/>
          </w:tcPr>
          <w:p w:rsidR="00494B1C" w:rsidRPr="00B40C25" w:rsidRDefault="006828A5" w:rsidP="00B40C2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B40C25">
              <w:rPr>
                <w:rFonts w:ascii="Times New Roman" w:hAnsi="Times New Roman" w:cs="Times New Roman"/>
              </w:rPr>
              <w:t>Ak podá žiadosť občianske združenie pracujúce pri škole, musí byť zapísané v registri partnerov verejného sektora?</w:t>
            </w:r>
          </w:p>
        </w:tc>
      </w:tr>
      <w:tr w:rsidR="00494B1C" w:rsidRPr="004C010F" w:rsidTr="00AF276F">
        <w:tc>
          <w:tcPr>
            <w:tcW w:w="562" w:type="dxa"/>
            <w:vMerge/>
          </w:tcPr>
          <w:p w:rsidR="00494B1C" w:rsidRPr="00494B1C" w:rsidRDefault="00494B1C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828A5" w:rsidRPr="00B40C25" w:rsidRDefault="006828A5" w:rsidP="006828A5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40C25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494B1C" w:rsidRPr="00B40C25" w:rsidRDefault="006828A5" w:rsidP="006828A5">
            <w:pPr>
              <w:pStyle w:val="Odsekzoznamu"/>
              <w:spacing w:before="120" w:after="120"/>
              <w:ind w:left="0" w:firstLine="2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40C25">
              <w:rPr>
                <w:rFonts w:ascii="Times New Roman" w:hAnsi="Times New Roman" w:cs="Times New Roman"/>
              </w:rPr>
              <w:t>Žiadateľ musí byť zapísaný v Registri partnerov verejného sektora v prípade poskytnutia dotácie (t. j. k podpisu dotačnej zmluvy, a to počas celej doby trvania zmluvy) ak mu bola poskytnutá dotácia viac ako 100 000 EUR a zároveň musí spĺňať všetky náležitosti a podmienky uvedené v zákon</w:t>
            </w:r>
            <w:r>
              <w:rPr>
                <w:rFonts w:ascii="Times New Roman" w:hAnsi="Times New Roman" w:cs="Times New Roman"/>
              </w:rPr>
              <w:t>e</w:t>
            </w:r>
            <w:r w:rsidRPr="00B40C25">
              <w:rPr>
                <w:rFonts w:ascii="Times New Roman" w:hAnsi="Times New Roman" w:cs="Times New Roman"/>
              </w:rPr>
              <w:t xml:space="preserve"> č.</w:t>
            </w:r>
            <w:r>
              <w:rPr>
                <w:rFonts w:ascii="Times New Roman" w:hAnsi="Times New Roman" w:cs="Times New Roman"/>
              </w:rPr>
              <w:t> </w:t>
            </w:r>
            <w:r w:rsidRPr="00B40C25">
              <w:rPr>
                <w:rFonts w:ascii="Times New Roman" w:hAnsi="Times New Roman" w:cs="Times New Roman"/>
              </w:rPr>
              <w:t>315/2016 Z. z. o registri partnerov verejného sektora.</w:t>
            </w:r>
          </w:p>
        </w:tc>
      </w:tr>
      <w:tr w:rsidR="00494B1C" w:rsidRPr="004C010F" w:rsidTr="00AF276F">
        <w:tc>
          <w:tcPr>
            <w:tcW w:w="562" w:type="dxa"/>
            <w:vMerge w:val="restart"/>
          </w:tcPr>
          <w:p w:rsidR="00494B1C" w:rsidRPr="00494B1C" w:rsidRDefault="00494B1C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494B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72" w:type="dxa"/>
          </w:tcPr>
          <w:p w:rsidR="00494B1C" w:rsidRPr="00B40C25" w:rsidRDefault="006828A5" w:rsidP="000E59BE">
            <w:pPr>
              <w:pStyle w:val="Odsekzoznamu"/>
              <w:ind w:left="35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Obec má</w:t>
            </w:r>
            <w:r w:rsidRPr="00B40C25">
              <w:rPr>
                <w:rFonts w:ascii="Times New Roman" w:hAnsi="Times New Roman" w:cs="Times New Roman"/>
              </w:rPr>
              <w:t xml:space="preserve"> schválený program hospodárskeho rozvoja a sociálneho rozvoja obce do roku 2021.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0C25">
              <w:rPr>
                <w:rFonts w:ascii="Times New Roman" w:hAnsi="Times New Roman" w:cs="Times New Roman"/>
              </w:rPr>
              <w:t>V</w:t>
            </w:r>
            <w:r w:rsidR="000E59BE">
              <w:rPr>
                <w:rFonts w:ascii="Times New Roman" w:hAnsi="Times New Roman" w:cs="Times New Roman"/>
              </w:rPr>
              <w:t> </w:t>
            </w:r>
            <w:r w:rsidRPr="00B40C25">
              <w:rPr>
                <w:rFonts w:ascii="Times New Roman" w:hAnsi="Times New Roman" w:cs="Times New Roman"/>
              </w:rPr>
              <w:t>súčasnosti  platí jeho predĺženie uznesením zastupiteľstva. Postačuje  k predloženiu žiadostí toto predĺženie?</w:t>
            </w:r>
          </w:p>
        </w:tc>
      </w:tr>
      <w:tr w:rsidR="00494B1C" w:rsidRPr="004C010F" w:rsidTr="00AF276F">
        <w:tc>
          <w:tcPr>
            <w:tcW w:w="562" w:type="dxa"/>
            <w:vMerge/>
          </w:tcPr>
          <w:p w:rsidR="00494B1C" w:rsidRPr="00494B1C" w:rsidRDefault="00494B1C" w:rsidP="00F62A34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828A5" w:rsidRPr="00B40C25" w:rsidRDefault="006828A5" w:rsidP="006828A5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40C25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494B1C" w:rsidRPr="00B40C25" w:rsidRDefault="006828A5" w:rsidP="006828A5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  <w:r w:rsidRPr="00B40C25">
              <w:rPr>
                <w:rFonts w:ascii="Times New Roman" w:hAnsi="Times New Roman" w:cs="Times New Roman"/>
              </w:rPr>
              <w:lastRenderedPageBreak/>
              <w:t>Ak je žiadateľom obec, prílohou žiadosti je schválený a zverejnený dokument Program hospodárskeho rozvoja a sociálneho rozvoja obce</w:t>
            </w:r>
            <w:r>
              <w:rPr>
                <w:rFonts w:ascii="Times New Roman" w:hAnsi="Times New Roman" w:cs="Times New Roman"/>
              </w:rPr>
              <w:t xml:space="preserve"> (v žiadosti postačuje uviesť odkaz, kde je dokument zverejnený)</w:t>
            </w:r>
            <w:r w:rsidRPr="00B40C25">
              <w:rPr>
                <w:rFonts w:ascii="Times New Roman" w:hAnsi="Times New Roman" w:cs="Times New Roman"/>
              </w:rPr>
              <w:t>. Je postačujúce k žiadosti k tomuto dokumentu predložiť uznesenie zastupiteľstva obce.</w:t>
            </w:r>
          </w:p>
        </w:tc>
      </w:tr>
      <w:tr w:rsidR="00B40C25" w:rsidRPr="00B40C25" w:rsidTr="00AF276F">
        <w:tc>
          <w:tcPr>
            <w:tcW w:w="562" w:type="dxa"/>
            <w:vMerge w:val="restart"/>
          </w:tcPr>
          <w:p w:rsidR="00494B1C" w:rsidRPr="00B40C25" w:rsidRDefault="00494B1C" w:rsidP="00B40C25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B40C25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072" w:type="dxa"/>
          </w:tcPr>
          <w:p w:rsidR="00494B1C" w:rsidRPr="00B40C25" w:rsidRDefault="001E0C99" w:rsidP="00B40C25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 nákup pozemku, na ktorom bude vybudovaný priestor oprávneným nákladom?</w:t>
            </w:r>
          </w:p>
        </w:tc>
      </w:tr>
      <w:tr w:rsidR="00B40C25" w:rsidRPr="00B40C25" w:rsidTr="00AF276F">
        <w:tc>
          <w:tcPr>
            <w:tcW w:w="562" w:type="dxa"/>
            <w:vMerge/>
          </w:tcPr>
          <w:p w:rsidR="00494B1C" w:rsidRPr="00B40C25" w:rsidRDefault="00494B1C" w:rsidP="00B40C25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E0C99" w:rsidRPr="00B40C25" w:rsidRDefault="001E0C99" w:rsidP="001E0C99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40C25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494B1C" w:rsidRPr="00B40C25" w:rsidRDefault="001E0C99" w:rsidP="00297E6E">
            <w:pPr>
              <w:pStyle w:val="Obyajntext"/>
              <w:spacing w:before="120"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Nákup pozemku nie je oprávneným nákladom.</w:t>
            </w:r>
          </w:p>
        </w:tc>
      </w:tr>
      <w:tr w:rsidR="00B40C25" w:rsidRPr="00B40C25" w:rsidTr="00AF276F">
        <w:tc>
          <w:tcPr>
            <w:tcW w:w="562" w:type="dxa"/>
            <w:vMerge w:val="restart"/>
          </w:tcPr>
          <w:p w:rsidR="00B40C25" w:rsidRPr="00B40C25" w:rsidRDefault="00B40C25" w:rsidP="00B40C25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  <w:r w:rsidRPr="00B40C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72" w:type="dxa"/>
          </w:tcPr>
          <w:p w:rsidR="00B40C25" w:rsidRPr="00B40C25" w:rsidRDefault="001E0C99" w:rsidP="000E59BE">
            <w:pPr>
              <w:pStyle w:val="Odsekzoznamu"/>
              <w:spacing w:before="120" w:after="120"/>
              <w:ind w:left="35" w:hanging="7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 oprávnenou aktivitou dobudovanie cyklistického areálu, ktorý bude využívaný 80:20 na</w:t>
            </w:r>
            <w:r w:rsidR="000E59B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neorganizovaný a organizovaný šport?</w:t>
            </w:r>
          </w:p>
        </w:tc>
      </w:tr>
      <w:tr w:rsidR="00B40C25" w:rsidRPr="00B40C25" w:rsidTr="00AF276F">
        <w:tc>
          <w:tcPr>
            <w:tcW w:w="562" w:type="dxa"/>
            <w:vMerge/>
          </w:tcPr>
          <w:p w:rsidR="00B40C25" w:rsidRPr="00B40C25" w:rsidRDefault="00B40C25" w:rsidP="00B40C25">
            <w:pPr>
              <w:ind w:left="-113"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E0C99" w:rsidRPr="00B40C25" w:rsidRDefault="001E0C99" w:rsidP="001E0C99">
            <w:pPr>
              <w:pStyle w:val="Odsekzoznamu"/>
              <w:spacing w:before="120" w:after="120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40C25">
              <w:rPr>
                <w:rFonts w:ascii="Times New Roman" w:hAnsi="Times New Roman" w:cs="Times New Roman"/>
                <w:b/>
                <w:i/>
              </w:rPr>
              <w:t>Odpoveď:</w:t>
            </w:r>
          </w:p>
          <w:p w:rsidR="00B40C25" w:rsidRPr="00B40C25" w:rsidRDefault="001E0C99" w:rsidP="001E0C99">
            <w:pPr>
              <w:pStyle w:val="Odsekzoznamu"/>
              <w:spacing w:before="120" w:after="120"/>
              <w:ind w:left="35" w:hanging="7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Oprávnenou aktivitou je cyklistický areál, ktorý bude takto využívaný, avšak priestor musí byť </w:t>
            </w:r>
            <w:r w:rsidRPr="00124E63">
              <w:rPr>
                <w:rFonts w:ascii="Times New Roman" w:hAnsi="Times New Roman" w:cs="Times New Roman"/>
              </w:rPr>
              <w:t>určený pre pohybové a voľnočasové aktivity nesúťažného charakteru, t. j. pre amatérsky šport, nie pre profesionálny šport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C010F">
              <w:rPr>
                <w:rFonts w:ascii="Times New Roman" w:hAnsi="Times New Roman" w:cs="Times New Roman"/>
              </w:rPr>
              <w:t>priestor musí byť využívaný bezodplatne a musí byť prístupný širokej verejnosti bez obmedzení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306C7" w:rsidRPr="004C010F" w:rsidRDefault="00F306C7" w:rsidP="003B1B8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306C7" w:rsidRPr="004C01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91" w:rsidRDefault="00525491" w:rsidP="00525491">
      <w:pPr>
        <w:spacing w:after="0" w:line="240" w:lineRule="auto"/>
      </w:pPr>
      <w:r>
        <w:separator/>
      </w:r>
    </w:p>
  </w:endnote>
  <w:endnote w:type="continuationSeparator" w:id="0">
    <w:p w:rsidR="00525491" w:rsidRDefault="00525491" w:rsidP="0052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5057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25491" w:rsidRDefault="00525491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03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03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5491" w:rsidRDefault="00525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91" w:rsidRDefault="00525491" w:rsidP="00525491">
      <w:pPr>
        <w:spacing w:after="0" w:line="240" w:lineRule="auto"/>
      </w:pPr>
      <w:r>
        <w:separator/>
      </w:r>
    </w:p>
  </w:footnote>
  <w:footnote w:type="continuationSeparator" w:id="0">
    <w:p w:rsidR="00525491" w:rsidRDefault="00525491" w:rsidP="0052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C52"/>
    <w:multiLevelType w:val="hybridMultilevel"/>
    <w:tmpl w:val="A49C8BCA"/>
    <w:lvl w:ilvl="0" w:tplc="6038DC78">
      <w:numFmt w:val="bullet"/>
      <w:lvlText w:val="-"/>
      <w:lvlJc w:val="left"/>
      <w:pPr>
        <w:ind w:left="386" w:hanging="360"/>
      </w:pPr>
      <w:rPr>
        <w:rFonts w:ascii="Times New Roman" w:eastAsiaTheme="minorHAnsi" w:hAnsi="Times New Roman" w:cs="Times New Roman" w:hint="default"/>
        <w:color w:val="00B050"/>
      </w:rPr>
    </w:lvl>
    <w:lvl w:ilvl="1" w:tplc="041B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" w15:restartNumberingAfterBreak="0">
    <w:nsid w:val="04240778"/>
    <w:multiLevelType w:val="hybridMultilevel"/>
    <w:tmpl w:val="068EBED6"/>
    <w:lvl w:ilvl="0" w:tplc="8E8876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57D"/>
    <w:multiLevelType w:val="hybridMultilevel"/>
    <w:tmpl w:val="C2B89D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378F8"/>
    <w:multiLevelType w:val="hybridMultilevel"/>
    <w:tmpl w:val="A2784F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04D2"/>
    <w:multiLevelType w:val="multilevel"/>
    <w:tmpl w:val="4BF8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96699"/>
    <w:multiLevelType w:val="hybridMultilevel"/>
    <w:tmpl w:val="F4E6CBF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2BF0"/>
    <w:multiLevelType w:val="hybridMultilevel"/>
    <w:tmpl w:val="B1801402"/>
    <w:lvl w:ilvl="0" w:tplc="848EB3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A6965"/>
    <w:multiLevelType w:val="hybridMultilevel"/>
    <w:tmpl w:val="D7B6EA0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B2173"/>
    <w:multiLevelType w:val="hybridMultilevel"/>
    <w:tmpl w:val="EFA8B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1F79"/>
    <w:multiLevelType w:val="hybridMultilevel"/>
    <w:tmpl w:val="991C3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D5BEA"/>
    <w:multiLevelType w:val="hybridMultilevel"/>
    <w:tmpl w:val="C06470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848F3"/>
    <w:multiLevelType w:val="hybridMultilevel"/>
    <w:tmpl w:val="B46ABD26"/>
    <w:lvl w:ilvl="0" w:tplc="041B000F">
      <w:start w:val="1"/>
      <w:numFmt w:val="decimal"/>
      <w:lvlText w:val="%1."/>
      <w:lvlJc w:val="left"/>
      <w:pPr>
        <w:ind w:left="755" w:hanging="360"/>
      </w:pPr>
    </w:lvl>
    <w:lvl w:ilvl="1" w:tplc="041B0019" w:tentative="1">
      <w:start w:val="1"/>
      <w:numFmt w:val="lowerLetter"/>
      <w:lvlText w:val="%2."/>
      <w:lvlJc w:val="left"/>
      <w:pPr>
        <w:ind w:left="1475" w:hanging="360"/>
      </w:pPr>
    </w:lvl>
    <w:lvl w:ilvl="2" w:tplc="041B001B" w:tentative="1">
      <w:start w:val="1"/>
      <w:numFmt w:val="lowerRoman"/>
      <w:lvlText w:val="%3."/>
      <w:lvlJc w:val="right"/>
      <w:pPr>
        <w:ind w:left="2195" w:hanging="180"/>
      </w:pPr>
    </w:lvl>
    <w:lvl w:ilvl="3" w:tplc="041B000F" w:tentative="1">
      <w:start w:val="1"/>
      <w:numFmt w:val="decimal"/>
      <w:lvlText w:val="%4."/>
      <w:lvlJc w:val="left"/>
      <w:pPr>
        <w:ind w:left="2915" w:hanging="360"/>
      </w:pPr>
    </w:lvl>
    <w:lvl w:ilvl="4" w:tplc="041B0019" w:tentative="1">
      <w:start w:val="1"/>
      <w:numFmt w:val="lowerLetter"/>
      <w:lvlText w:val="%5."/>
      <w:lvlJc w:val="left"/>
      <w:pPr>
        <w:ind w:left="3635" w:hanging="360"/>
      </w:pPr>
    </w:lvl>
    <w:lvl w:ilvl="5" w:tplc="041B001B" w:tentative="1">
      <w:start w:val="1"/>
      <w:numFmt w:val="lowerRoman"/>
      <w:lvlText w:val="%6."/>
      <w:lvlJc w:val="right"/>
      <w:pPr>
        <w:ind w:left="4355" w:hanging="180"/>
      </w:pPr>
    </w:lvl>
    <w:lvl w:ilvl="6" w:tplc="041B000F" w:tentative="1">
      <w:start w:val="1"/>
      <w:numFmt w:val="decimal"/>
      <w:lvlText w:val="%7."/>
      <w:lvlJc w:val="left"/>
      <w:pPr>
        <w:ind w:left="5075" w:hanging="360"/>
      </w:pPr>
    </w:lvl>
    <w:lvl w:ilvl="7" w:tplc="041B0019" w:tentative="1">
      <w:start w:val="1"/>
      <w:numFmt w:val="lowerLetter"/>
      <w:lvlText w:val="%8."/>
      <w:lvlJc w:val="left"/>
      <w:pPr>
        <w:ind w:left="5795" w:hanging="360"/>
      </w:pPr>
    </w:lvl>
    <w:lvl w:ilvl="8" w:tplc="041B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382E7B31"/>
    <w:multiLevelType w:val="hybridMultilevel"/>
    <w:tmpl w:val="C10A20AA"/>
    <w:lvl w:ilvl="0" w:tplc="041B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3B945E1B"/>
    <w:multiLevelType w:val="hybridMultilevel"/>
    <w:tmpl w:val="E53AA862"/>
    <w:lvl w:ilvl="0" w:tplc="D2EEA5D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22DDF"/>
    <w:multiLevelType w:val="hybridMultilevel"/>
    <w:tmpl w:val="38047F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0145"/>
    <w:multiLevelType w:val="hybridMultilevel"/>
    <w:tmpl w:val="6A220792"/>
    <w:lvl w:ilvl="0" w:tplc="041B0015">
      <w:start w:val="1"/>
      <w:numFmt w:val="upperLetter"/>
      <w:lvlText w:val="%1."/>
      <w:lvlJc w:val="left"/>
      <w:pPr>
        <w:ind w:left="748" w:hanging="360"/>
      </w:pPr>
    </w:lvl>
    <w:lvl w:ilvl="1" w:tplc="ECFC1804">
      <w:numFmt w:val="bullet"/>
      <w:lvlText w:val="-"/>
      <w:lvlJc w:val="left"/>
      <w:pPr>
        <w:ind w:left="1783" w:hanging="67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88" w:hanging="180"/>
      </w:pPr>
    </w:lvl>
    <w:lvl w:ilvl="3" w:tplc="041B000F" w:tentative="1">
      <w:start w:val="1"/>
      <w:numFmt w:val="decimal"/>
      <w:lvlText w:val="%4."/>
      <w:lvlJc w:val="left"/>
      <w:pPr>
        <w:ind w:left="2908" w:hanging="360"/>
      </w:pPr>
    </w:lvl>
    <w:lvl w:ilvl="4" w:tplc="041B0019" w:tentative="1">
      <w:start w:val="1"/>
      <w:numFmt w:val="lowerLetter"/>
      <w:lvlText w:val="%5."/>
      <w:lvlJc w:val="left"/>
      <w:pPr>
        <w:ind w:left="3628" w:hanging="360"/>
      </w:pPr>
    </w:lvl>
    <w:lvl w:ilvl="5" w:tplc="041B001B" w:tentative="1">
      <w:start w:val="1"/>
      <w:numFmt w:val="lowerRoman"/>
      <w:lvlText w:val="%6."/>
      <w:lvlJc w:val="right"/>
      <w:pPr>
        <w:ind w:left="4348" w:hanging="180"/>
      </w:pPr>
    </w:lvl>
    <w:lvl w:ilvl="6" w:tplc="041B000F" w:tentative="1">
      <w:start w:val="1"/>
      <w:numFmt w:val="decimal"/>
      <w:lvlText w:val="%7."/>
      <w:lvlJc w:val="left"/>
      <w:pPr>
        <w:ind w:left="5068" w:hanging="360"/>
      </w:pPr>
    </w:lvl>
    <w:lvl w:ilvl="7" w:tplc="041B0019" w:tentative="1">
      <w:start w:val="1"/>
      <w:numFmt w:val="lowerLetter"/>
      <w:lvlText w:val="%8."/>
      <w:lvlJc w:val="left"/>
      <w:pPr>
        <w:ind w:left="5788" w:hanging="360"/>
      </w:pPr>
    </w:lvl>
    <w:lvl w:ilvl="8" w:tplc="041B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45B73B48"/>
    <w:multiLevelType w:val="multilevel"/>
    <w:tmpl w:val="E7C6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0B53CE"/>
    <w:multiLevelType w:val="hybridMultilevel"/>
    <w:tmpl w:val="2AC6379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31458"/>
    <w:multiLevelType w:val="hybridMultilevel"/>
    <w:tmpl w:val="52722FB2"/>
    <w:lvl w:ilvl="0" w:tplc="848EB3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D2CC1"/>
    <w:multiLevelType w:val="hybridMultilevel"/>
    <w:tmpl w:val="4B2656AC"/>
    <w:lvl w:ilvl="0" w:tplc="041B0015">
      <w:start w:val="1"/>
      <w:numFmt w:val="upperLetter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5B59319D"/>
    <w:multiLevelType w:val="hybridMultilevel"/>
    <w:tmpl w:val="6F245724"/>
    <w:lvl w:ilvl="0" w:tplc="CB727B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B05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5405A"/>
    <w:multiLevelType w:val="hybridMultilevel"/>
    <w:tmpl w:val="09F8CF2E"/>
    <w:lvl w:ilvl="0" w:tplc="848EB3A4">
      <w:numFmt w:val="bullet"/>
      <w:lvlText w:val="-"/>
      <w:lvlJc w:val="left"/>
      <w:pPr>
        <w:ind w:left="75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2" w15:restartNumberingAfterBreak="0">
    <w:nsid w:val="66E23D5E"/>
    <w:multiLevelType w:val="hybridMultilevel"/>
    <w:tmpl w:val="E22A0DFE"/>
    <w:lvl w:ilvl="0" w:tplc="848EB3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016AF"/>
    <w:multiLevelType w:val="hybridMultilevel"/>
    <w:tmpl w:val="EF44A77A"/>
    <w:lvl w:ilvl="0" w:tplc="5748C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354A99"/>
    <w:multiLevelType w:val="hybridMultilevel"/>
    <w:tmpl w:val="43C8B350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90F10"/>
    <w:multiLevelType w:val="hybridMultilevel"/>
    <w:tmpl w:val="BF72158A"/>
    <w:lvl w:ilvl="0" w:tplc="041B0015">
      <w:start w:val="1"/>
      <w:numFmt w:val="upperLetter"/>
      <w:lvlText w:val="%1."/>
      <w:lvlJc w:val="left"/>
      <w:pPr>
        <w:ind w:left="748" w:hanging="360"/>
      </w:pPr>
    </w:lvl>
    <w:lvl w:ilvl="1" w:tplc="041B0019" w:tentative="1">
      <w:start w:val="1"/>
      <w:numFmt w:val="lowerLetter"/>
      <w:lvlText w:val="%2."/>
      <w:lvlJc w:val="left"/>
      <w:pPr>
        <w:ind w:left="1468" w:hanging="360"/>
      </w:pPr>
    </w:lvl>
    <w:lvl w:ilvl="2" w:tplc="041B001B" w:tentative="1">
      <w:start w:val="1"/>
      <w:numFmt w:val="lowerRoman"/>
      <w:lvlText w:val="%3."/>
      <w:lvlJc w:val="right"/>
      <w:pPr>
        <w:ind w:left="2188" w:hanging="180"/>
      </w:pPr>
    </w:lvl>
    <w:lvl w:ilvl="3" w:tplc="041B000F" w:tentative="1">
      <w:start w:val="1"/>
      <w:numFmt w:val="decimal"/>
      <w:lvlText w:val="%4."/>
      <w:lvlJc w:val="left"/>
      <w:pPr>
        <w:ind w:left="2908" w:hanging="360"/>
      </w:pPr>
    </w:lvl>
    <w:lvl w:ilvl="4" w:tplc="041B0019" w:tentative="1">
      <w:start w:val="1"/>
      <w:numFmt w:val="lowerLetter"/>
      <w:lvlText w:val="%5."/>
      <w:lvlJc w:val="left"/>
      <w:pPr>
        <w:ind w:left="3628" w:hanging="360"/>
      </w:pPr>
    </w:lvl>
    <w:lvl w:ilvl="5" w:tplc="041B001B" w:tentative="1">
      <w:start w:val="1"/>
      <w:numFmt w:val="lowerRoman"/>
      <w:lvlText w:val="%6."/>
      <w:lvlJc w:val="right"/>
      <w:pPr>
        <w:ind w:left="4348" w:hanging="180"/>
      </w:pPr>
    </w:lvl>
    <w:lvl w:ilvl="6" w:tplc="041B000F" w:tentative="1">
      <w:start w:val="1"/>
      <w:numFmt w:val="decimal"/>
      <w:lvlText w:val="%7."/>
      <w:lvlJc w:val="left"/>
      <w:pPr>
        <w:ind w:left="5068" w:hanging="360"/>
      </w:pPr>
    </w:lvl>
    <w:lvl w:ilvl="7" w:tplc="041B0019" w:tentative="1">
      <w:start w:val="1"/>
      <w:numFmt w:val="lowerLetter"/>
      <w:lvlText w:val="%8."/>
      <w:lvlJc w:val="left"/>
      <w:pPr>
        <w:ind w:left="5788" w:hanging="360"/>
      </w:pPr>
    </w:lvl>
    <w:lvl w:ilvl="8" w:tplc="041B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8"/>
  </w:num>
  <w:num w:numId="2">
    <w:abstractNumId w:val="23"/>
  </w:num>
  <w:num w:numId="3">
    <w:abstractNumId w:val="10"/>
  </w:num>
  <w:num w:numId="4">
    <w:abstractNumId w:val="16"/>
  </w:num>
  <w:num w:numId="5">
    <w:abstractNumId w:val="4"/>
  </w:num>
  <w:num w:numId="6">
    <w:abstractNumId w:val="18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3"/>
  </w:num>
  <w:num w:numId="13">
    <w:abstractNumId w:val="11"/>
  </w:num>
  <w:num w:numId="14">
    <w:abstractNumId w:val="21"/>
  </w:num>
  <w:num w:numId="15">
    <w:abstractNumId w:val="20"/>
  </w:num>
  <w:num w:numId="16">
    <w:abstractNumId w:val="15"/>
  </w:num>
  <w:num w:numId="17">
    <w:abstractNumId w:val="25"/>
  </w:num>
  <w:num w:numId="18">
    <w:abstractNumId w:val="5"/>
  </w:num>
  <w:num w:numId="19">
    <w:abstractNumId w:val="19"/>
  </w:num>
  <w:num w:numId="20">
    <w:abstractNumId w:val="12"/>
  </w:num>
  <w:num w:numId="21">
    <w:abstractNumId w:val="6"/>
  </w:num>
  <w:num w:numId="22">
    <w:abstractNumId w:val="22"/>
  </w:num>
  <w:num w:numId="23">
    <w:abstractNumId w:val="7"/>
  </w:num>
  <w:num w:numId="24">
    <w:abstractNumId w:val="1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08"/>
    <w:rsid w:val="00005E53"/>
    <w:rsid w:val="00052B28"/>
    <w:rsid w:val="000A51FD"/>
    <w:rsid w:val="000E59BE"/>
    <w:rsid w:val="00124E63"/>
    <w:rsid w:val="00127CCB"/>
    <w:rsid w:val="00131A08"/>
    <w:rsid w:val="0019396D"/>
    <w:rsid w:val="001E0C99"/>
    <w:rsid w:val="001F0E31"/>
    <w:rsid w:val="002855E8"/>
    <w:rsid w:val="00297E6E"/>
    <w:rsid w:val="002B3FA9"/>
    <w:rsid w:val="003B1B81"/>
    <w:rsid w:val="00494B1C"/>
    <w:rsid w:val="004C010F"/>
    <w:rsid w:val="004C0778"/>
    <w:rsid w:val="00525491"/>
    <w:rsid w:val="0056246D"/>
    <w:rsid w:val="005A0D40"/>
    <w:rsid w:val="0062513C"/>
    <w:rsid w:val="006828A5"/>
    <w:rsid w:val="00722048"/>
    <w:rsid w:val="007534D4"/>
    <w:rsid w:val="00776ECA"/>
    <w:rsid w:val="007952AC"/>
    <w:rsid w:val="007C1C4D"/>
    <w:rsid w:val="007D1B33"/>
    <w:rsid w:val="009B0037"/>
    <w:rsid w:val="00A3602D"/>
    <w:rsid w:val="00A36434"/>
    <w:rsid w:val="00A62AE8"/>
    <w:rsid w:val="00A8743E"/>
    <w:rsid w:val="00AC288F"/>
    <w:rsid w:val="00B40C25"/>
    <w:rsid w:val="00B87898"/>
    <w:rsid w:val="00E21587"/>
    <w:rsid w:val="00F306C7"/>
    <w:rsid w:val="00F6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02DD"/>
  <w15:chartTrackingRefBased/>
  <w15:docId w15:val="{74D9F3AB-8EBA-4887-9F0D-15F5B7FA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1A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1A08"/>
    <w:pPr>
      <w:ind w:left="720"/>
      <w:contextualSpacing/>
    </w:pPr>
  </w:style>
  <w:style w:type="table" w:styleId="Mriekatabuky">
    <w:name w:val="Table Grid"/>
    <w:basedOn w:val="Normlnatabuka"/>
    <w:uiPriority w:val="39"/>
    <w:rsid w:val="0013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1A08"/>
  </w:style>
  <w:style w:type="paragraph" w:styleId="Pta">
    <w:name w:val="footer"/>
    <w:basedOn w:val="Normlny"/>
    <w:link w:val="PtaChar"/>
    <w:uiPriority w:val="99"/>
    <w:unhideWhenUsed/>
    <w:rsid w:val="001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1A08"/>
  </w:style>
  <w:style w:type="character" w:customStyle="1" w:styleId="contentpasted1">
    <w:name w:val="contentpasted1"/>
    <w:basedOn w:val="Predvolenpsmoodseku"/>
    <w:rsid w:val="00131A08"/>
  </w:style>
  <w:style w:type="character" w:customStyle="1" w:styleId="contentpasted3">
    <w:name w:val="contentpasted3"/>
    <w:basedOn w:val="Predvolenpsmoodseku"/>
    <w:rsid w:val="00131A08"/>
  </w:style>
  <w:style w:type="character" w:customStyle="1" w:styleId="contentpasted4">
    <w:name w:val="contentpasted4"/>
    <w:basedOn w:val="Predvolenpsmoodseku"/>
    <w:rsid w:val="00131A08"/>
  </w:style>
  <w:style w:type="paragraph" w:styleId="Normlnywebov">
    <w:name w:val="Normal (Web)"/>
    <w:basedOn w:val="Normlny"/>
    <w:uiPriority w:val="99"/>
    <w:unhideWhenUsed/>
    <w:rsid w:val="00131A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31A08"/>
    <w:rPr>
      <w:color w:val="0563C1"/>
      <w:u w:val="single"/>
    </w:rPr>
  </w:style>
  <w:style w:type="character" w:styleId="Siln">
    <w:name w:val="Strong"/>
    <w:basedOn w:val="Predvolenpsmoodseku"/>
    <w:uiPriority w:val="22"/>
    <w:qFormat/>
    <w:rsid w:val="00131A0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A08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131A0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131A08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31A08"/>
    <w:rPr>
      <w:rFonts w:ascii="Calibri" w:hAnsi="Calibri"/>
      <w:szCs w:val="21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1A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rri.webex.com/mirri/j.php?MTID=m51a1c25f7ea64f4bd661e354d5a32d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2921</Words>
  <Characters>16652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Hirják, Matej</dc:creator>
  <cp:keywords/>
  <dc:description/>
  <cp:lastModifiedBy>Sokolová, Katarína</cp:lastModifiedBy>
  <cp:revision>19</cp:revision>
  <cp:lastPrinted>2023-05-29T12:02:00Z</cp:lastPrinted>
  <dcterms:created xsi:type="dcterms:W3CDTF">2023-05-24T06:15:00Z</dcterms:created>
  <dcterms:modified xsi:type="dcterms:W3CDTF">2023-05-30T12:47:00Z</dcterms:modified>
</cp:coreProperties>
</file>