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FB2" w:rsidRPr="00893E95" w:rsidRDefault="00BA4D0D" w:rsidP="002A3BAE">
      <w:pPr>
        <w:spacing w:line="240" w:lineRule="auto"/>
        <w:rPr>
          <w:rFonts w:ascii="Times New Roman" w:hAnsi="Times New Roman" w:cs="Times New Roman"/>
          <w:sz w:val="24"/>
          <w:szCs w:val="24"/>
        </w:rPr>
      </w:pPr>
      <w:r w:rsidRPr="00893E95">
        <w:rPr>
          <w:rFonts w:ascii="Times New Roman" w:hAnsi="Times New Roman" w:cs="Times New Roman"/>
          <w:noProof/>
          <w:sz w:val="24"/>
          <w:szCs w:val="24"/>
          <w:lang w:eastAsia="sk-SK"/>
        </w:rPr>
        <w:drawing>
          <wp:inline distT="0" distB="0" distL="0" distR="0">
            <wp:extent cx="2725200" cy="9180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vs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25200" cy="918000"/>
                    </a:xfrm>
                    <a:prstGeom prst="rect">
                      <a:avLst/>
                    </a:prstGeom>
                  </pic:spPr>
                </pic:pic>
              </a:graphicData>
            </a:graphic>
          </wp:inline>
        </w:drawing>
      </w:r>
    </w:p>
    <w:p w:rsidR="00071FB5" w:rsidRPr="00893E95" w:rsidRDefault="00BA4D0D" w:rsidP="002A3BAE">
      <w:pPr>
        <w:spacing w:after="0" w:line="240" w:lineRule="auto"/>
        <w:jc w:val="center"/>
        <w:rPr>
          <w:rFonts w:ascii="Times New Roman" w:hAnsi="Times New Roman" w:cs="Times New Roman"/>
          <w:b/>
          <w:sz w:val="24"/>
          <w:szCs w:val="24"/>
        </w:rPr>
      </w:pPr>
      <w:r w:rsidRPr="00893E95">
        <w:rPr>
          <w:rFonts w:ascii="Times New Roman" w:hAnsi="Times New Roman" w:cs="Times New Roman"/>
          <w:b/>
          <w:sz w:val="24"/>
          <w:szCs w:val="24"/>
        </w:rPr>
        <w:t>Zápis</w:t>
      </w:r>
      <w:r w:rsidR="00DC73F1" w:rsidRPr="00893E95">
        <w:rPr>
          <w:rFonts w:ascii="Times New Roman" w:hAnsi="Times New Roman" w:cs="Times New Roman"/>
          <w:b/>
          <w:sz w:val="24"/>
          <w:szCs w:val="24"/>
        </w:rPr>
        <w:t>nica</w:t>
      </w:r>
      <w:r w:rsidRPr="00893E95">
        <w:rPr>
          <w:rFonts w:ascii="Times New Roman" w:hAnsi="Times New Roman" w:cs="Times New Roman"/>
          <w:b/>
          <w:sz w:val="24"/>
          <w:szCs w:val="24"/>
        </w:rPr>
        <w:t xml:space="preserve"> z</w:t>
      </w:r>
      <w:r w:rsidR="002424AC" w:rsidRPr="00893E95">
        <w:rPr>
          <w:rFonts w:ascii="Times New Roman" w:hAnsi="Times New Roman" w:cs="Times New Roman"/>
          <w:b/>
          <w:sz w:val="24"/>
          <w:szCs w:val="24"/>
        </w:rPr>
        <w:t> </w:t>
      </w:r>
      <w:r w:rsidR="001318D7" w:rsidRPr="00893E95">
        <w:rPr>
          <w:rFonts w:ascii="Times New Roman" w:hAnsi="Times New Roman" w:cs="Times New Roman"/>
          <w:b/>
          <w:sz w:val="24"/>
          <w:szCs w:val="24"/>
        </w:rPr>
        <w:t>X</w:t>
      </w:r>
      <w:r w:rsidR="002424AC" w:rsidRPr="00893E95">
        <w:rPr>
          <w:rFonts w:ascii="Times New Roman" w:hAnsi="Times New Roman" w:cs="Times New Roman"/>
          <w:b/>
          <w:sz w:val="24"/>
          <w:szCs w:val="24"/>
        </w:rPr>
        <w:t xml:space="preserve">. zasadnutia Rady vlády SR </w:t>
      </w:r>
    </w:p>
    <w:p w:rsidR="00BA4D0D" w:rsidRPr="00893E95" w:rsidRDefault="002424AC" w:rsidP="002A3BAE">
      <w:pPr>
        <w:spacing w:after="0" w:line="240" w:lineRule="auto"/>
        <w:jc w:val="center"/>
        <w:rPr>
          <w:rFonts w:ascii="Times New Roman" w:hAnsi="Times New Roman" w:cs="Times New Roman"/>
          <w:b/>
          <w:sz w:val="24"/>
          <w:szCs w:val="24"/>
        </w:rPr>
      </w:pPr>
      <w:r w:rsidRPr="00893E95">
        <w:rPr>
          <w:rFonts w:ascii="Times New Roman" w:hAnsi="Times New Roman" w:cs="Times New Roman"/>
          <w:b/>
          <w:sz w:val="24"/>
          <w:szCs w:val="24"/>
        </w:rPr>
        <w:t>pre digitalizáciu verejnej správy a jednotného digitálneho trhu</w:t>
      </w:r>
      <w:r w:rsidR="00D74FB2" w:rsidRPr="00893E95">
        <w:rPr>
          <w:rFonts w:ascii="Times New Roman" w:hAnsi="Times New Roman" w:cs="Times New Roman"/>
          <w:b/>
          <w:sz w:val="24"/>
          <w:szCs w:val="24"/>
        </w:rPr>
        <w:t xml:space="preserve"> (ďalej len „Rad</w:t>
      </w:r>
      <w:r w:rsidR="0001613E" w:rsidRPr="00893E95">
        <w:rPr>
          <w:rFonts w:ascii="Times New Roman" w:hAnsi="Times New Roman" w:cs="Times New Roman"/>
          <w:b/>
          <w:sz w:val="24"/>
          <w:szCs w:val="24"/>
        </w:rPr>
        <w:t>a</w:t>
      </w:r>
      <w:r w:rsidR="00D74FB2" w:rsidRPr="00893E95">
        <w:rPr>
          <w:rFonts w:ascii="Times New Roman" w:hAnsi="Times New Roman" w:cs="Times New Roman"/>
          <w:b/>
          <w:sz w:val="24"/>
          <w:szCs w:val="24"/>
        </w:rPr>
        <w:t xml:space="preserve"> vlády“)</w:t>
      </w:r>
    </w:p>
    <w:p w:rsidR="007A6506" w:rsidRPr="00893E95" w:rsidRDefault="007A6506" w:rsidP="007A6506">
      <w:pPr>
        <w:spacing w:after="0" w:line="240" w:lineRule="auto"/>
        <w:rPr>
          <w:rFonts w:ascii="Times New Roman" w:hAnsi="Times New Roman" w:cs="Times New Roman"/>
          <w:color w:val="000000"/>
          <w:sz w:val="24"/>
          <w:szCs w:val="24"/>
        </w:rPr>
      </w:pPr>
    </w:p>
    <w:p w:rsidR="007A6506" w:rsidRPr="00893E95" w:rsidRDefault="007A6506" w:rsidP="007A6506">
      <w:pPr>
        <w:spacing w:after="0" w:line="240" w:lineRule="auto"/>
        <w:rPr>
          <w:rFonts w:ascii="Times New Roman" w:hAnsi="Times New Roman" w:cs="Times New Roman"/>
          <w:color w:val="000000"/>
          <w:sz w:val="24"/>
          <w:szCs w:val="24"/>
        </w:rPr>
      </w:pPr>
      <w:r w:rsidRPr="00893E95">
        <w:rPr>
          <w:rFonts w:ascii="Times New Roman" w:hAnsi="Times New Roman" w:cs="Times New Roman"/>
          <w:color w:val="000000"/>
          <w:sz w:val="24"/>
          <w:szCs w:val="24"/>
        </w:rPr>
        <w:t xml:space="preserve">Číslo: 3876/2019/oSAEG-2 </w:t>
      </w:r>
    </w:p>
    <w:p w:rsidR="007A6506" w:rsidRPr="00893E95" w:rsidRDefault="007A6506" w:rsidP="007A6506">
      <w:pPr>
        <w:spacing w:after="0" w:line="240" w:lineRule="auto"/>
        <w:rPr>
          <w:rFonts w:ascii="Times New Roman" w:hAnsi="Times New Roman" w:cs="Times New Roman"/>
          <w:sz w:val="24"/>
          <w:szCs w:val="24"/>
          <w:u w:val="single"/>
        </w:rPr>
      </w:pPr>
    </w:p>
    <w:p w:rsidR="00263C04" w:rsidRPr="00893E95" w:rsidRDefault="00263C04" w:rsidP="007A6506">
      <w:pPr>
        <w:spacing w:after="0" w:line="240" w:lineRule="auto"/>
        <w:rPr>
          <w:rFonts w:ascii="Times New Roman" w:hAnsi="Times New Roman" w:cs="Times New Roman"/>
          <w:sz w:val="24"/>
          <w:szCs w:val="24"/>
        </w:rPr>
      </w:pPr>
      <w:r w:rsidRPr="00893E95">
        <w:rPr>
          <w:rFonts w:ascii="Times New Roman" w:hAnsi="Times New Roman" w:cs="Times New Roman"/>
          <w:sz w:val="24"/>
          <w:szCs w:val="24"/>
          <w:u w:val="single"/>
        </w:rPr>
        <w:t>Dátum:</w:t>
      </w:r>
      <w:r w:rsidRPr="00893E95">
        <w:rPr>
          <w:rFonts w:ascii="Times New Roman" w:hAnsi="Times New Roman" w:cs="Times New Roman"/>
          <w:sz w:val="24"/>
          <w:szCs w:val="24"/>
        </w:rPr>
        <w:t xml:space="preserve"> </w:t>
      </w:r>
      <w:r w:rsidRPr="00893E95">
        <w:rPr>
          <w:rFonts w:ascii="Times New Roman" w:hAnsi="Times New Roman" w:cs="Times New Roman"/>
          <w:sz w:val="24"/>
          <w:szCs w:val="24"/>
        </w:rPr>
        <w:tab/>
      </w:r>
      <w:r w:rsidRPr="00893E95">
        <w:rPr>
          <w:rFonts w:ascii="Times New Roman" w:hAnsi="Times New Roman" w:cs="Times New Roman"/>
          <w:sz w:val="24"/>
          <w:szCs w:val="24"/>
        </w:rPr>
        <w:tab/>
        <w:t>16. máj 2019, 13:00 hod</w:t>
      </w:r>
    </w:p>
    <w:p w:rsidR="00D74FB2" w:rsidRPr="00893E95" w:rsidRDefault="00263C04" w:rsidP="002A3BAE">
      <w:pPr>
        <w:spacing w:after="0" w:line="240" w:lineRule="auto"/>
        <w:rPr>
          <w:rFonts w:ascii="Times New Roman" w:hAnsi="Times New Roman" w:cs="Times New Roman"/>
          <w:sz w:val="24"/>
          <w:szCs w:val="24"/>
        </w:rPr>
      </w:pPr>
      <w:r w:rsidRPr="00893E95">
        <w:rPr>
          <w:rFonts w:ascii="Times New Roman" w:hAnsi="Times New Roman" w:cs="Times New Roman"/>
          <w:sz w:val="24"/>
          <w:szCs w:val="24"/>
          <w:u w:val="single"/>
        </w:rPr>
        <w:t>Miesto konania:</w:t>
      </w:r>
      <w:r w:rsidRPr="00893E95">
        <w:rPr>
          <w:rFonts w:ascii="Times New Roman" w:hAnsi="Times New Roman" w:cs="Times New Roman"/>
          <w:sz w:val="24"/>
          <w:szCs w:val="24"/>
        </w:rPr>
        <w:t xml:space="preserve"> </w:t>
      </w:r>
      <w:r w:rsidRPr="00893E95">
        <w:rPr>
          <w:rFonts w:ascii="Times New Roman" w:hAnsi="Times New Roman" w:cs="Times New Roman"/>
          <w:sz w:val="24"/>
          <w:szCs w:val="24"/>
        </w:rPr>
        <w:tab/>
      </w:r>
      <w:r w:rsidR="002424AC" w:rsidRPr="00893E95">
        <w:rPr>
          <w:rFonts w:ascii="Times New Roman" w:hAnsi="Times New Roman" w:cs="Times New Roman"/>
          <w:sz w:val="24"/>
          <w:szCs w:val="24"/>
        </w:rPr>
        <w:t>Úrad vlády SR</w:t>
      </w:r>
      <w:r w:rsidRPr="00893E95">
        <w:rPr>
          <w:rFonts w:ascii="Times New Roman" w:hAnsi="Times New Roman" w:cs="Times New Roman"/>
          <w:sz w:val="24"/>
          <w:szCs w:val="24"/>
        </w:rPr>
        <w:t xml:space="preserve">, Bratislava, zasadačka č. </w:t>
      </w:r>
      <w:r w:rsidR="00D74FB2" w:rsidRPr="00893E95">
        <w:rPr>
          <w:rFonts w:ascii="Times New Roman" w:hAnsi="Times New Roman" w:cs="Times New Roman"/>
          <w:sz w:val="24"/>
          <w:szCs w:val="24"/>
        </w:rPr>
        <w:t>103</w:t>
      </w:r>
    </w:p>
    <w:p w:rsidR="00263C04" w:rsidRPr="00893E95" w:rsidRDefault="00263C04" w:rsidP="002A3BAE">
      <w:pPr>
        <w:spacing w:line="240" w:lineRule="auto"/>
        <w:jc w:val="both"/>
        <w:rPr>
          <w:rFonts w:ascii="Times New Roman" w:hAnsi="Times New Roman" w:cs="Times New Roman"/>
          <w:sz w:val="24"/>
          <w:szCs w:val="24"/>
          <w:u w:val="single"/>
        </w:rPr>
      </w:pPr>
      <w:r w:rsidRPr="00893E95">
        <w:rPr>
          <w:rFonts w:ascii="Times New Roman" w:hAnsi="Times New Roman" w:cs="Times New Roman"/>
          <w:sz w:val="24"/>
          <w:szCs w:val="24"/>
          <w:u w:val="single"/>
        </w:rPr>
        <w:t xml:space="preserve">Prítomní: </w:t>
      </w:r>
    </w:p>
    <w:tbl>
      <w:tblPr>
        <w:tblStyle w:val="Mriekatabuky"/>
        <w:tblW w:w="10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3260"/>
        <w:gridCol w:w="2835"/>
        <w:gridCol w:w="2296"/>
      </w:tblGrid>
      <w:tr w:rsidR="00263C04" w:rsidRPr="00893E95" w:rsidTr="00263C04">
        <w:tc>
          <w:tcPr>
            <w:tcW w:w="166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63C04" w:rsidRPr="00893E95" w:rsidRDefault="00263C04" w:rsidP="002A3BAE">
            <w:pPr>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63C04" w:rsidRPr="00893E95" w:rsidRDefault="00263C04" w:rsidP="002A3BAE">
            <w:pPr>
              <w:rPr>
                <w:rFonts w:ascii="Times New Roman" w:hAnsi="Times New Roman" w:cs="Times New Roman"/>
                <w:sz w:val="24"/>
                <w:szCs w:val="24"/>
              </w:rPr>
            </w:pPr>
            <w:r w:rsidRPr="00893E95">
              <w:rPr>
                <w:rFonts w:ascii="Times New Roman" w:hAnsi="Times New Roman" w:cs="Times New Roman"/>
                <w:sz w:val="24"/>
                <w:szCs w:val="24"/>
              </w:rPr>
              <w:t>rezort</w:t>
            </w:r>
          </w:p>
        </w:tc>
        <w:tc>
          <w:tcPr>
            <w:tcW w:w="283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63C04" w:rsidRPr="00893E95" w:rsidRDefault="00263C04" w:rsidP="002A3BAE">
            <w:pPr>
              <w:rPr>
                <w:rFonts w:ascii="Times New Roman" w:hAnsi="Times New Roman" w:cs="Times New Roman"/>
                <w:sz w:val="24"/>
                <w:szCs w:val="24"/>
              </w:rPr>
            </w:pPr>
            <w:r w:rsidRPr="00893E95">
              <w:rPr>
                <w:rFonts w:ascii="Times New Roman" w:hAnsi="Times New Roman" w:cs="Times New Roman"/>
                <w:sz w:val="24"/>
                <w:szCs w:val="24"/>
              </w:rPr>
              <w:t>menovaní</w:t>
            </w:r>
          </w:p>
        </w:tc>
        <w:tc>
          <w:tcPr>
            <w:tcW w:w="229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63C04" w:rsidRPr="00893E95" w:rsidRDefault="00263C04" w:rsidP="002A3BAE">
            <w:pPr>
              <w:rPr>
                <w:rFonts w:ascii="Times New Roman" w:hAnsi="Times New Roman" w:cs="Times New Roman"/>
                <w:sz w:val="24"/>
                <w:szCs w:val="24"/>
              </w:rPr>
            </w:pPr>
            <w:r w:rsidRPr="00893E95">
              <w:rPr>
                <w:rFonts w:ascii="Times New Roman" w:hAnsi="Times New Roman" w:cs="Times New Roman"/>
                <w:sz w:val="24"/>
                <w:szCs w:val="24"/>
              </w:rPr>
              <w:t>prítomní</w:t>
            </w:r>
          </w:p>
        </w:tc>
      </w:tr>
      <w:tr w:rsidR="00263C04" w:rsidRPr="00893E95" w:rsidTr="00263C04">
        <w:trPr>
          <w:trHeight w:val="70"/>
        </w:trPr>
        <w:tc>
          <w:tcPr>
            <w:tcW w:w="1668"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rPr>
                <w:rFonts w:ascii="Times New Roman" w:hAnsi="Times New Roman" w:cs="Times New Roman"/>
                <w:sz w:val="24"/>
                <w:szCs w:val="24"/>
              </w:rPr>
            </w:pPr>
            <w:r w:rsidRPr="00893E95">
              <w:rPr>
                <w:rFonts w:ascii="Times New Roman" w:hAnsi="Times New Roman" w:cs="Times New Roman"/>
                <w:sz w:val="24"/>
                <w:szCs w:val="24"/>
              </w:rPr>
              <w:t xml:space="preserve">predseda </w:t>
            </w:r>
          </w:p>
        </w:tc>
        <w:tc>
          <w:tcPr>
            <w:tcW w:w="3260"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rPr>
                <w:rFonts w:ascii="Times New Roman" w:hAnsi="Times New Roman" w:cs="Times New Roman"/>
                <w:sz w:val="24"/>
                <w:szCs w:val="24"/>
              </w:rPr>
            </w:pPr>
            <w:r w:rsidRPr="00893E95">
              <w:rPr>
                <w:rFonts w:ascii="Times New Roman" w:eastAsia="Calibri" w:hAnsi="Times New Roman" w:cs="Times New Roman"/>
                <w:sz w:val="24"/>
                <w:szCs w:val="24"/>
              </w:rPr>
              <w:t>Úrad podpredsedu vlády SR pre investície a informatizáciu (ÚPVII)</w:t>
            </w:r>
          </w:p>
        </w:tc>
        <w:tc>
          <w:tcPr>
            <w:tcW w:w="2835"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jc w:val="both"/>
              <w:rPr>
                <w:rFonts w:ascii="Times New Roman" w:hAnsi="Times New Roman" w:cs="Times New Roman"/>
                <w:sz w:val="24"/>
                <w:szCs w:val="24"/>
              </w:rPr>
            </w:pPr>
            <w:r w:rsidRPr="00893E95">
              <w:rPr>
                <w:rFonts w:ascii="Times New Roman" w:hAnsi="Times New Roman" w:cs="Times New Roman"/>
                <w:sz w:val="24"/>
                <w:szCs w:val="24"/>
              </w:rPr>
              <w:t>Richa</w:t>
            </w:r>
            <w:r w:rsidR="00401E24">
              <w:rPr>
                <w:rFonts w:ascii="Times New Roman" w:hAnsi="Times New Roman" w:cs="Times New Roman"/>
                <w:sz w:val="24"/>
                <w:szCs w:val="24"/>
              </w:rPr>
              <w:t>r</w:t>
            </w:r>
            <w:r w:rsidRPr="00893E95">
              <w:rPr>
                <w:rFonts w:ascii="Times New Roman" w:hAnsi="Times New Roman" w:cs="Times New Roman"/>
                <w:sz w:val="24"/>
                <w:szCs w:val="24"/>
              </w:rPr>
              <w:t xml:space="preserve">d Raši </w:t>
            </w:r>
          </w:p>
        </w:tc>
        <w:tc>
          <w:tcPr>
            <w:tcW w:w="2296"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rPr>
                <w:rFonts w:ascii="Times New Roman" w:hAnsi="Times New Roman" w:cs="Times New Roman"/>
                <w:sz w:val="24"/>
                <w:szCs w:val="24"/>
              </w:rPr>
            </w:pPr>
            <w:r w:rsidRPr="00893E95">
              <w:rPr>
                <w:rFonts w:ascii="Times New Roman" w:hAnsi="Times New Roman" w:cs="Times New Roman"/>
                <w:sz w:val="24"/>
                <w:szCs w:val="24"/>
              </w:rPr>
              <w:t>Richa</w:t>
            </w:r>
            <w:r w:rsidR="00401E24">
              <w:rPr>
                <w:rFonts w:ascii="Times New Roman" w:hAnsi="Times New Roman" w:cs="Times New Roman"/>
                <w:sz w:val="24"/>
                <w:szCs w:val="24"/>
              </w:rPr>
              <w:t>r</w:t>
            </w:r>
            <w:bookmarkStart w:id="0" w:name="_GoBack"/>
            <w:bookmarkEnd w:id="0"/>
            <w:r w:rsidRPr="00893E95">
              <w:rPr>
                <w:rFonts w:ascii="Times New Roman" w:hAnsi="Times New Roman" w:cs="Times New Roman"/>
                <w:sz w:val="24"/>
                <w:szCs w:val="24"/>
              </w:rPr>
              <w:t>d Raši</w:t>
            </w:r>
          </w:p>
        </w:tc>
      </w:tr>
      <w:tr w:rsidR="00263C04" w:rsidRPr="00893E95" w:rsidTr="00263C04">
        <w:tc>
          <w:tcPr>
            <w:tcW w:w="1668"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 xml:space="preserve">podpredseda </w:t>
            </w:r>
          </w:p>
        </w:tc>
        <w:tc>
          <w:tcPr>
            <w:tcW w:w="3260"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rPr>
                <w:rFonts w:ascii="Times New Roman" w:hAnsi="Times New Roman" w:cs="Times New Roman"/>
                <w:sz w:val="24"/>
                <w:szCs w:val="24"/>
              </w:rPr>
            </w:pPr>
            <w:r w:rsidRPr="00893E95">
              <w:rPr>
                <w:rFonts w:ascii="Times New Roman" w:hAnsi="Times New Roman" w:cs="Times New Roman"/>
                <w:sz w:val="24"/>
                <w:szCs w:val="24"/>
              </w:rPr>
              <w:t>Ministerstvo vnútra SR</w:t>
            </w:r>
          </w:p>
        </w:tc>
        <w:tc>
          <w:tcPr>
            <w:tcW w:w="2835"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jc w:val="both"/>
              <w:rPr>
                <w:rFonts w:ascii="Times New Roman" w:hAnsi="Times New Roman" w:cs="Times New Roman"/>
                <w:sz w:val="24"/>
                <w:szCs w:val="24"/>
              </w:rPr>
            </w:pPr>
            <w:r w:rsidRPr="00893E95">
              <w:rPr>
                <w:rFonts w:ascii="Times New Roman" w:hAnsi="Times New Roman" w:cs="Times New Roman"/>
                <w:sz w:val="24"/>
                <w:szCs w:val="24"/>
              </w:rPr>
              <w:t>Rudolf Urbanovič</w:t>
            </w:r>
          </w:p>
        </w:tc>
        <w:tc>
          <w:tcPr>
            <w:tcW w:w="2296"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rPr>
                <w:rFonts w:ascii="Times New Roman" w:hAnsi="Times New Roman" w:cs="Times New Roman"/>
                <w:sz w:val="24"/>
                <w:szCs w:val="24"/>
              </w:rPr>
            </w:pPr>
            <w:r w:rsidRPr="00893E95">
              <w:rPr>
                <w:rFonts w:ascii="Times New Roman" w:hAnsi="Times New Roman" w:cs="Times New Roman"/>
                <w:sz w:val="24"/>
                <w:szCs w:val="24"/>
              </w:rPr>
              <w:t>Jozef Čapuška, v z.</w:t>
            </w:r>
          </w:p>
        </w:tc>
      </w:tr>
      <w:tr w:rsidR="00263C04" w:rsidRPr="00893E95" w:rsidTr="00263C04">
        <w:tc>
          <w:tcPr>
            <w:tcW w:w="1668"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 xml:space="preserve">podpredseda </w:t>
            </w:r>
          </w:p>
        </w:tc>
        <w:tc>
          <w:tcPr>
            <w:tcW w:w="3260"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rPr>
                <w:rFonts w:ascii="Times New Roman" w:hAnsi="Times New Roman" w:cs="Times New Roman"/>
                <w:sz w:val="24"/>
                <w:szCs w:val="24"/>
              </w:rPr>
            </w:pPr>
            <w:r w:rsidRPr="00893E95">
              <w:rPr>
                <w:rFonts w:ascii="Times New Roman" w:hAnsi="Times New Roman" w:cs="Times New Roman"/>
                <w:sz w:val="24"/>
                <w:szCs w:val="24"/>
              </w:rPr>
              <w:t>ITAS</w:t>
            </w:r>
          </w:p>
        </w:tc>
        <w:tc>
          <w:tcPr>
            <w:tcW w:w="2835"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jc w:val="both"/>
              <w:rPr>
                <w:rFonts w:ascii="Times New Roman" w:hAnsi="Times New Roman" w:cs="Times New Roman"/>
                <w:sz w:val="24"/>
                <w:szCs w:val="24"/>
              </w:rPr>
            </w:pPr>
            <w:r w:rsidRPr="00893E95">
              <w:rPr>
                <w:rFonts w:ascii="Times New Roman" w:hAnsi="Times New Roman" w:cs="Times New Roman"/>
                <w:sz w:val="24"/>
                <w:szCs w:val="24"/>
              </w:rPr>
              <w:t>Emil</w:t>
            </w:r>
            <w:r w:rsidR="00975A86" w:rsidRPr="00893E95">
              <w:rPr>
                <w:rFonts w:ascii="Times New Roman" w:hAnsi="Times New Roman" w:cs="Times New Roman"/>
                <w:sz w:val="24"/>
                <w:szCs w:val="24"/>
              </w:rPr>
              <w:t xml:space="preserve"> </w:t>
            </w:r>
            <w:r w:rsidRPr="00893E95">
              <w:rPr>
                <w:rFonts w:ascii="Times New Roman" w:hAnsi="Times New Roman" w:cs="Times New Roman"/>
                <w:sz w:val="24"/>
                <w:szCs w:val="24"/>
              </w:rPr>
              <w:t>Fitoš</w:t>
            </w:r>
          </w:p>
        </w:tc>
        <w:tc>
          <w:tcPr>
            <w:tcW w:w="2296"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rPr>
                <w:rFonts w:ascii="Times New Roman" w:hAnsi="Times New Roman" w:cs="Times New Roman"/>
                <w:sz w:val="24"/>
                <w:szCs w:val="24"/>
              </w:rPr>
            </w:pPr>
            <w:r w:rsidRPr="00893E95">
              <w:rPr>
                <w:rFonts w:ascii="Times New Roman" w:hAnsi="Times New Roman" w:cs="Times New Roman"/>
                <w:sz w:val="24"/>
                <w:szCs w:val="24"/>
              </w:rPr>
              <w:t>Emil</w:t>
            </w:r>
            <w:r w:rsidR="00975A86" w:rsidRPr="00893E95">
              <w:rPr>
                <w:rFonts w:ascii="Times New Roman" w:hAnsi="Times New Roman" w:cs="Times New Roman"/>
                <w:sz w:val="24"/>
                <w:szCs w:val="24"/>
              </w:rPr>
              <w:t xml:space="preserve"> </w:t>
            </w:r>
            <w:r w:rsidRPr="00893E95">
              <w:rPr>
                <w:rFonts w:ascii="Times New Roman" w:hAnsi="Times New Roman" w:cs="Times New Roman"/>
                <w:sz w:val="24"/>
                <w:szCs w:val="24"/>
              </w:rPr>
              <w:t>Fitoš</w:t>
            </w:r>
          </w:p>
        </w:tc>
      </w:tr>
      <w:tr w:rsidR="00263C04" w:rsidRPr="00893E95" w:rsidTr="00263C04">
        <w:tc>
          <w:tcPr>
            <w:tcW w:w="1668"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stály člen</w:t>
            </w:r>
          </w:p>
        </w:tc>
        <w:tc>
          <w:tcPr>
            <w:tcW w:w="3260"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rPr>
                <w:rFonts w:ascii="Times New Roman" w:hAnsi="Times New Roman" w:cs="Times New Roman"/>
                <w:sz w:val="24"/>
                <w:szCs w:val="24"/>
              </w:rPr>
            </w:pPr>
            <w:r w:rsidRPr="00893E95">
              <w:rPr>
                <w:rFonts w:ascii="Times New Roman" w:hAnsi="Times New Roman" w:cs="Times New Roman"/>
                <w:sz w:val="24"/>
                <w:szCs w:val="24"/>
              </w:rPr>
              <w:t>Ministerstvo financií SR</w:t>
            </w:r>
          </w:p>
        </w:tc>
        <w:tc>
          <w:tcPr>
            <w:tcW w:w="2835"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jc w:val="both"/>
              <w:rPr>
                <w:rFonts w:ascii="Times New Roman" w:hAnsi="Times New Roman" w:cs="Times New Roman"/>
                <w:sz w:val="24"/>
                <w:szCs w:val="24"/>
              </w:rPr>
            </w:pPr>
            <w:r w:rsidRPr="00893E95">
              <w:rPr>
                <w:rFonts w:ascii="Times New Roman" w:eastAsia="Calibri" w:hAnsi="Times New Roman" w:cs="Times New Roman"/>
                <w:sz w:val="24"/>
                <w:szCs w:val="24"/>
              </w:rPr>
              <w:t>Radko Kuruc</w:t>
            </w:r>
          </w:p>
        </w:tc>
        <w:tc>
          <w:tcPr>
            <w:tcW w:w="2296"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rPr>
                <w:rFonts w:ascii="Times New Roman" w:hAnsi="Times New Roman" w:cs="Times New Roman"/>
                <w:sz w:val="24"/>
                <w:szCs w:val="24"/>
              </w:rPr>
            </w:pPr>
            <w:r w:rsidRPr="00893E95">
              <w:rPr>
                <w:rFonts w:ascii="Times New Roman" w:hAnsi="Times New Roman" w:cs="Times New Roman"/>
                <w:sz w:val="24"/>
                <w:szCs w:val="24"/>
              </w:rPr>
              <w:t>Erik Minarovič, v z.</w:t>
            </w:r>
          </w:p>
        </w:tc>
      </w:tr>
      <w:tr w:rsidR="00263C04" w:rsidRPr="00893E95" w:rsidTr="00263C04">
        <w:tc>
          <w:tcPr>
            <w:tcW w:w="1668"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stály člen</w:t>
            </w:r>
          </w:p>
        </w:tc>
        <w:tc>
          <w:tcPr>
            <w:tcW w:w="3260"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rPr>
                <w:rFonts w:ascii="Times New Roman" w:hAnsi="Times New Roman" w:cs="Times New Roman"/>
                <w:sz w:val="24"/>
                <w:szCs w:val="24"/>
              </w:rPr>
            </w:pPr>
            <w:r w:rsidRPr="00893E95">
              <w:rPr>
                <w:rFonts w:ascii="Times New Roman" w:hAnsi="Times New Roman" w:cs="Times New Roman"/>
                <w:sz w:val="24"/>
                <w:szCs w:val="24"/>
              </w:rPr>
              <w:t>Ministerstvo školstva, vedy, výskumu a športu SR</w:t>
            </w:r>
          </w:p>
        </w:tc>
        <w:tc>
          <w:tcPr>
            <w:tcW w:w="2835"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jc w:val="both"/>
              <w:rPr>
                <w:rFonts w:ascii="Times New Roman" w:hAnsi="Times New Roman" w:cs="Times New Roman"/>
                <w:sz w:val="24"/>
                <w:szCs w:val="24"/>
              </w:rPr>
            </w:pPr>
            <w:r w:rsidRPr="00893E95">
              <w:rPr>
                <w:rFonts w:ascii="Times New Roman" w:eastAsia="Calibri" w:hAnsi="Times New Roman" w:cs="Times New Roman"/>
                <w:sz w:val="24"/>
                <w:szCs w:val="24"/>
              </w:rPr>
              <w:t xml:space="preserve">Peter </w:t>
            </w:r>
            <w:proofErr w:type="spellStart"/>
            <w:r w:rsidRPr="00893E95">
              <w:rPr>
                <w:rFonts w:ascii="Times New Roman" w:eastAsia="Calibri" w:hAnsi="Times New Roman" w:cs="Times New Roman"/>
                <w:sz w:val="24"/>
                <w:szCs w:val="24"/>
              </w:rPr>
              <w:t>Krajňák</w:t>
            </w:r>
            <w:proofErr w:type="spellEnd"/>
          </w:p>
        </w:tc>
        <w:tc>
          <w:tcPr>
            <w:tcW w:w="2296"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rPr>
                <w:rFonts w:ascii="Times New Roman" w:hAnsi="Times New Roman" w:cs="Times New Roman"/>
                <w:sz w:val="24"/>
                <w:szCs w:val="24"/>
              </w:rPr>
            </w:pPr>
            <w:r w:rsidRPr="00893E95">
              <w:rPr>
                <w:rFonts w:ascii="Times New Roman" w:hAnsi="Times New Roman" w:cs="Times New Roman"/>
                <w:sz w:val="24"/>
                <w:szCs w:val="24"/>
              </w:rPr>
              <w:t xml:space="preserve">Branislav Baláž, </w:t>
            </w:r>
            <w:proofErr w:type="spellStart"/>
            <w:r w:rsidRPr="00893E95">
              <w:rPr>
                <w:rFonts w:ascii="Times New Roman" w:hAnsi="Times New Roman" w:cs="Times New Roman"/>
                <w:sz w:val="24"/>
                <w:szCs w:val="24"/>
              </w:rPr>
              <w:t>v.z</w:t>
            </w:r>
            <w:proofErr w:type="spellEnd"/>
            <w:r w:rsidRPr="00893E95">
              <w:rPr>
                <w:rFonts w:ascii="Times New Roman" w:hAnsi="Times New Roman" w:cs="Times New Roman"/>
                <w:sz w:val="24"/>
                <w:szCs w:val="24"/>
              </w:rPr>
              <w:t>.</w:t>
            </w:r>
          </w:p>
        </w:tc>
      </w:tr>
      <w:tr w:rsidR="00263C04" w:rsidRPr="00893E95" w:rsidTr="00263C04">
        <w:tc>
          <w:tcPr>
            <w:tcW w:w="1668"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stály člen</w:t>
            </w:r>
          </w:p>
        </w:tc>
        <w:tc>
          <w:tcPr>
            <w:tcW w:w="3260"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rPr>
                <w:rFonts w:ascii="Times New Roman" w:hAnsi="Times New Roman" w:cs="Times New Roman"/>
                <w:sz w:val="24"/>
                <w:szCs w:val="24"/>
              </w:rPr>
            </w:pPr>
            <w:r w:rsidRPr="00893E95">
              <w:rPr>
                <w:rFonts w:ascii="Times New Roman" w:hAnsi="Times New Roman" w:cs="Times New Roman"/>
                <w:sz w:val="24"/>
                <w:szCs w:val="24"/>
              </w:rPr>
              <w:t>Ministerstvo zdravotníctva SR</w:t>
            </w:r>
          </w:p>
        </w:tc>
        <w:tc>
          <w:tcPr>
            <w:tcW w:w="2835"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jc w:val="both"/>
              <w:rPr>
                <w:rFonts w:ascii="Times New Roman" w:hAnsi="Times New Roman" w:cs="Times New Roman"/>
                <w:sz w:val="24"/>
                <w:szCs w:val="24"/>
              </w:rPr>
            </w:pPr>
            <w:r w:rsidRPr="00893E95">
              <w:rPr>
                <w:rFonts w:ascii="Times New Roman" w:eastAsia="Calibri" w:hAnsi="Times New Roman" w:cs="Times New Roman"/>
                <w:sz w:val="24"/>
                <w:szCs w:val="24"/>
              </w:rPr>
              <w:t>Stanislav Špánik</w:t>
            </w:r>
          </w:p>
        </w:tc>
        <w:tc>
          <w:tcPr>
            <w:tcW w:w="2296"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rPr>
                <w:rFonts w:ascii="Times New Roman" w:hAnsi="Times New Roman" w:cs="Times New Roman"/>
                <w:sz w:val="24"/>
                <w:szCs w:val="24"/>
              </w:rPr>
            </w:pPr>
            <w:r w:rsidRPr="00893E95">
              <w:rPr>
                <w:rFonts w:ascii="Times New Roman" w:hAnsi="Times New Roman" w:cs="Times New Roman"/>
                <w:sz w:val="24"/>
                <w:szCs w:val="24"/>
              </w:rPr>
              <w:t xml:space="preserve">Michal Kondáš, </w:t>
            </w:r>
            <w:proofErr w:type="spellStart"/>
            <w:r w:rsidRPr="00893E95">
              <w:rPr>
                <w:rFonts w:ascii="Times New Roman" w:hAnsi="Times New Roman" w:cs="Times New Roman"/>
                <w:sz w:val="24"/>
                <w:szCs w:val="24"/>
              </w:rPr>
              <w:t>v.z</w:t>
            </w:r>
            <w:proofErr w:type="spellEnd"/>
            <w:r w:rsidRPr="00893E95">
              <w:rPr>
                <w:rFonts w:ascii="Times New Roman" w:hAnsi="Times New Roman" w:cs="Times New Roman"/>
                <w:sz w:val="24"/>
                <w:szCs w:val="24"/>
              </w:rPr>
              <w:t>.</w:t>
            </w:r>
          </w:p>
        </w:tc>
      </w:tr>
      <w:tr w:rsidR="00263C04" w:rsidRPr="00893E95" w:rsidTr="00263C04">
        <w:tc>
          <w:tcPr>
            <w:tcW w:w="1668"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stály člen</w:t>
            </w:r>
          </w:p>
        </w:tc>
        <w:tc>
          <w:tcPr>
            <w:tcW w:w="3260"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rPr>
                <w:rFonts w:ascii="Times New Roman" w:hAnsi="Times New Roman" w:cs="Times New Roman"/>
                <w:sz w:val="24"/>
                <w:szCs w:val="24"/>
              </w:rPr>
            </w:pPr>
            <w:r w:rsidRPr="00893E95">
              <w:rPr>
                <w:rFonts w:ascii="Times New Roman" w:hAnsi="Times New Roman" w:cs="Times New Roman"/>
                <w:sz w:val="24"/>
                <w:szCs w:val="24"/>
              </w:rPr>
              <w:t>Ministerstvo hospodárstva SR</w:t>
            </w:r>
          </w:p>
        </w:tc>
        <w:tc>
          <w:tcPr>
            <w:tcW w:w="2835"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jc w:val="both"/>
              <w:rPr>
                <w:rFonts w:ascii="Times New Roman" w:hAnsi="Times New Roman" w:cs="Times New Roman"/>
                <w:sz w:val="24"/>
                <w:szCs w:val="24"/>
              </w:rPr>
            </w:pPr>
            <w:r w:rsidRPr="00893E95">
              <w:rPr>
                <w:rFonts w:ascii="Times New Roman" w:eastAsia="Calibri" w:hAnsi="Times New Roman" w:cs="Times New Roman"/>
                <w:sz w:val="24"/>
                <w:szCs w:val="24"/>
              </w:rPr>
              <w:t>Rastislav Chovanec</w:t>
            </w:r>
          </w:p>
        </w:tc>
        <w:tc>
          <w:tcPr>
            <w:tcW w:w="2296"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rPr>
                <w:rFonts w:ascii="Times New Roman" w:hAnsi="Times New Roman" w:cs="Times New Roman"/>
                <w:sz w:val="24"/>
                <w:szCs w:val="24"/>
              </w:rPr>
            </w:pPr>
            <w:r w:rsidRPr="00893E95">
              <w:rPr>
                <w:rFonts w:ascii="Times New Roman" w:hAnsi="Times New Roman" w:cs="Times New Roman"/>
                <w:sz w:val="24"/>
                <w:szCs w:val="24"/>
              </w:rPr>
              <w:t xml:space="preserve">Miriam </w:t>
            </w:r>
            <w:proofErr w:type="spellStart"/>
            <w:r w:rsidRPr="00893E95">
              <w:rPr>
                <w:rFonts w:ascii="Times New Roman" w:hAnsi="Times New Roman" w:cs="Times New Roman"/>
                <w:sz w:val="24"/>
                <w:szCs w:val="24"/>
              </w:rPr>
              <w:t>Letašiová</w:t>
            </w:r>
            <w:proofErr w:type="spellEnd"/>
            <w:r w:rsidRPr="00893E95">
              <w:rPr>
                <w:rFonts w:ascii="Times New Roman" w:hAnsi="Times New Roman" w:cs="Times New Roman"/>
                <w:sz w:val="24"/>
                <w:szCs w:val="24"/>
              </w:rPr>
              <w:t>, v z</w:t>
            </w:r>
          </w:p>
        </w:tc>
      </w:tr>
      <w:tr w:rsidR="00263C04" w:rsidRPr="00893E95" w:rsidTr="00263C04">
        <w:tc>
          <w:tcPr>
            <w:tcW w:w="1668"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stály člen</w:t>
            </w:r>
          </w:p>
        </w:tc>
        <w:tc>
          <w:tcPr>
            <w:tcW w:w="3260"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rPr>
                <w:rFonts w:ascii="Times New Roman" w:hAnsi="Times New Roman" w:cs="Times New Roman"/>
                <w:sz w:val="24"/>
                <w:szCs w:val="24"/>
              </w:rPr>
            </w:pPr>
            <w:r w:rsidRPr="00893E95">
              <w:rPr>
                <w:rFonts w:ascii="Times New Roman" w:hAnsi="Times New Roman" w:cs="Times New Roman"/>
                <w:sz w:val="24"/>
                <w:szCs w:val="24"/>
              </w:rPr>
              <w:t>Ministerstvo práce, sociálnych vecí a rodiny SR</w:t>
            </w:r>
          </w:p>
        </w:tc>
        <w:tc>
          <w:tcPr>
            <w:tcW w:w="2835"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jc w:val="both"/>
              <w:rPr>
                <w:rFonts w:ascii="Times New Roman" w:hAnsi="Times New Roman" w:cs="Times New Roman"/>
                <w:sz w:val="24"/>
                <w:szCs w:val="24"/>
              </w:rPr>
            </w:pPr>
            <w:r w:rsidRPr="00893E95">
              <w:rPr>
                <w:rFonts w:ascii="Times New Roman" w:hAnsi="Times New Roman" w:cs="Times New Roman"/>
                <w:sz w:val="24"/>
                <w:szCs w:val="24"/>
              </w:rPr>
              <w:t xml:space="preserve">Ivan </w:t>
            </w:r>
            <w:proofErr w:type="spellStart"/>
            <w:r w:rsidRPr="00893E95">
              <w:rPr>
                <w:rFonts w:ascii="Times New Roman" w:hAnsi="Times New Roman" w:cs="Times New Roman"/>
                <w:sz w:val="24"/>
                <w:szCs w:val="24"/>
              </w:rPr>
              <w:t>Švejna</w:t>
            </w:r>
            <w:proofErr w:type="spellEnd"/>
          </w:p>
        </w:tc>
        <w:tc>
          <w:tcPr>
            <w:tcW w:w="2296"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rPr>
                <w:rFonts w:ascii="Times New Roman" w:hAnsi="Times New Roman" w:cs="Times New Roman"/>
                <w:sz w:val="24"/>
                <w:szCs w:val="24"/>
              </w:rPr>
            </w:pPr>
            <w:r w:rsidRPr="00893E95">
              <w:rPr>
                <w:rFonts w:ascii="Times New Roman" w:hAnsi="Times New Roman" w:cs="Times New Roman"/>
                <w:sz w:val="24"/>
                <w:szCs w:val="24"/>
              </w:rPr>
              <w:t xml:space="preserve">Ivan </w:t>
            </w:r>
            <w:proofErr w:type="spellStart"/>
            <w:r w:rsidRPr="00893E95">
              <w:rPr>
                <w:rFonts w:ascii="Times New Roman" w:hAnsi="Times New Roman" w:cs="Times New Roman"/>
                <w:sz w:val="24"/>
                <w:szCs w:val="24"/>
              </w:rPr>
              <w:t>Švejna</w:t>
            </w:r>
            <w:proofErr w:type="spellEnd"/>
          </w:p>
        </w:tc>
      </w:tr>
      <w:tr w:rsidR="00263C04" w:rsidRPr="00893E95" w:rsidTr="00263C04">
        <w:tc>
          <w:tcPr>
            <w:tcW w:w="1668"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stály člen</w:t>
            </w:r>
          </w:p>
        </w:tc>
        <w:tc>
          <w:tcPr>
            <w:tcW w:w="3260"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rPr>
                <w:rFonts w:ascii="Times New Roman" w:hAnsi="Times New Roman" w:cs="Times New Roman"/>
                <w:sz w:val="24"/>
                <w:szCs w:val="24"/>
              </w:rPr>
            </w:pPr>
            <w:r w:rsidRPr="00893E95">
              <w:rPr>
                <w:rFonts w:ascii="Times New Roman" w:hAnsi="Times New Roman" w:cs="Times New Roman"/>
                <w:sz w:val="24"/>
                <w:szCs w:val="24"/>
              </w:rPr>
              <w:t>Ministerstvo dopravy a výstavby SR</w:t>
            </w:r>
          </w:p>
        </w:tc>
        <w:tc>
          <w:tcPr>
            <w:tcW w:w="2835"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jc w:val="both"/>
              <w:rPr>
                <w:rFonts w:ascii="Times New Roman" w:hAnsi="Times New Roman" w:cs="Times New Roman"/>
                <w:sz w:val="24"/>
                <w:szCs w:val="24"/>
                <w:highlight w:val="yellow"/>
              </w:rPr>
            </w:pPr>
            <w:r w:rsidRPr="00893E95">
              <w:rPr>
                <w:rFonts w:ascii="Times New Roman" w:eastAsia="Calibri" w:hAnsi="Times New Roman" w:cs="Times New Roman"/>
                <w:sz w:val="24"/>
                <w:szCs w:val="24"/>
              </w:rPr>
              <w:t xml:space="preserve">Ladislava </w:t>
            </w:r>
            <w:proofErr w:type="spellStart"/>
            <w:r w:rsidRPr="00893E95">
              <w:rPr>
                <w:rFonts w:ascii="Times New Roman" w:eastAsia="Calibri" w:hAnsi="Times New Roman" w:cs="Times New Roman"/>
                <w:sz w:val="24"/>
                <w:szCs w:val="24"/>
              </w:rPr>
              <w:t>Cengelová</w:t>
            </w:r>
            <w:proofErr w:type="spellEnd"/>
          </w:p>
        </w:tc>
        <w:tc>
          <w:tcPr>
            <w:tcW w:w="2296"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rPr>
                <w:rFonts w:ascii="Times New Roman" w:hAnsi="Times New Roman" w:cs="Times New Roman"/>
                <w:sz w:val="24"/>
                <w:szCs w:val="24"/>
              </w:rPr>
            </w:pPr>
            <w:r w:rsidRPr="00893E95">
              <w:rPr>
                <w:rFonts w:ascii="Times New Roman" w:hAnsi="Times New Roman" w:cs="Times New Roman"/>
                <w:sz w:val="24"/>
                <w:szCs w:val="24"/>
              </w:rPr>
              <w:t>Vincent Nemček, v z.</w:t>
            </w:r>
          </w:p>
        </w:tc>
      </w:tr>
      <w:tr w:rsidR="00263C04" w:rsidRPr="00893E95" w:rsidTr="00263C04">
        <w:tc>
          <w:tcPr>
            <w:tcW w:w="1668"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stály člen</w:t>
            </w:r>
          </w:p>
        </w:tc>
        <w:tc>
          <w:tcPr>
            <w:tcW w:w="3260"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rPr>
                <w:rFonts w:ascii="Times New Roman" w:hAnsi="Times New Roman" w:cs="Times New Roman"/>
                <w:color w:val="FF0000"/>
                <w:sz w:val="24"/>
                <w:szCs w:val="24"/>
              </w:rPr>
            </w:pPr>
            <w:r w:rsidRPr="00893E95">
              <w:rPr>
                <w:rFonts w:ascii="Times New Roman" w:hAnsi="Times New Roman" w:cs="Times New Roman"/>
                <w:sz w:val="24"/>
                <w:szCs w:val="24"/>
              </w:rPr>
              <w:t>ÚPVII</w:t>
            </w:r>
          </w:p>
        </w:tc>
        <w:tc>
          <w:tcPr>
            <w:tcW w:w="2835"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jc w:val="both"/>
              <w:rPr>
                <w:rFonts w:ascii="Times New Roman" w:hAnsi="Times New Roman" w:cs="Times New Roman"/>
                <w:sz w:val="24"/>
                <w:szCs w:val="24"/>
              </w:rPr>
            </w:pPr>
            <w:r w:rsidRPr="00893E95">
              <w:rPr>
                <w:rFonts w:ascii="Times New Roman" w:hAnsi="Times New Roman" w:cs="Times New Roman"/>
                <w:sz w:val="24"/>
                <w:szCs w:val="24"/>
              </w:rPr>
              <w:t>Jaroslav Kmeť</w:t>
            </w:r>
          </w:p>
        </w:tc>
        <w:tc>
          <w:tcPr>
            <w:tcW w:w="2296"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rPr>
                <w:rFonts w:ascii="Times New Roman" w:hAnsi="Times New Roman" w:cs="Times New Roman"/>
                <w:sz w:val="24"/>
                <w:szCs w:val="24"/>
              </w:rPr>
            </w:pPr>
            <w:r w:rsidRPr="00893E95">
              <w:rPr>
                <w:rFonts w:ascii="Times New Roman" w:hAnsi="Times New Roman" w:cs="Times New Roman"/>
                <w:sz w:val="24"/>
                <w:szCs w:val="24"/>
              </w:rPr>
              <w:t>Jaroslav Kmeť</w:t>
            </w:r>
          </w:p>
        </w:tc>
      </w:tr>
      <w:tr w:rsidR="00263C04" w:rsidRPr="00893E95" w:rsidTr="00263C04">
        <w:tc>
          <w:tcPr>
            <w:tcW w:w="1668"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stály člen</w:t>
            </w:r>
          </w:p>
        </w:tc>
        <w:tc>
          <w:tcPr>
            <w:tcW w:w="3260"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rPr>
                <w:rFonts w:ascii="Times New Roman" w:hAnsi="Times New Roman" w:cs="Times New Roman"/>
                <w:color w:val="FF0000"/>
                <w:sz w:val="24"/>
                <w:szCs w:val="24"/>
              </w:rPr>
            </w:pPr>
            <w:r w:rsidRPr="00893E95">
              <w:rPr>
                <w:rFonts w:ascii="Times New Roman" w:hAnsi="Times New Roman" w:cs="Times New Roman"/>
                <w:sz w:val="24"/>
                <w:szCs w:val="24"/>
              </w:rPr>
              <w:t>Úrad vlády SR</w:t>
            </w:r>
          </w:p>
        </w:tc>
        <w:tc>
          <w:tcPr>
            <w:tcW w:w="2835"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jc w:val="both"/>
              <w:rPr>
                <w:rFonts w:ascii="Times New Roman" w:hAnsi="Times New Roman" w:cs="Times New Roman"/>
                <w:sz w:val="24"/>
                <w:szCs w:val="24"/>
              </w:rPr>
            </w:pPr>
            <w:r w:rsidRPr="00893E95">
              <w:rPr>
                <w:rFonts w:ascii="Times New Roman" w:hAnsi="Times New Roman" w:cs="Times New Roman"/>
                <w:sz w:val="24"/>
                <w:szCs w:val="24"/>
              </w:rPr>
              <w:t>Matúš Šutaj Eštok</w:t>
            </w:r>
          </w:p>
        </w:tc>
        <w:tc>
          <w:tcPr>
            <w:tcW w:w="2296"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rPr>
                <w:rFonts w:ascii="Times New Roman" w:hAnsi="Times New Roman" w:cs="Times New Roman"/>
                <w:sz w:val="24"/>
                <w:szCs w:val="24"/>
              </w:rPr>
            </w:pPr>
            <w:r w:rsidRPr="00893E95">
              <w:rPr>
                <w:rFonts w:ascii="Times New Roman" w:hAnsi="Times New Roman" w:cs="Times New Roman"/>
                <w:sz w:val="24"/>
                <w:szCs w:val="24"/>
              </w:rPr>
              <w:t>Matúš Šutaj Eštok</w:t>
            </w:r>
          </w:p>
        </w:tc>
      </w:tr>
      <w:tr w:rsidR="00263C04" w:rsidRPr="00893E95" w:rsidTr="00263C04">
        <w:tc>
          <w:tcPr>
            <w:tcW w:w="1668"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stály člen</w:t>
            </w:r>
          </w:p>
        </w:tc>
        <w:tc>
          <w:tcPr>
            <w:tcW w:w="3260"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rPr>
                <w:rFonts w:ascii="Times New Roman" w:hAnsi="Times New Roman" w:cs="Times New Roman"/>
                <w:sz w:val="24"/>
                <w:szCs w:val="24"/>
              </w:rPr>
            </w:pPr>
            <w:r w:rsidRPr="00893E95">
              <w:rPr>
                <w:rFonts w:ascii="Times New Roman" w:hAnsi="Times New Roman" w:cs="Times New Roman"/>
                <w:sz w:val="24"/>
                <w:szCs w:val="24"/>
              </w:rPr>
              <w:t>NASES</w:t>
            </w:r>
          </w:p>
        </w:tc>
        <w:tc>
          <w:tcPr>
            <w:tcW w:w="2835"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jc w:val="both"/>
              <w:rPr>
                <w:rFonts w:ascii="Times New Roman" w:hAnsi="Times New Roman" w:cs="Times New Roman"/>
                <w:sz w:val="24"/>
                <w:szCs w:val="24"/>
              </w:rPr>
            </w:pPr>
            <w:r w:rsidRPr="00893E95">
              <w:rPr>
                <w:rFonts w:ascii="Times New Roman" w:hAnsi="Times New Roman" w:cs="Times New Roman"/>
                <w:sz w:val="24"/>
                <w:szCs w:val="24"/>
              </w:rPr>
              <w:t>Peter Ďurica</w:t>
            </w:r>
          </w:p>
        </w:tc>
        <w:tc>
          <w:tcPr>
            <w:tcW w:w="2296"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jc w:val="both"/>
              <w:rPr>
                <w:rFonts w:ascii="Times New Roman" w:hAnsi="Times New Roman" w:cs="Times New Roman"/>
                <w:sz w:val="24"/>
                <w:szCs w:val="24"/>
              </w:rPr>
            </w:pPr>
            <w:r w:rsidRPr="00893E95">
              <w:rPr>
                <w:rFonts w:ascii="Times New Roman" w:hAnsi="Times New Roman" w:cs="Times New Roman"/>
                <w:sz w:val="24"/>
                <w:szCs w:val="24"/>
              </w:rPr>
              <w:t>Peter Ďurica</w:t>
            </w:r>
          </w:p>
        </w:tc>
      </w:tr>
      <w:tr w:rsidR="00263C04" w:rsidRPr="00893E95" w:rsidTr="00263C04">
        <w:tc>
          <w:tcPr>
            <w:tcW w:w="1668"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stály člen</w:t>
            </w:r>
          </w:p>
        </w:tc>
        <w:tc>
          <w:tcPr>
            <w:tcW w:w="3260"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rPr>
                <w:rFonts w:ascii="Times New Roman" w:hAnsi="Times New Roman" w:cs="Times New Roman"/>
                <w:sz w:val="24"/>
                <w:szCs w:val="24"/>
              </w:rPr>
            </w:pPr>
            <w:r w:rsidRPr="00893E95">
              <w:rPr>
                <w:rFonts w:ascii="Times New Roman" w:hAnsi="Times New Roman" w:cs="Times New Roman"/>
                <w:sz w:val="24"/>
                <w:szCs w:val="24"/>
              </w:rPr>
              <w:t>NBÚ</w:t>
            </w:r>
          </w:p>
        </w:tc>
        <w:tc>
          <w:tcPr>
            <w:tcW w:w="2835"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jc w:val="both"/>
              <w:rPr>
                <w:rFonts w:ascii="Times New Roman" w:hAnsi="Times New Roman" w:cs="Times New Roman"/>
                <w:sz w:val="24"/>
                <w:szCs w:val="24"/>
              </w:rPr>
            </w:pPr>
            <w:r w:rsidRPr="00893E95">
              <w:rPr>
                <w:rFonts w:ascii="Times New Roman" w:hAnsi="Times New Roman" w:cs="Times New Roman"/>
                <w:sz w:val="24"/>
                <w:szCs w:val="24"/>
              </w:rPr>
              <w:t xml:space="preserve"> Roman Konečný</w:t>
            </w:r>
          </w:p>
        </w:tc>
        <w:tc>
          <w:tcPr>
            <w:tcW w:w="2296"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jc w:val="both"/>
              <w:rPr>
                <w:rFonts w:ascii="Times New Roman" w:hAnsi="Times New Roman" w:cs="Times New Roman"/>
                <w:sz w:val="24"/>
                <w:szCs w:val="24"/>
              </w:rPr>
            </w:pPr>
            <w:r w:rsidRPr="00893E95">
              <w:rPr>
                <w:rFonts w:ascii="Times New Roman" w:hAnsi="Times New Roman" w:cs="Times New Roman"/>
                <w:sz w:val="24"/>
                <w:szCs w:val="24"/>
              </w:rPr>
              <w:t xml:space="preserve">Radoslav </w:t>
            </w:r>
            <w:proofErr w:type="spellStart"/>
            <w:r w:rsidRPr="00893E95">
              <w:rPr>
                <w:rFonts w:ascii="Times New Roman" w:hAnsi="Times New Roman" w:cs="Times New Roman"/>
                <w:sz w:val="24"/>
                <w:szCs w:val="24"/>
              </w:rPr>
              <w:t>Janota</w:t>
            </w:r>
            <w:proofErr w:type="spellEnd"/>
            <w:r w:rsidRPr="00893E95">
              <w:rPr>
                <w:rFonts w:ascii="Times New Roman" w:hAnsi="Times New Roman" w:cs="Times New Roman"/>
                <w:sz w:val="24"/>
                <w:szCs w:val="24"/>
              </w:rPr>
              <w:t>, v z.</w:t>
            </w:r>
          </w:p>
        </w:tc>
      </w:tr>
      <w:tr w:rsidR="00263C04" w:rsidRPr="00893E95" w:rsidTr="00263C04">
        <w:tc>
          <w:tcPr>
            <w:tcW w:w="1668"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stály člen</w:t>
            </w:r>
          </w:p>
        </w:tc>
        <w:tc>
          <w:tcPr>
            <w:tcW w:w="3260"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rPr>
                <w:rFonts w:ascii="Times New Roman" w:hAnsi="Times New Roman" w:cs="Times New Roman"/>
                <w:sz w:val="24"/>
                <w:szCs w:val="24"/>
              </w:rPr>
            </w:pPr>
            <w:r w:rsidRPr="00893E95">
              <w:rPr>
                <w:rFonts w:ascii="Times New Roman" w:hAnsi="Times New Roman" w:cs="Times New Roman"/>
                <w:sz w:val="24"/>
                <w:szCs w:val="24"/>
              </w:rPr>
              <w:t>ZMOS</w:t>
            </w:r>
          </w:p>
        </w:tc>
        <w:tc>
          <w:tcPr>
            <w:tcW w:w="2835"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jc w:val="both"/>
              <w:rPr>
                <w:rFonts w:ascii="Times New Roman" w:hAnsi="Times New Roman" w:cs="Times New Roman"/>
                <w:sz w:val="24"/>
                <w:szCs w:val="24"/>
              </w:rPr>
            </w:pPr>
            <w:r w:rsidRPr="00893E95">
              <w:rPr>
                <w:rFonts w:ascii="Times New Roman" w:hAnsi="Times New Roman" w:cs="Times New Roman"/>
                <w:sz w:val="24"/>
                <w:szCs w:val="24"/>
              </w:rPr>
              <w:t>Milan Muška</w:t>
            </w:r>
          </w:p>
        </w:tc>
        <w:tc>
          <w:tcPr>
            <w:tcW w:w="2296"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jc w:val="both"/>
              <w:rPr>
                <w:rFonts w:ascii="Times New Roman" w:hAnsi="Times New Roman" w:cs="Times New Roman"/>
                <w:sz w:val="24"/>
                <w:szCs w:val="24"/>
              </w:rPr>
            </w:pPr>
            <w:r w:rsidRPr="00893E95">
              <w:rPr>
                <w:rFonts w:ascii="Times New Roman" w:hAnsi="Times New Roman" w:cs="Times New Roman"/>
                <w:sz w:val="24"/>
                <w:szCs w:val="24"/>
              </w:rPr>
              <w:t>Milan Muška</w:t>
            </w:r>
          </w:p>
        </w:tc>
      </w:tr>
      <w:tr w:rsidR="00263C04" w:rsidRPr="00893E95" w:rsidTr="00263C04">
        <w:tc>
          <w:tcPr>
            <w:tcW w:w="1668"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stály člen</w:t>
            </w:r>
          </w:p>
        </w:tc>
        <w:tc>
          <w:tcPr>
            <w:tcW w:w="3260"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rPr>
                <w:rFonts w:ascii="Times New Roman" w:hAnsi="Times New Roman" w:cs="Times New Roman"/>
                <w:color w:val="FF0000"/>
                <w:sz w:val="24"/>
                <w:szCs w:val="24"/>
              </w:rPr>
            </w:pPr>
            <w:r w:rsidRPr="00893E95">
              <w:rPr>
                <w:rFonts w:ascii="Times New Roman" w:hAnsi="Times New Roman" w:cs="Times New Roman"/>
                <w:sz w:val="24"/>
                <w:szCs w:val="24"/>
              </w:rPr>
              <w:t>Združenie samosprávnych krajov SK8</w:t>
            </w:r>
          </w:p>
        </w:tc>
        <w:tc>
          <w:tcPr>
            <w:tcW w:w="2835"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jc w:val="both"/>
              <w:rPr>
                <w:rFonts w:ascii="Times New Roman" w:hAnsi="Times New Roman" w:cs="Times New Roman"/>
                <w:sz w:val="24"/>
                <w:szCs w:val="24"/>
              </w:rPr>
            </w:pPr>
            <w:r w:rsidRPr="00893E95">
              <w:rPr>
                <w:rFonts w:ascii="Times New Roman" w:hAnsi="Times New Roman" w:cs="Times New Roman"/>
                <w:sz w:val="24"/>
                <w:szCs w:val="24"/>
              </w:rPr>
              <w:t xml:space="preserve">Ján </w:t>
            </w:r>
            <w:proofErr w:type="spellStart"/>
            <w:r w:rsidRPr="00893E95">
              <w:rPr>
                <w:rFonts w:ascii="Times New Roman" w:hAnsi="Times New Roman" w:cs="Times New Roman"/>
                <w:sz w:val="24"/>
                <w:szCs w:val="24"/>
              </w:rPr>
              <w:t>Marušinec</w:t>
            </w:r>
            <w:proofErr w:type="spellEnd"/>
          </w:p>
        </w:tc>
        <w:tc>
          <w:tcPr>
            <w:tcW w:w="2296"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jc w:val="both"/>
              <w:rPr>
                <w:rFonts w:ascii="Times New Roman" w:hAnsi="Times New Roman" w:cs="Times New Roman"/>
                <w:sz w:val="24"/>
                <w:szCs w:val="24"/>
              </w:rPr>
            </w:pPr>
            <w:r w:rsidRPr="00893E95">
              <w:rPr>
                <w:rFonts w:ascii="Times New Roman" w:hAnsi="Times New Roman" w:cs="Times New Roman"/>
                <w:sz w:val="24"/>
                <w:szCs w:val="24"/>
              </w:rPr>
              <w:t>neospravedlnený</w:t>
            </w:r>
          </w:p>
        </w:tc>
      </w:tr>
      <w:tr w:rsidR="00263C04" w:rsidRPr="00893E95" w:rsidTr="00263C04">
        <w:tc>
          <w:tcPr>
            <w:tcW w:w="1668"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stály člen</w:t>
            </w:r>
          </w:p>
        </w:tc>
        <w:tc>
          <w:tcPr>
            <w:tcW w:w="3260"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rPr>
                <w:rFonts w:ascii="Times New Roman" w:hAnsi="Times New Roman" w:cs="Times New Roman"/>
                <w:color w:val="FF0000"/>
                <w:sz w:val="24"/>
                <w:szCs w:val="24"/>
              </w:rPr>
            </w:pPr>
            <w:r w:rsidRPr="00893E95">
              <w:rPr>
                <w:rFonts w:ascii="Times New Roman" w:hAnsi="Times New Roman" w:cs="Times New Roman"/>
                <w:sz w:val="24"/>
                <w:szCs w:val="24"/>
              </w:rPr>
              <w:t>Slovenská informatická spoločnosť</w:t>
            </w:r>
          </w:p>
        </w:tc>
        <w:tc>
          <w:tcPr>
            <w:tcW w:w="2835"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jc w:val="both"/>
              <w:rPr>
                <w:rFonts w:ascii="Times New Roman" w:hAnsi="Times New Roman" w:cs="Times New Roman"/>
                <w:sz w:val="24"/>
                <w:szCs w:val="24"/>
              </w:rPr>
            </w:pPr>
            <w:r w:rsidRPr="00893E95">
              <w:rPr>
                <w:rFonts w:ascii="Times New Roman" w:hAnsi="Times New Roman" w:cs="Times New Roman"/>
                <w:sz w:val="24"/>
                <w:szCs w:val="24"/>
              </w:rPr>
              <w:t>Milan Ftáčnik</w:t>
            </w:r>
          </w:p>
        </w:tc>
        <w:tc>
          <w:tcPr>
            <w:tcW w:w="2296"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jc w:val="both"/>
              <w:rPr>
                <w:rFonts w:ascii="Times New Roman" w:hAnsi="Times New Roman" w:cs="Times New Roman"/>
                <w:sz w:val="24"/>
                <w:szCs w:val="24"/>
              </w:rPr>
            </w:pPr>
            <w:r w:rsidRPr="00893E95">
              <w:rPr>
                <w:rFonts w:ascii="Times New Roman" w:hAnsi="Times New Roman" w:cs="Times New Roman"/>
                <w:sz w:val="24"/>
                <w:szCs w:val="24"/>
              </w:rPr>
              <w:t>Milan Ftáčnik</w:t>
            </w:r>
          </w:p>
        </w:tc>
      </w:tr>
      <w:tr w:rsidR="00263C04" w:rsidRPr="00893E95" w:rsidTr="00263C04">
        <w:tc>
          <w:tcPr>
            <w:tcW w:w="1668"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stály člen</w:t>
            </w:r>
          </w:p>
        </w:tc>
        <w:tc>
          <w:tcPr>
            <w:tcW w:w="3260"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rPr>
                <w:rFonts w:ascii="Times New Roman" w:hAnsi="Times New Roman" w:cs="Times New Roman"/>
                <w:color w:val="FF0000"/>
                <w:sz w:val="24"/>
                <w:szCs w:val="24"/>
              </w:rPr>
            </w:pPr>
            <w:r w:rsidRPr="00893E95">
              <w:rPr>
                <w:rFonts w:ascii="Times New Roman" w:hAnsi="Times New Roman" w:cs="Times New Roman"/>
                <w:sz w:val="24"/>
                <w:szCs w:val="24"/>
              </w:rPr>
              <w:t>Partnerstvá pre prosperitu</w:t>
            </w:r>
          </w:p>
        </w:tc>
        <w:tc>
          <w:tcPr>
            <w:tcW w:w="2835"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jc w:val="both"/>
              <w:rPr>
                <w:rFonts w:ascii="Times New Roman" w:hAnsi="Times New Roman" w:cs="Times New Roman"/>
                <w:sz w:val="24"/>
                <w:szCs w:val="24"/>
              </w:rPr>
            </w:pPr>
            <w:r w:rsidRPr="00893E95">
              <w:rPr>
                <w:rFonts w:ascii="Times New Roman" w:hAnsi="Times New Roman" w:cs="Times New Roman"/>
                <w:sz w:val="24"/>
                <w:szCs w:val="24"/>
              </w:rPr>
              <w:t xml:space="preserve">Milan </w:t>
            </w:r>
            <w:proofErr w:type="spellStart"/>
            <w:r w:rsidRPr="00893E95">
              <w:rPr>
                <w:rFonts w:ascii="Times New Roman" w:hAnsi="Times New Roman" w:cs="Times New Roman"/>
                <w:sz w:val="24"/>
                <w:szCs w:val="24"/>
              </w:rPr>
              <w:t>Ištván</w:t>
            </w:r>
            <w:proofErr w:type="spellEnd"/>
          </w:p>
        </w:tc>
        <w:tc>
          <w:tcPr>
            <w:tcW w:w="2296"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jc w:val="both"/>
              <w:rPr>
                <w:rFonts w:ascii="Times New Roman" w:hAnsi="Times New Roman" w:cs="Times New Roman"/>
                <w:sz w:val="24"/>
                <w:szCs w:val="24"/>
              </w:rPr>
            </w:pPr>
            <w:r w:rsidRPr="00893E95">
              <w:rPr>
                <w:rFonts w:ascii="Times New Roman" w:hAnsi="Times New Roman" w:cs="Times New Roman"/>
                <w:sz w:val="24"/>
                <w:szCs w:val="24"/>
              </w:rPr>
              <w:t>Štefan Červenka, v z.</w:t>
            </w:r>
          </w:p>
        </w:tc>
      </w:tr>
      <w:tr w:rsidR="00263C04" w:rsidRPr="00893E95" w:rsidTr="00263C04">
        <w:tc>
          <w:tcPr>
            <w:tcW w:w="1668"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rPr>
                <w:rFonts w:ascii="Times New Roman" w:hAnsi="Times New Roman" w:cs="Times New Roman"/>
                <w:color w:val="000000" w:themeColor="text1"/>
                <w:sz w:val="24"/>
                <w:szCs w:val="24"/>
              </w:rPr>
            </w:pPr>
            <w:bookmarkStart w:id="1" w:name="_Hlk9349277"/>
            <w:r w:rsidRPr="00893E95">
              <w:rPr>
                <w:rFonts w:ascii="Times New Roman" w:hAnsi="Times New Roman" w:cs="Times New Roman"/>
                <w:color w:val="000000" w:themeColor="text1"/>
                <w:sz w:val="24"/>
                <w:szCs w:val="24"/>
              </w:rPr>
              <w:t>prizývaný člen</w:t>
            </w:r>
          </w:p>
        </w:tc>
        <w:tc>
          <w:tcPr>
            <w:tcW w:w="3260"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rPr>
                <w:rFonts w:ascii="Times New Roman" w:hAnsi="Times New Roman" w:cs="Times New Roman"/>
                <w:sz w:val="24"/>
                <w:szCs w:val="24"/>
              </w:rPr>
            </w:pPr>
            <w:r w:rsidRPr="00893E95">
              <w:rPr>
                <w:rFonts w:ascii="Times New Roman" w:hAnsi="Times New Roman" w:cs="Times New Roman"/>
                <w:sz w:val="24"/>
                <w:szCs w:val="24"/>
              </w:rPr>
              <w:t>ITAS</w:t>
            </w:r>
          </w:p>
        </w:tc>
        <w:tc>
          <w:tcPr>
            <w:tcW w:w="2835"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jc w:val="both"/>
              <w:rPr>
                <w:rFonts w:ascii="Times New Roman" w:hAnsi="Times New Roman" w:cs="Times New Roman"/>
                <w:sz w:val="24"/>
                <w:szCs w:val="24"/>
              </w:rPr>
            </w:pPr>
            <w:r w:rsidRPr="00893E95">
              <w:rPr>
                <w:rFonts w:ascii="Times New Roman" w:hAnsi="Times New Roman" w:cs="Times New Roman"/>
                <w:sz w:val="24"/>
                <w:szCs w:val="24"/>
              </w:rPr>
              <w:t>Marián Marek</w:t>
            </w:r>
          </w:p>
        </w:tc>
        <w:tc>
          <w:tcPr>
            <w:tcW w:w="2296"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jc w:val="both"/>
              <w:rPr>
                <w:rFonts w:ascii="Times New Roman" w:hAnsi="Times New Roman" w:cs="Times New Roman"/>
                <w:sz w:val="24"/>
                <w:szCs w:val="24"/>
              </w:rPr>
            </w:pPr>
            <w:r w:rsidRPr="00893E95">
              <w:rPr>
                <w:rFonts w:ascii="Times New Roman" w:hAnsi="Times New Roman" w:cs="Times New Roman"/>
                <w:sz w:val="24"/>
                <w:szCs w:val="24"/>
              </w:rPr>
              <w:t>Marián Marek</w:t>
            </w:r>
          </w:p>
        </w:tc>
      </w:tr>
      <w:tr w:rsidR="00263C04" w:rsidRPr="00893E95" w:rsidTr="00263C04">
        <w:tc>
          <w:tcPr>
            <w:tcW w:w="1668"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rPr>
                <w:rFonts w:ascii="Times New Roman" w:hAnsi="Times New Roman" w:cs="Times New Roman"/>
              </w:rPr>
            </w:pPr>
            <w:r w:rsidRPr="00893E95">
              <w:rPr>
                <w:rFonts w:ascii="Times New Roman" w:hAnsi="Times New Roman" w:cs="Times New Roman"/>
                <w:color w:val="000000" w:themeColor="text1"/>
                <w:sz w:val="24"/>
                <w:szCs w:val="24"/>
              </w:rPr>
              <w:t>prizývaný člen</w:t>
            </w:r>
          </w:p>
        </w:tc>
        <w:tc>
          <w:tcPr>
            <w:tcW w:w="3260"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rPr>
                <w:rFonts w:ascii="Times New Roman" w:hAnsi="Times New Roman" w:cs="Times New Roman"/>
                <w:sz w:val="24"/>
                <w:szCs w:val="24"/>
              </w:rPr>
            </w:pPr>
            <w:r w:rsidRPr="00893E95">
              <w:rPr>
                <w:rFonts w:ascii="Times New Roman" w:hAnsi="Times New Roman" w:cs="Times New Roman"/>
                <w:sz w:val="24"/>
                <w:szCs w:val="24"/>
              </w:rPr>
              <w:t>Slovensko.Digital</w:t>
            </w:r>
          </w:p>
        </w:tc>
        <w:tc>
          <w:tcPr>
            <w:tcW w:w="2835"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jc w:val="both"/>
              <w:rPr>
                <w:rFonts w:ascii="Times New Roman" w:hAnsi="Times New Roman" w:cs="Times New Roman"/>
                <w:sz w:val="24"/>
                <w:szCs w:val="24"/>
              </w:rPr>
            </w:pPr>
            <w:r w:rsidRPr="00893E95">
              <w:rPr>
                <w:rFonts w:ascii="Times New Roman" w:hAnsi="Times New Roman" w:cs="Times New Roman"/>
                <w:sz w:val="24"/>
                <w:szCs w:val="24"/>
              </w:rPr>
              <w:t>Ľubomír Illek</w:t>
            </w:r>
          </w:p>
        </w:tc>
        <w:tc>
          <w:tcPr>
            <w:tcW w:w="2296"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jc w:val="both"/>
              <w:rPr>
                <w:rFonts w:ascii="Times New Roman" w:hAnsi="Times New Roman" w:cs="Times New Roman"/>
                <w:sz w:val="24"/>
                <w:szCs w:val="24"/>
              </w:rPr>
            </w:pPr>
            <w:r w:rsidRPr="00893E95">
              <w:rPr>
                <w:rFonts w:ascii="Times New Roman" w:hAnsi="Times New Roman" w:cs="Times New Roman"/>
                <w:sz w:val="24"/>
                <w:szCs w:val="24"/>
              </w:rPr>
              <w:t>Ľubomír Illek</w:t>
            </w:r>
          </w:p>
        </w:tc>
      </w:tr>
      <w:tr w:rsidR="00263C04" w:rsidRPr="00893E95" w:rsidTr="00263C04">
        <w:tc>
          <w:tcPr>
            <w:tcW w:w="1668"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rPr>
                <w:rFonts w:ascii="Times New Roman" w:hAnsi="Times New Roman" w:cs="Times New Roman"/>
              </w:rPr>
            </w:pPr>
            <w:r w:rsidRPr="00893E95">
              <w:rPr>
                <w:rFonts w:ascii="Times New Roman" w:hAnsi="Times New Roman" w:cs="Times New Roman"/>
                <w:color w:val="000000" w:themeColor="text1"/>
                <w:sz w:val="24"/>
                <w:szCs w:val="24"/>
              </w:rPr>
              <w:t>prizývaný člen</w:t>
            </w:r>
          </w:p>
        </w:tc>
        <w:tc>
          <w:tcPr>
            <w:tcW w:w="3260"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rPr>
                <w:rFonts w:ascii="Times New Roman" w:hAnsi="Times New Roman" w:cs="Times New Roman"/>
                <w:sz w:val="24"/>
                <w:szCs w:val="24"/>
              </w:rPr>
            </w:pPr>
            <w:r w:rsidRPr="00893E95">
              <w:rPr>
                <w:rFonts w:ascii="Times New Roman" w:hAnsi="Times New Roman" w:cs="Times New Roman"/>
                <w:sz w:val="24"/>
                <w:szCs w:val="24"/>
              </w:rPr>
              <w:t>Ministerstvo spravodlivosti SR</w:t>
            </w:r>
          </w:p>
        </w:tc>
        <w:tc>
          <w:tcPr>
            <w:tcW w:w="2835"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jc w:val="both"/>
              <w:rPr>
                <w:rFonts w:ascii="Times New Roman" w:hAnsi="Times New Roman" w:cs="Times New Roman"/>
                <w:sz w:val="24"/>
                <w:szCs w:val="24"/>
              </w:rPr>
            </w:pPr>
            <w:r w:rsidRPr="00893E95">
              <w:rPr>
                <w:rFonts w:ascii="Times New Roman" w:hAnsi="Times New Roman" w:cs="Times New Roman"/>
                <w:sz w:val="24"/>
                <w:szCs w:val="24"/>
              </w:rPr>
              <w:t xml:space="preserve">Edita </w:t>
            </w:r>
            <w:proofErr w:type="spellStart"/>
            <w:r w:rsidRPr="00893E95">
              <w:rPr>
                <w:rFonts w:ascii="Times New Roman" w:hAnsi="Times New Roman" w:cs="Times New Roman"/>
                <w:sz w:val="24"/>
                <w:szCs w:val="24"/>
              </w:rPr>
              <w:t>Pfundtner</w:t>
            </w:r>
            <w:proofErr w:type="spellEnd"/>
          </w:p>
        </w:tc>
        <w:tc>
          <w:tcPr>
            <w:tcW w:w="2296" w:type="dxa"/>
            <w:tcBorders>
              <w:top w:val="single" w:sz="4" w:space="0" w:color="auto"/>
              <w:left w:val="single" w:sz="4" w:space="0" w:color="auto"/>
              <w:bottom w:val="single" w:sz="4" w:space="0" w:color="auto"/>
              <w:right w:val="single" w:sz="4" w:space="0" w:color="auto"/>
            </w:tcBorders>
          </w:tcPr>
          <w:p w:rsidR="00263C04" w:rsidRPr="00893E95" w:rsidRDefault="00814142" w:rsidP="002A3BAE">
            <w:pPr>
              <w:jc w:val="both"/>
              <w:rPr>
                <w:rFonts w:ascii="Times New Roman" w:hAnsi="Times New Roman" w:cs="Times New Roman"/>
                <w:sz w:val="24"/>
                <w:szCs w:val="24"/>
              </w:rPr>
            </w:pPr>
            <w:r w:rsidRPr="00893E95">
              <w:rPr>
                <w:rFonts w:ascii="Times New Roman" w:hAnsi="Times New Roman" w:cs="Times New Roman"/>
                <w:sz w:val="24"/>
                <w:szCs w:val="24"/>
              </w:rPr>
              <w:t>neospravedlnená</w:t>
            </w:r>
          </w:p>
        </w:tc>
      </w:tr>
      <w:tr w:rsidR="00263C04" w:rsidRPr="00893E95" w:rsidTr="00263C04">
        <w:tc>
          <w:tcPr>
            <w:tcW w:w="1668"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rPr>
                <w:rFonts w:ascii="Times New Roman" w:hAnsi="Times New Roman" w:cs="Times New Roman"/>
              </w:rPr>
            </w:pPr>
            <w:r w:rsidRPr="00893E95">
              <w:rPr>
                <w:rFonts w:ascii="Times New Roman" w:hAnsi="Times New Roman" w:cs="Times New Roman"/>
                <w:color w:val="000000" w:themeColor="text1"/>
                <w:sz w:val="24"/>
                <w:szCs w:val="24"/>
              </w:rPr>
              <w:t>prizývaný člen</w:t>
            </w:r>
          </w:p>
        </w:tc>
        <w:tc>
          <w:tcPr>
            <w:tcW w:w="3260"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rPr>
                <w:rFonts w:ascii="Times New Roman" w:hAnsi="Times New Roman" w:cs="Times New Roman"/>
                <w:sz w:val="24"/>
                <w:szCs w:val="24"/>
              </w:rPr>
            </w:pPr>
            <w:r w:rsidRPr="00893E95">
              <w:rPr>
                <w:rFonts w:ascii="Times New Roman" w:hAnsi="Times New Roman" w:cs="Times New Roman"/>
                <w:sz w:val="24"/>
                <w:szCs w:val="24"/>
              </w:rPr>
              <w:t>Ministerstvo kultúry SR</w:t>
            </w:r>
          </w:p>
        </w:tc>
        <w:tc>
          <w:tcPr>
            <w:tcW w:w="2835"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spacing w:after="160"/>
              <w:jc w:val="both"/>
              <w:rPr>
                <w:rFonts w:ascii="Times New Roman" w:hAnsi="Times New Roman" w:cs="Times New Roman"/>
                <w:sz w:val="24"/>
                <w:szCs w:val="24"/>
              </w:rPr>
            </w:pPr>
            <w:r w:rsidRPr="00893E95">
              <w:rPr>
                <w:rFonts w:ascii="Times New Roman" w:hAnsi="Times New Roman" w:cs="Times New Roman"/>
                <w:sz w:val="24"/>
                <w:szCs w:val="24"/>
              </w:rPr>
              <w:t xml:space="preserve">Konrád </w:t>
            </w:r>
            <w:proofErr w:type="spellStart"/>
            <w:r w:rsidRPr="00893E95">
              <w:rPr>
                <w:rFonts w:ascii="Times New Roman" w:hAnsi="Times New Roman" w:cs="Times New Roman"/>
                <w:sz w:val="24"/>
                <w:szCs w:val="24"/>
              </w:rPr>
              <w:t>Rigó</w:t>
            </w:r>
            <w:proofErr w:type="spellEnd"/>
          </w:p>
        </w:tc>
        <w:tc>
          <w:tcPr>
            <w:tcW w:w="2296"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jc w:val="both"/>
              <w:rPr>
                <w:rFonts w:ascii="Times New Roman" w:hAnsi="Times New Roman" w:cs="Times New Roman"/>
                <w:sz w:val="24"/>
                <w:szCs w:val="24"/>
              </w:rPr>
            </w:pPr>
            <w:r w:rsidRPr="00893E95">
              <w:rPr>
                <w:rFonts w:ascii="Times New Roman" w:hAnsi="Times New Roman" w:cs="Times New Roman"/>
                <w:sz w:val="24"/>
                <w:szCs w:val="24"/>
              </w:rPr>
              <w:t xml:space="preserve">Maroš </w:t>
            </w:r>
            <w:proofErr w:type="spellStart"/>
            <w:r w:rsidRPr="00893E95">
              <w:rPr>
                <w:rFonts w:ascii="Times New Roman" w:hAnsi="Times New Roman" w:cs="Times New Roman"/>
                <w:sz w:val="24"/>
                <w:szCs w:val="24"/>
              </w:rPr>
              <w:t>Kuľa</w:t>
            </w:r>
            <w:proofErr w:type="spellEnd"/>
            <w:r w:rsidRPr="00893E95">
              <w:rPr>
                <w:rFonts w:ascii="Times New Roman" w:hAnsi="Times New Roman" w:cs="Times New Roman"/>
                <w:sz w:val="24"/>
                <w:szCs w:val="24"/>
              </w:rPr>
              <w:t>, v z.</w:t>
            </w:r>
          </w:p>
        </w:tc>
      </w:tr>
      <w:tr w:rsidR="00263C04" w:rsidRPr="00893E95" w:rsidTr="00263C04">
        <w:tc>
          <w:tcPr>
            <w:tcW w:w="1668"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rPr>
                <w:rFonts w:ascii="Times New Roman" w:hAnsi="Times New Roman" w:cs="Times New Roman"/>
              </w:rPr>
            </w:pPr>
            <w:r w:rsidRPr="00893E95">
              <w:rPr>
                <w:rFonts w:ascii="Times New Roman" w:hAnsi="Times New Roman" w:cs="Times New Roman"/>
                <w:color w:val="000000" w:themeColor="text1"/>
                <w:sz w:val="24"/>
                <w:szCs w:val="24"/>
              </w:rPr>
              <w:t>prizývaný člen</w:t>
            </w:r>
          </w:p>
        </w:tc>
        <w:tc>
          <w:tcPr>
            <w:tcW w:w="3260"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rPr>
                <w:rFonts w:ascii="Times New Roman" w:hAnsi="Times New Roman" w:cs="Times New Roman"/>
                <w:sz w:val="24"/>
                <w:szCs w:val="24"/>
              </w:rPr>
            </w:pPr>
            <w:r w:rsidRPr="00893E95">
              <w:rPr>
                <w:rFonts w:ascii="Times New Roman" w:hAnsi="Times New Roman" w:cs="Times New Roman"/>
                <w:sz w:val="24"/>
                <w:szCs w:val="24"/>
              </w:rPr>
              <w:t>Ministerstvo zahraničných vecí a európskych záležitostí SR</w:t>
            </w:r>
          </w:p>
        </w:tc>
        <w:tc>
          <w:tcPr>
            <w:tcW w:w="2835"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spacing w:after="160"/>
              <w:jc w:val="both"/>
              <w:rPr>
                <w:rFonts w:ascii="Times New Roman" w:hAnsi="Times New Roman" w:cs="Times New Roman"/>
                <w:sz w:val="24"/>
                <w:szCs w:val="24"/>
              </w:rPr>
            </w:pPr>
            <w:r w:rsidRPr="00893E95">
              <w:rPr>
                <w:rFonts w:ascii="Times New Roman" w:hAnsi="Times New Roman" w:cs="Times New Roman"/>
                <w:sz w:val="24"/>
                <w:szCs w:val="24"/>
              </w:rPr>
              <w:t>František Ružička</w:t>
            </w:r>
          </w:p>
        </w:tc>
        <w:tc>
          <w:tcPr>
            <w:tcW w:w="2296"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jc w:val="both"/>
              <w:rPr>
                <w:rFonts w:ascii="Times New Roman" w:hAnsi="Times New Roman" w:cs="Times New Roman"/>
                <w:sz w:val="24"/>
                <w:szCs w:val="24"/>
              </w:rPr>
            </w:pPr>
            <w:r w:rsidRPr="00893E95">
              <w:rPr>
                <w:rFonts w:ascii="Times New Roman" w:hAnsi="Times New Roman" w:cs="Times New Roman"/>
                <w:sz w:val="24"/>
                <w:szCs w:val="24"/>
              </w:rPr>
              <w:t>Milan Kováč, v z.</w:t>
            </w:r>
          </w:p>
        </w:tc>
      </w:tr>
      <w:tr w:rsidR="00263C04" w:rsidRPr="00893E95" w:rsidTr="00263C04">
        <w:tc>
          <w:tcPr>
            <w:tcW w:w="1668"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rPr>
                <w:rFonts w:ascii="Times New Roman" w:hAnsi="Times New Roman" w:cs="Times New Roman"/>
              </w:rPr>
            </w:pPr>
            <w:r w:rsidRPr="00893E95">
              <w:rPr>
                <w:rFonts w:ascii="Times New Roman" w:hAnsi="Times New Roman" w:cs="Times New Roman"/>
                <w:color w:val="000000" w:themeColor="text1"/>
                <w:sz w:val="24"/>
                <w:szCs w:val="24"/>
              </w:rPr>
              <w:t>prizývaný člen</w:t>
            </w:r>
          </w:p>
        </w:tc>
        <w:tc>
          <w:tcPr>
            <w:tcW w:w="3260"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rPr>
                <w:rFonts w:ascii="Times New Roman" w:hAnsi="Times New Roman" w:cs="Times New Roman"/>
                <w:sz w:val="24"/>
                <w:szCs w:val="24"/>
              </w:rPr>
            </w:pPr>
            <w:r w:rsidRPr="00893E95">
              <w:rPr>
                <w:rFonts w:ascii="Times New Roman" w:hAnsi="Times New Roman" w:cs="Times New Roman"/>
                <w:sz w:val="24"/>
                <w:szCs w:val="24"/>
              </w:rPr>
              <w:t xml:space="preserve">Úrad na ochranu osobných údajov </w:t>
            </w:r>
          </w:p>
        </w:tc>
        <w:tc>
          <w:tcPr>
            <w:tcW w:w="2835"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jc w:val="both"/>
              <w:rPr>
                <w:rFonts w:ascii="Times New Roman" w:hAnsi="Times New Roman" w:cs="Times New Roman"/>
                <w:sz w:val="24"/>
                <w:szCs w:val="24"/>
              </w:rPr>
            </w:pPr>
            <w:r w:rsidRPr="00893E95">
              <w:rPr>
                <w:rFonts w:ascii="Times New Roman" w:hAnsi="Times New Roman" w:cs="Times New Roman"/>
                <w:sz w:val="24"/>
                <w:szCs w:val="24"/>
              </w:rPr>
              <w:t>Vladimír Šafárik</w:t>
            </w:r>
          </w:p>
        </w:tc>
        <w:tc>
          <w:tcPr>
            <w:tcW w:w="2296"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jc w:val="both"/>
              <w:rPr>
                <w:rFonts w:ascii="Times New Roman" w:hAnsi="Times New Roman" w:cs="Times New Roman"/>
                <w:sz w:val="24"/>
                <w:szCs w:val="24"/>
              </w:rPr>
            </w:pPr>
            <w:r w:rsidRPr="00893E95">
              <w:rPr>
                <w:rFonts w:ascii="Times New Roman" w:hAnsi="Times New Roman" w:cs="Times New Roman"/>
                <w:sz w:val="24"/>
                <w:szCs w:val="24"/>
              </w:rPr>
              <w:t>Vladimír Šafárik</w:t>
            </w:r>
          </w:p>
        </w:tc>
      </w:tr>
      <w:tr w:rsidR="00263C04" w:rsidRPr="00893E95" w:rsidTr="00263C04">
        <w:tc>
          <w:tcPr>
            <w:tcW w:w="1668"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tajomníčka</w:t>
            </w:r>
          </w:p>
        </w:tc>
        <w:tc>
          <w:tcPr>
            <w:tcW w:w="3260"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rPr>
                <w:rFonts w:ascii="Times New Roman" w:hAnsi="Times New Roman" w:cs="Times New Roman"/>
                <w:sz w:val="24"/>
                <w:szCs w:val="24"/>
              </w:rPr>
            </w:pPr>
            <w:r w:rsidRPr="00893E95">
              <w:rPr>
                <w:rFonts w:ascii="Times New Roman" w:hAnsi="Times New Roman" w:cs="Times New Roman"/>
                <w:sz w:val="24"/>
                <w:szCs w:val="24"/>
              </w:rPr>
              <w:t>ÚPVII</w:t>
            </w:r>
          </w:p>
        </w:tc>
        <w:tc>
          <w:tcPr>
            <w:tcW w:w="2835"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jc w:val="both"/>
              <w:rPr>
                <w:rFonts w:ascii="Times New Roman" w:hAnsi="Times New Roman" w:cs="Times New Roman"/>
                <w:sz w:val="24"/>
                <w:szCs w:val="24"/>
              </w:rPr>
            </w:pPr>
            <w:r w:rsidRPr="00893E95">
              <w:rPr>
                <w:rFonts w:ascii="Times New Roman" w:hAnsi="Times New Roman" w:cs="Times New Roman"/>
                <w:sz w:val="24"/>
                <w:szCs w:val="24"/>
              </w:rPr>
              <w:t>Edita Antoniaková</w:t>
            </w:r>
          </w:p>
        </w:tc>
        <w:tc>
          <w:tcPr>
            <w:tcW w:w="2296"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jc w:val="both"/>
              <w:rPr>
                <w:rFonts w:ascii="Times New Roman" w:hAnsi="Times New Roman" w:cs="Times New Roman"/>
                <w:sz w:val="24"/>
                <w:szCs w:val="24"/>
              </w:rPr>
            </w:pPr>
            <w:r w:rsidRPr="00893E95">
              <w:rPr>
                <w:rFonts w:ascii="Times New Roman" w:hAnsi="Times New Roman" w:cs="Times New Roman"/>
                <w:sz w:val="24"/>
                <w:szCs w:val="24"/>
              </w:rPr>
              <w:t>Edita Antoniaková</w:t>
            </w:r>
          </w:p>
        </w:tc>
      </w:tr>
      <w:tr w:rsidR="00263C04" w:rsidRPr="00893E95" w:rsidTr="00263C04">
        <w:tc>
          <w:tcPr>
            <w:tcW w:w="1668" w:type="dxa"/>
            <w:tcBorders>
              <w:top w:val="single" w:sz="4" w:space="0" w:color="auto"/>
              <w:left w:val="single" w:sz="4" w:space="0" w:color="auto"/>
              <w:bottom w:val="single" w:sz="4" w:space="0" w:color="auto"/>
              <w:right w:val="single" w:sz="4" w:space="0" w:color="auto"/>
            </w:tcBorders>
          </w:tcPr>
          <w:p w:rsidR="00263C04" w:rsidRPr="00893E95" w:rsidRDefault="00E71006" w:rsidP="002A3BA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Karol46</w:t>
            </w:r>
            <w:r w:rsidR="00263C04" w:rsidRPr="00893E95">
              <w:rPr>
                <w:rFonts w:ascii="Times New Roman" w:hAnsi="Times New Roman" w:cs="Times New Roman"/>
                <w:color w:val="000000" w:themeColor="text1"/>
                <w:sz w:val="24"/>
                <w:szCs w:val="24"/>
              </w:rPr>
              <w:t>prizvaný</w:t>
            </w:r>
          </w:p>
        </w:tc>
        <w:tc>
          <w:tcPr>
            <w:tcW w:w="3260"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rPr>
                <w:rFonts w:ascii="Times New Roman" w:hAnsi="Times New Roman" w:cs="Times New Roman"/>
                <w:sz w:val="24"/>
                <w:szCs w:val="24"/>
              </w:rPr>
            </w:pPr>
            <w:r w:rsidRPr="00893E95">
              <w:rPr>
                <w:rFonts w:ascii="Times New Roman" w:hAnsi="Times New Roman" w:cs="Times New Roman"/>
                <w:sz w:val="24"/>
                <w:szCs w:val="24"/>
              </w:rPr>
              <w:t>Ministerstvo hospodárstva SR</w:t>
            </w:r>
          </w:p>
        </w:tc>
        <w:tc>
          <w:tcPr>
            <w:tcW w:w="2835"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jc w:val="both"/>
              <w:rPr>
                <w:rFonts w:ascii="Times New Roman" w:hAnsi="Times New Roman" w:cs="Times New Roman"/>
                <w:sz w:val="24"/>
                <w:szCs w:val="24"/>
              </w:rPr>
            </w:pPr>
          </w:p>
        </w:tc>
        <w:tc>
          <w:tcPr>
            <w:tcW w:w="2296"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jc w:val="both"/>
              <w:rPr>
                <w:rFonts w:ascii="Times New Roman" w:hAnsi="Times New Roman" w:cs="Times New Roman"/>
                <w:sz w:val="24"/>
                <w:szCs w:val="24"/>
              </w:rPr>
            </w:pPr>
            <w:r w:rsidRPr="00893E95">
              <w:rPr>
                <w:rFonts w:ascii="Times New Roman" w:hAnsi="Times New Roman" w:cs="Times New Roman"/>
                <w:sz w:val="24"/>
                <w:szCs w:val="24"/>
              </w:rPr>
              <w:t xml:space="preserve">Peter </w:t>
            </w:r>
            <w:proofErr w:type="spellStart"/>
            <w:r w:rsidRPr="00893E95">
              <w:rPr>
                <w:rFonts w:ascii="Times New Roman" w:hAnsi="Times New Roman" w:cs="Times New Roman"/>
                <w:sz w:val="24"/>
                <w:szCs w:val="24"/>
              </w:rPr>
              <w:t>Stropko</w:t>
            </w:r>
            <w:proofErr w:type="spellEnd"/>
          </w:p>
        </w:tc>
      </w:tr>
      <w:tr w:rsidR="00263C04" w:rsidRPr="00893E95" w:rsidTr="00263C04">
        <w:tc>
          <w:tcPr>
            <w:tcW w:w="1668"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prizvaný</w:t>
            </w:r>
          </w:p>
        </w:tc>
        <w:tc>
          <w:tcPr>
            <w:tcW w:w="3260"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rPr>
                <w:rFonts w:ascii="Times New Roman" w:hAnsi="Times New Roman" w:cs="Times New Roman"/>
                <w:sz w:val="24"/>
                <w:szCs w:val="24"/>
              </w:rPr>
            </w:pPr>
            <w:r w:rsidRPr="00893E95">
              <w:rPr>
                <w:rFonts w:ascii="Times New Roman" w:hAnsi="Times New Roman" w:cs="Times New Roman"/>
                <w:sz w:val="24"/>
                <w:szCs w:val="24"/>
              </w:rPr>
              <w:t>Ministerstvo dopravy a výstavby SR</w:t>
            </w:r>
          </w:p>
        </w:tc>
        <w:tc>
          <w:tcPr>
            <w:tcW w:w="2835"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jc w:val="both"/>
              <w:rPr>
                <w:rFonts w:ascii="Times New Roman" w:hAnsi="Times New Roman" w:cs="Times New Roman"/>
                <w:sz w:val="24"/>
                <w:szCs w:val="24"/>
              </w:rPr>
            </w:pPr>
          </w:p>
        </w:tc>
        <w:tc>
          <w:tcPr>
            <w:tcW w:w="2296"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jc w:val="both"/>
              <w:rPr>
                <w:rFonts w:ascii="Times New Roman" w:hAnsi="Times New Roman" w:cs="Times New Roman"/>
                <w:sz w:val="24"/>
                <w:szCs w:val="24"/>
              </w:rPr>
            </w:pPr>
            <w:r w:rsidRPr="00893E95">
              <w:rPr>
                <w:rFonts w:ascii="Times New Roman" w:hAnsi="Times New Roman" w:cs="Times New Roman"/>
                <w:sz w:val="24"/>
                <w:szCs w:val="24"/>
              </w:rPr>
              <w:t xml:space="preserve">Ivan </w:t>
            </w:r>
            <w:proofErr w:type="spellStart"/>
            <w:r w:rsidRPr="00893E95">
              <w:rPr>
                <w:rFonts w:ascii="Times New Roman" w:hAnsi="Times New Roman" w:cs="Times New Roman"/>
                <w:sz w:val="24"/>
                <w:szCs w:val="24"/>
              </w:rPr>
              <w:t>Šiagi</w:t>
            </w:r>
            <w:proofErr w:type="spellEnd"/>
            <w:r w:rsidRPr="00893E95">
              <w:rPr>
                <w:rFonts w:ascii="Times New Roman" w:hAnsi="Times New Roman" w:cs="Times New Roman"/>
                <w:sz w:val="24"/>
                <w:szCs w:val="24"/>
              </w:rPr>
              <w:t xml:space="preserve"> </w:t>
            </w:r>
          </w:p>
        </w:tc>
      </w:tr>
      <w:tr w:rsidR="00263C04" w:rsidRPr="00893E95" w:rsidTr="00263C04">
        <w:tc>
          <w:tcPr>
            <w:tcW w:w="1668"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prizvaný</w:t>
            </w:r>
          </w:p>
        </w:tc>
        <w:tc>
          <w:tcPr>
            <w:tcW w:w="3260"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rPr>
                <w:rFonts w:ascii="Times New Roman" w:hAnsi="Times New Roman" w:cs="Times New Roman"/>
                <w:sz w:val="24"/>
                <w:szCs w:val="24"/>
              </w:rPr>
            </w:pPr>
            <w:r w:rsidRPr="00893E95">
              <w:rPr>
                <w:rFonts w:ascii="Times New Roman" w:hAnsi="Times New Roman" w:cs="Times New Roman"/>
                <w:sz w:val="24"/>
                <w:szCs w:val="24"/>
              </w:rPr>
              <w:t>ÚPVII</w:t>
            </w:r>
          </w:p>
        </w:tc>
        <w:tc>
          <w:tcPr>
            <w:tcW w:w="2835"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jc w:val="both"/>
              <w:rPr>
                <w:rFonts w:ascii="Times New Roman" w:hAnsi="Times New Roman" w:cs="Times New Roman"/>
                <w:sz w:val="24"/>
                <w:szCs w:val="24"/>
              </w:rPr>
            </w:pPr>
            <w:r w:rsidRPr="00893E95">
              <w:rPr>
                <w:rFonts w:ascii="Times New Roman" w:hAnsi="Times New Roman" w:cs="Times New Roman"/>
                <w:sz w:val="24"/>
                <w:szCs w:val="24"/>
              </w:rPr>
              <w:t>Patrik Krauspe</w:t>
            </w:r>
          </w:p>
        </w:tc>
        <w:tc>
          <w:tcPr>
            <w:tcW w:w="2296"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jc w:val="both"/>
              <w:rPr>
                <w:rFonts w:ascii="Times New Roman" w:hAnsi="Times New Roman" w:cs="Times New Roman"/>
                <w:sz w:val="24"/>
                <w:szCs w:val="24"/>
              </w:rPr>
            </w:pPr>
            <w:r w:rsidRPr="00893E95">
              <w:rPr>
                <w:rFonts w:ascii="Times New Roman" w:hAnsi="Times New Roman" w:cs="Times New Roman"/>
                <w:sz w:val="24"/>
                <w:szCs w:val="24"/>
              </w:rPr>
              <w:t>Patrik Krauspe</w:t>
            </w:r>
          </w:p>
        </w:tc>
      </w:tr>
      <w:tr w:rsidR="00263C04" w:rsidRPr="00893E95" w:rsidTr="00263C04">
        <w:tc>
          <w:tcPr>
            <w:tcW w:w="1668"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prizvaný</w:t>
            </w:r>
          </w:p>
        </w:tc>
        <w:tc>
          <w:tcPr>
            <w:tcW w:w="3260"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rPr>
                <w:rFonts w:ascii="Times New Roman" w:hAnsi="Times New Roman" w:cs="Times New Roman"/>
                <w:sz w:val="24"/>
                <w:szCs w:val="24"/>
              </w:rPr>
            </w:pPr>
            <w:r w:rsidRPr="00893E95">
              <w:rPr>
                <w:rFonts w:ascii="Times New Roman" w:hAnsi="Times New Roman" w:cs="Times New Roman"/>
                <w:sz w:val="24"/>
                <w:szCs w:val="24"/>
              </w:rPr>
              <w:t>ÚPVII</w:t>
            </w:r>
          </w:p>
        </w:tc>
        <w:tc>
          <w:tcPr>
            <w:tcW w:w="2835"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jc w:val="both"/>
              <w:rPr>
                <w:rFonts w:ascii="Times New Roman" w:hAnsi="Times New Roman" w:cs="Times New Roman"/>
                <w:sz w:val="24"/>
                <w:szCs w:val="24"/>
              </w:rPr>
            </w:pPr>
            <w:r w:rsidRPr="00893E95">
              <w:rPr>
                <w:rFonts w:ascii="Times New Roman" w:hAnsi="Times New Roman" w:cs="Times New Roman"/>
                <w:sz w:val="24"/>
                <w:szCs w:val="24"/>
              </w:rPr>
              <w:t>Igor Hladík</w:t>
            </w:r>
          </w:p>
        </w:tc>
        <w:tc>
          <w:tcPr>
            <w:tcW w:w="2296"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jc w:val="both"/>
              <w:rPr>
                <w:rFonts w:ascii="Times New Roman" w:hAnsi="Times New Roman" w:cs="Times New Roman"/>
                <w:sz w:val="24"/>
                <w:szCs w:val="24"/>
              </w:rPr>
            </w:pPr>
            <w:r w:rsidRPr="00893E95">
              <w:rPr>
                <w:rFonts w:ascii="Times New Roman" w:hAnsi="Times New Roman" w:cs="Times New Roman"/>
                <w:sz w:val="24"/>
                <w:szCs w:val="24"/>
              </w:rPr>
              <w:t>Igor Hladík</w:t>
            </w:r>
          </w:p>
        </w:tc>
      </w:tr>
      <w:tr w:rsidR="00263C04" w:rsidRPr="00893E95" w:rsidTr="00263C04">
        <w:tc>
          <w:tcPr>
            <w:tcW w:w="1668"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prizvaný</w:t>
            </w:r>
          </w:p>
        </w:tc>
        <w:tc>
          <w:tcPr>
            <w:tcW w:w="3260"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rPr>
                <w:rFonts w:ascii="Times New Roman" w:hAnsi="Times New Roman" w:cs="Times New Roman"/>
                <w:sz w:val="24"/>
                <w:szCs w:val="24"/>
              </w:rPr>
            </w:pPr>
            <w:r w:rsidRPr="00893E95">
              <w:rPr>
                <w:rFonts w:ascii="Times New Roman" w:hAnsi="Times New Roman" w:cs="Times New Roman"/>
                <w:sz w:val="24"/>
                <w:szCs w:val="24"/>
              </w:rPr>
              <w:t>ÚPVII</w:t>
            </w:r>
          </w:p>
        </w:tc>
        <w:tc>
          <w:tcPr>
            <w:tcW w:w="2835"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jc w:val="both"/>
              <w:rPr>
                <w:rFonts w:ascii="Times New Roman" w:hAnsi="Times New Roman" w:cs="Times New Roman"/>
                <w:sz w:val="24"/>
                <w:szCs w:val="24"/>
              </w:rPr>
            </w:pPr>
            <w:r w:rsidRPr="00893E95">
              <w:rPr>
                <w:rFonts w:ascii="Times New Roman" w:hAnsi="Times New Roman" w:cs="Times New Roman"/>
                <w:sz w:val="24"/>
                <w:szCs w:val="24"/>
              </w:rPr>
              <w:t>Alexandra Horná</w:t>
            </w:r>
          </w:p>
        </w:tc>
        <w:tc>
          <w:tcPr>
            <w:tcW w:w="2296"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jc w:val="both"/>
              <w:rPr>
                <w:rFonts w:ascii="Times New Roman" w:hAnsi="Times New Roman" w:cs="Times New Roman"/>
                <w:sz w:val="24"/>
                <w:szCs w:val="24"/>
              </w:rPr>
            </w:pPr>
            <w:r w:rsidRPr="00893E95">
              <w:rPr>
                <w:rFonts w:ascii="Times New Roman" w:hAnsi="Times New Roman" w:cs="Times New Roman"/>
                <w:sz w:val="24"/>
                <w:szCs w:val="24"/>
              </w:rPr>
              <w:t>Alexandra Horná</w:t>
            </w:r>
          </w:p>
        </w:tc>
      </w:tr>
      <w:tr w:rsidR="00263C04" w:rsidRPr="00893E95" w:rsidTr="00263C04">
        <w:tc>
          <w:tcPr>
            <w:tcW w:w="1668"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prizvaný</w:t>
            </w:r>
          </w:p>
        </w:tc>
        <w:tc>
          <w:tcPr>
            <w:tcW w:w="3260"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rPr>
                <w:rFonts w:ascii="Times New Roman" w:hAnsi="Times New Roman" w:cs="Times New Roman"/>
                <w:sz w:val="24"/>
                <w:szCs w:val="24"/>
              </w:rPr>
            </w:pPr>
            <w:r w:rsidRPr="00893E95">
              <w:rPr>
                <w:rFonts w:ascii="Times New Roman" w:hAnsi="Times New Roman" w:cs="Times New Roman"/>
                <w:sz w:val="24"/>
                <w:szCs w:val="24"/>
              </w:rPr>
              <w:t>ÚPVII</w:t>
            </w:r>
          </w:p>
        </w:tc>
        <w:tc>
          <w:tcPr>
            <w:tcW w:w="2835"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jc w:val="both"/>
              <w:rPr>
                <w:rFonts w:ascii="Times New Roman" w:hAnsi="Times New Roman" w:cs="Times New Roman"/>
                <w:sz w:val="24"/>
                <w:szCs w:val="24"/>
              </w:rPr>
            </w:pPr>
            <w:r w:rsidRPr="00893E95">
              <w:rPr>
                <w:rFonts w:ascii="Times New Roman" w:hAnsi="Times New Roman" w:cs="Times New Roman"/>
                <w:sz w:val="24"/>
                <w:szCs w:val="24"/>
              </w:rPr>
              <w:t>Tomáš Jucha</w:t>
            </w:r>
          </w:p>
        </w:tc>
        <w:tc>
          <w:tcPr>
            <w:tcW w:w="2296"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jc w:val="both"/>
              <w:rPr>
                <w:rFonts w:ascii="Times New Roman" w:hAnsi="Times New Roman" w:cs="Times New Roman"/>
                <w:sz w:val="24"/>
                <w:szCs w:val="24"/>
              </w:rPr>
            </w:pPr>
            <w:r w:rsidRPr="00893E95">
              <w:rPr>
                <w:rFonts w:ascii="Times New Roman" w:hAnsi="Times New Roman" w:cs="Times New Roman"/>
                <w:sz w:val="24"/>
                <w:szCs w:val="24"/>
              </w:rPr>
              <w:t>Tomáš Jucha</w:t>
            </w:r>
          </w:p>
        </w:tc>
      </w:tr>
      <w:tr w:rsidR="00263C04" w:rsidRPr="00893E95" w:rsidTr="00263C04">
        <w:tc>
          <w:tcPr>
            <w:tcW w:w="1668"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prizvaný</w:t>
            </w:r>
          </w:p>
        </w:tc>
        <w:tc>
          <w:tcPr>
            <w:tcW w:w="3260"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rPr>
                <w:rFonts w:ascii="Times New Roman" w:hAnsi="Times New Roman" w:cs="Times New Roman"/>
                <w:sz w:val="24"/>
                <w:szCs w:val="24"/>
              </w:rPr>
            </w:pPr>
            <w:r w:rsidRPr="00893E95">
              <w:rPr>
                <w:rFonts w:ascii="Times New Roman" w:hAnsi="Times New Roman" w:cs="Times New Roman"/>
                <w:sz w:val="24"/>
                <w:szCs w:val="24"/>
              </w:rPr>
              <w:t>ÚPVII</w:t>
            </w:r>
          </w:p>
        </w:tc>
        <w:tc>
          <w:tcPr>
            <w:tcW w:w="2835"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jc w:val="both"/>
              <w:rPr>
                <w:rFonts w:ascii="Times New Roman" w:hAnsi="Times New Roman" w:cs="Times New Roman"/>
                <w:sz w:val="24"/>
                <w:szCs w:val="24"/>
              </w:rPr>
            </w:pPr>
            <w:r w:rsidRPr="00893E95">
              <w:rPr>
                <w:rFonts w:ascii="Times New Roman" w:hAnsi="Times New Roman" w:cs="Times New Roman"/>
                <w:sz w:val="24"/>
                <w:szCs w:val="24"/>
              </w:rPr>
              <w:t>Vladimír Sedláček</w:t>
            </w:r>
          </w:p>
        </w:tc>
        <w:tc>
          <w:tcPr>
            <w:tcW w:w="2296"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jc w:val="both"/>
              <w:rPr>
                <w:rFonts w:ascii="Times New Roman" w:hAnsi="Times New Roman" w:cs="Times New Roman"/>
                <w:sz w:val="24"/>
                <w:szCs w:val="24"/>
              </w:rPr>
            </w:pPr>
            <w:r w:rsidRPr="00893E95">
              <w:rPr>
                <w:rFonts w:ascii="Times New Roman" w:hAnsi="Times New Roman" w:cs="Times New Roman"/>
                <w:sz w:val="24"/>
                <w:szCs w:val="24"/>
              </w:rPr>
              <w:t>Vladimír Sedláček</w:t>
            </w:r>
          </w:p>
        </w:tc>
      </w:tr>
      <w:tr w:rsidR="00263C04" w:rsidRPr="00893E95" w:rsidTr="00263C04">
        <w:tc>
          <w:tcPr>
            <w:tcW w:w="1668"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prizvaný</w:t>
            </w:r>
          </w:p>
        </w:tc>
        <w:tc>
          <w:tcPr>
            <w:tcW w:w="3260"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rPr>
                <w:rFonts w:ascii="Times New Roman" w:hAnsi="Times New Roman" w:cs="Times New Roman"/>
                <w:sz w:val="24"/>
                <w:szCs w:val="24"/>
              </w:rPr>
            </w:pPr>
            <w:r w:rsidRPr="00893E95">
              <w:rPr>
                <w:rFonts w:ascii="Times New Roman" w:hAnsi="Times New Roman" w:cs="Times New Roman"/>
                <w:sz w:val="24"/>
                <w:szCs w:val="24"/>
              </w:rPr>
              <w:t>ÚPVII</w:t>
            </w:r>
          </w:p>
        </w:tc>
        <w:tc>
          <w:tcPr>
            <w:tcW w:w="2835"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jc w:val="both"/>
              <w:rPr>
                <w:rFonts w:ascii="Times New Roman" w:hAnsi="Times New Roman" w:cs="Times New Roman"/>
                <w:sz w:val="24"/>
                <w:szCs w:val="24"/>
              </w:rPr>
            </w:pPr>
            <w:r w:rsidRPr="00893E95">
              <w:rPr>
                <w:rFonts w:ascii="Times New Roman" w:hAnsi="Times New Roman" w:cs="Times New Roman"/>
                <w:sz w:val="24"/>
                <w:szCs w:val="24"/>
              </w:rPr>
              <w:t>Krist</w:t>
            </w:r>
            <w:r w:rsidR="005340D9" w:rsidRPr="00893E95">
              <w:rPr>
                <w:rFonts w:ascii="Times New Roman" w:hAnsi="Times New Roman" w:cs="Times New Roman"/>
                <w:sz w:val="24"/>
                <w:szCs w:val="24"/>
              </w:rPr>
              <w:t>ia</w:t>
            </w:r>
            <w:r w:rsidRPr="00893E95">
              <w:rPr>
                <w:rFonts w:ascii="Times New Roman" w:hAnsi="Times New Roman" w:cs="Times New Roman"/>
                <w:sz w:val="24"/>
                <w:szCs w:val="24"/>
              </w:rPr>
              <w:t xml:space="preserve">n Hodossy </w:t>
            </w:r>
          </w:p>
        </w:tc>
        <w:tc>
          <w:tcPr>
            <w:tcW w:w="2296"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jc w:val="both"/>
              <w:rPr>
                <w:rFonts w:ascii="Times New Roman" w:hAnsi="Times New Roman" w:cs="Times New Roman"/>
                <w:sz w:val="24"/>
                <w:szCs w:val="24"/>
              </w:rPr>
            </w:pPr>
            <w:r w:rsidRPr="00893E95">
              <w:rPr>
                <w:rFonts w:ascii="Times New Roman" w:hAnsi="Times New Roman" w:cs="Times New Roman"/>
                <w:sz w:val="24"/>
                <w:szCs w:val="24"/>
              </w:rPr>
              <w:t>K</w:t>
            </w:r>
            <w:r w:rsidR="005340D9" w:rsidRPr="00893E95">
              <w:rPr>
                <w:rFonts w:ascii="Times New Roman" w:hAnsi="Times New Roman" w:cs="Times New Roman"/>
                <w:sz w:val="24"/>
                <w:szCs w:val="24"/>
              </w:rPr>
              <w:t>ristia</w:t>
            </w:r>
            <w:r w:rsidRPr="00893E95">
              <w:rPr>
                <w:rFonts w:ascii="Times New Roman" w:hAnsi="Times New Roman" w:cs="Times New Roman"/>
                <w:sz w:val="24"/>
                <w:szCs w:val="24"/>
              </w:rPr>
              <w:t>n Hodossy</w:t>
            </w:r>
          </w:p>
        </w:tc>
      </w:tr>
      <w:tr w:rsidR="00263C04" w:rsidRPr="00893E95" w:rsidTr="00263C04">
        <w:tc>
          <w:tcPr>
            <w:tcW w:w="1668"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prizvaný</w:t>
            </w:r>
          </w:p>
        </w:tc>
        <w:tc>
          <w:tcPr>
            <w:tcW w:w="3260"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rPr>
                <w:rFonts w:ascii="Times New Roman" w:hAnsi="Times New Roman" w:cs="Times New Roman"/>
                <w:sz w:val="24"/>
                <w:szCs w:val="24"/>
              </w:rPr>
            </w:pPr>
            <w:r w:rsidRPr="00893E95">
              <w:rPr>
                <w:rFonts w:ascii="Times New Roman" w:hAnsi="Times New Roman" w:cs="Times New Roman"/>
                <w:sz w:val="24"/>
                <w:szCs w:val="24"/>
              </w:rPr>
              <w:t>ÚPVII</w:t>
            </w:r>
          </w:p>
        </w:tc>
        <w:tc>
          <w:tcPr>
            <w:tcW w:w="2835"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jc w:val="both"/>
              <w:rPr>
                <w:rFonts w:ascii="Times New Roman" w:hAnsi="Times New Roman" w:cs="Times New Roman"/>
                <w:sz w:val="24"/>
                <w:szCs w:val="24"/>
              </w:rPr>
            </w:pPr>
            <w:r w:rsidRPr="00893E95">
              <w:rPr>
                <w:rFonts w:ascii="Times New Roman" w:hAnsi="Times New Roman" w:cs="Times New Roman"/>
                <w:sz w:val="24"/>
                <w:szCs w:val="24"/>
              </w:rPr>
              <w:t>Erna Dohnáliková</w:t>
            </w:r>
          </w:p>
        </w:tc>
        <w:tc>
          <w:tcPr>
            <w:tcW w:w="2296"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jc w:val="both"/>
              <w:rPr>
                <w:rFonts w:ascii="Times New Roman" w:hAnsi="Times New Roman" w:cs="Times New Roman"/>
                <w:sz w:val="24"/>
                <w:szCs w:val="24"/>
              </w:rPr>
            </w:pPr>
            <w:r w:rsidRPr="00893E95">
              <w:rPr>
                <w:rFonts w:ascii="Times New Roman" w:hAnsi="Times New Roman" w:cs="Times New Roman"/>
                <w:sz w:val="24"/>
                <w:szCs w:val="24"/>
              </w:rPr>
              <w:t>Erna Dohnáliková</w:t>
            </w:r>
          </w:p>
        </w:tc>
      </w:tr>
      <w:tr w:rsidR="00263C04" w:rsidRPr="00893E95" w:rsidTr="00263C04">
        <w:tc>
          <w:tcPr>
            <w:tcW w:w="1668"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prizvaný</w:t>
            </w:r>
          </w:p>
        </w:tc>
        <w:tc>
          <w:tcPr>
            <w:tcW w:w="3260"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rPr>
                <w:rFonts w:ascii="Times New Roman" w:hAnsi="Times New Roman" w:cs="Times New Roman"/>
                <w:sz w:val="24"/>
                <w:szCs w:val="24"/>
              </w:rPr>
            </w:pPr>
            <w:r w:rsidRPr="00893E95">
              <w:rPr>
                <w:rFonts w:ascii="Times New Roman" w:hAnsi="Times New Roman" w:cs="Times New Roman"/>
                <w:sz w:val="24"/>
                <w:szCs w:val="24"/>
              </w:rPr>
              <w:t>ÚPVII</w:t>
            </w:r>
          </w:p>
        </w:tc>
        <w:tc>
          <w:tcPr>
            <w:tcW w:w="2835"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jc w:val="both"/>
              <w:rPr>
                <w:rFonts w:ascii="Times New Roman" w:hAnsi="Times New Roman" w:cs="Times New Roman"/>
                <w:sz w:val="24"/>
                <w:szCs w:val="24"/>
              </w:rPr>
            </w:pPr>
            <w:r w:rsidRPr="00893E95">
              <w:rPr>
                <w:rFonts w:ascii="Times New Roman" w:hAnsi="Times New Roman" w:cs="Times New Roman"/>
                <w:sz w:val="24"/>
                <w:szCs w:val="24"/>
              </w:rPr>
              <w:t>Radoslav Repa</w:t>
            </w:r>
          </w:p>
        </w:tc>
        <w:tc>
          <w:tcPr>
            <w:tcW w:w="2296"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jc w:val="both"/>
              <w:rPr>
                <w:rFonts w:ascii="Times New Roman" w:hAnsi="Times New Roman" w:cs="Times New Roman"/>
                <w:sz w:val="24"/>
                <w:szCs w:val="24"/>
              </w:rPr>
            </w:pPr>
            <w:r w:rsidRPr="00893E95">
              <w:rPr>
                <w:rFonts w:ascii="Times New Roman" w:hAnsi="Times New Roman" w:cs="Times New Roman"/>
                <w:sz w:val="24"/>
                <w:szCs w:val="24"/>
              </w:rPr>
              <w:t>Radoslav Repa</w:t>
            </w:r>
          </w:p>
        </w:tc>
      </w:tr>
      <w:tr w:rsidR="00263C04" w:rsidRPr="00893E95" w:rsidTr="00263C04">
        <w:tc>
          <w:tcPr>
            <w:tcW w:w="1668"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prizvaný</w:t>
            </w:r>
          </w:p>
        </w:tc>
        <w:tc>
          <w:tcPr>
            <w:tcW w:w="3260"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rPr>
                <w:rFonts w:ascii="Times New Roman" w:hAnsi="Times New Roman" w:cs="Times New Roman"/>
                <w:sz w:val="24"/>
                <w:szCs w:val="24"/>
              </w:rPr>
            </w:pPr>
            <w:r w:rsidRPr="00893E95">
              <w:rPr>
                <w:rFonts w:ascii="Times New Roman" w:hAnsi="Times New Roman" w:cs="Times New Roman"/>
                <w:sz w:val="24"/>
                <w:szCs w:val="24"/>
              </w:rPr>
              <w:t>ÚPVII</w:t>
            </w:r>
          </w:p>
        </w:tc>
        <w:tc>
          <w:tcPr>
            <w:tcW w:w="2835"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jc w:val="both"/>
              <w:rPr>
                <w:rFonts w:ascii="Times New Roman" w:hAnsi="Times New Roman" w:cs="Times New Roman"/>
                <w:sz w:val="24"/>
                <w:szCs w:val="24"/>
              </w:rPr>
            </w:pPr>
            <w:r w:rsidRPr="00893E95">
              <w:rPr>
                <w:rFonts w:ascii="Times New Roman" w:hAnsi="Times New Roman" w:cs="Times New Roman"/>
                <w:sz w:val="24"/>
                <w:szCs w:val="24"/>
              </w:rPr>
              <w:t>Peter Kucer</w:t>
            </w:r>
          </w:p>
        </w:tc>
        <w:tc>
          <w:tcPr>
            <w:tcW w:w="2296" w:type="dxa"/>
            <w:tcBorders>
              <w:top w:val="single" w:sz="4" w:space="0" w:color="auto"/>
              <w:left w:val="single" w:sz="4" w:space="0" w:color="auto"/>
              <w:bottom w:val="single" w:sz="4" w:space="0" w:color="auto"/>
              <w:right w:val="single" w:sz="4" w:space="0" w:color="auto"/>
            </w:tcBorders>
          </w:tcPr>
          <w:p w:rsidR="00263C04" w:rsidRPr="00893E95" w:rsidRDefault="00263C04" w:rsidP="002A3BAE">
            <w:pPr>
              <w:jc w:val="both"/>
              <w:rPr>
                <w:rFonts w:ascii="Times New Roman" w:hAnsi="Times New Roman" w:cs="Times New Roman"/>
                <w:sz w:val="24"/>
                <w:szCs w:val="24"/>
              </w:rPr>
            </w:pPr>
            <w:r w:rsidRPr="00893E95">
              <w:rPr>
                <w:rFonts w:ascii="Times New Roman" w:hAnsi="Times New Roman" w:cs="Times New Roman"/>
                <w:sz w:val="24"/>
                <w:szCs w:val="24"/>
              </w:rPr>
              <w:t>Peter Kucer</w:t>
            </w:r>
          </w:p>
        </w:tc>
      </w:tr>
      <w:bookmarkEnd w:id="1"/>
    </w:tbl>
    <w:p w:rsidR="00CA414C" w:rsidRPr="00893E95" w:rsidRDefault="00CA414C" w:rsidP="002A3BAE">
      <w:pPr>
        <w:spacing w:line="240" w:lineRule="auto"/>
        <w:rPr>
          <w:rFonts w:ascii="Times New Roman" w:hAnsi="Times New Roman" w:cs="Times New Roman"/>
          <w:b/>
          <w:color w:val="FF0000"/>
          <w:sz w:val="24"/>
          <w:szCs w:val="24"/>
        </w:rPr>
      </w:pPr>
    </w:p>
    <w:p w:rsidR="00263C04" w:rsidRPr="00893E95" w:rsidRDefault="00263C04" w:rsidP="002A3BAE">
      <w:pPr>
        <w:pStyle w:val="Default"/>
        <w:spacing w:after="120"/>
        <w:jc w:val="both"/>
        <w:rPr>
          <w:b/>
          <w:color w:val="000000" w:themeColor="text1"/>
          <w:u w:val="single"/>
        </w:rPr>
      </w:pPr>
      <w:r w:rsidRPr="00893E95">
        <w:rPr>
          <w:b/>
          <w:color w:val="000000" w:themeColor="text1"/>
          <w:u w:val="single"/>
        </w:rPr>
        <w:t>Program zasadnutia:</w:t>
      </w:r>
    </w:p>
    <w:p w:rsidR="00CB4192" w:rsidRPr="00893E95" w:rsidRDefault="00CB4192" w:rsidP="002A3BAE">
      <w:pPr>
        <w:pStyle w:val="Default"/>
        <w:spacing w:after="120"/>
        <w:jc w:val="both"/>
        <w:rPr>
          <w:color w:val="000000" w:themeColor="text1"/>
        </w:rPr>
      </w:pPr>
      <w:r w:rsidRPr="00893E95">
        <w:rPr>
          <w:color w:val="000000" w:themeColor="text1"/>
        </w:rPr>
        <w:t xml:space="preserve">Návrh programu </w:t>
      </w:r>
      <w:r w:rsidR="00263C04" w:rsidRPr="00893E95">
        <w:rPr>
          <w:color w:val="000000" w:themeColor="text1"/>
        </w:rPr>
        <w:t xml:space="preserve">X. </w:t>
      </w:r>
      <w:r w:rsidRPr="00893E95">
        <w:rPr>
          <w:color w:val="000000" w:themeColor="text1"/>
        </w:rPr>
        <w:t>zasadnutia bol spolu s materiálmi zaslaný</w:t>
      </w:r>
      <w:r w:rsidR="00975A86" w:rsidRPr="00893E95">
        <w:rPr>
          <w:color w:val="000000" w:themeColor="text1"/>
        </w:rPr>
        <w:t xml:space="preserve"> členom Rady vlády</w:t>
      </w:r>
      <w:r w:rsidRPr="00893E95">
        <w:rPr>
          <w:color w:val="000000" w:themeColor="text1"/>
        </w:rPr>
        <w:t xml:space="preserve"> 6.5.2019. </w:t>
      </w:r>
    </w:p>
    <w:p w:rsidR="00935CDF" w:rsidRPr="00893E95" w:rsidRDefault="00263C04" w:rsidP="002A3BAE">
      <w:pPr>
        <w:pStyle w:val="Default"/>
        <w:spacing w:after="120"/>
        <w:jc w:val="both"/>
        <w:rPr>
          <w:bCs/>
          <w:color w:val="000000" w:themeColor="text1"/>
        </w:rPr>
      </w:pPr>
      <w:r w:rsidRPr="00893E95">
        <w:rPr>
          <w:bCs/>
          <w:color w:val="000000" w:themeColor="text1"/>
        </w:rPr>
        <w:t xml:space="preserve">Predseda Rady vlády </w:t>
      </w:r>
      <w:r w:rsidR="00F557ED" w:rsidRPr="00893E95">
        <w:rPr>
          <w:color w:val="000000" w:themeColor="text1"/>
        </w:rPr>
        <w:t>dal priestor n</w:t>
      </w:r>
      <w:r w:rsidR="001C509E" w:rsidRPr="00893E95">
        <w:rPr>
          <w:color w:val="000000" w:themeColor="text1"/>
        </w:rPr>
        <w:t>a doplnenie</w:t>
      </w:r>
      <w:r w:rsidR="00DA0470" w:rsidRPr="00893E95">
        <w:rPr>
          <w:color w:val="000000" w:themeColor="text1"/>
        </w:rPr>
        <w:t xml:space="preserve"> alebo zmenu</w:t>
      </w:r>
      <w:r w:rsidR="001C509E" w:rsidRPr="00893E95">
        <w:rPr>
          <w:color w:val="000000" w:themeColor="text1"/>
        </w:rPr>
        <w:t xml:space="preserve"> programu rokovania</w:t>
      </w:r>
      <w:r w:rsidR="00F557ED" w:rsidRPr="00893E95">
        <w:rPr>
          <w:color w:val="000000" w:themeColor="text1"/>
        </w:rPr>
        <w:t xml:space="preserve">. </w:t>
      </w:r>
      <w:bookmarkStart w:id="2" w:name="_Hlk9328720"/>
      <w:r w:rsidR="003A5970" w:rsidRPr="00893E95">
        <w:rPr>
          <w:bCs/>
          <w:color w:val="000000" w:themeColor="text1"/>
        </w:rPr>
        <w:t>P. Illek</w:t>
      </w:r>
      <w:r w:rsidR="00975A86" w:rsidRPr="00893E95">
        <w:rPr>
          <w:bCs/>
          <w:color w:val="000000" w:themeColor="text1"/>
        </w:rPr>
        <w:t xml:space="preserve"> </w:t>
      </w:r>
      <w:bookmarkEnd w:id="2"/>
      <w:r w:rsidR="003A5970" w:rsidRPr="00893E95">
        <w:rPr>
          <w:bCs/>
          <w:color w:val="000000" w:themeColor="text1"/>
        </w:rPr>
        <w:t>navrhol doplniť</w:t>
      </w:r>
      <w:r w:rsidR="00975A86" w:rsidRPr="00893E95">
        <w:rPr>
          <w:bCs/>
          <w:color w:val="000000" w:themeColor="text1"/>
        </w:rPr>
        <w:t xml:space="preserve"> </w:t>
      </w:r>
      <w:r w:rsidR="00935CDF" w:rsidRPr="00893E95">
        <w:rPr>
          <w:bCs/>
          <w:color w:val="000000" w:themeColor="text1"/>
        </w:rPr>
        <w:t>do bodu rôzne</w:t>
      </w:r>
      <w:r w:rsidR="00067134" w:rsidRPr="00893E95">
        <w:rPr>
          <w:bCs/>
          <w:color w:val="000000" w:themeColor="text1"/>
        </w:rPr>
        <w:t>, aby ÚPVII uviedlo</w:t>
      </w:r>
      <w:r w:rsidR="00975A86" w:rsidRPr="00893E95">
        <w:rPr>
          <w:bCs/>
          <w:color w:val="000000" w:themeColor="text1"/>
        </w:rPr>
        <w:t xml:space="preserve"> </w:t>
      </w:r>
      <w:r w:rsidR="00067134" w:rsidRPr="00893E95">
        <w:rPr>
          <w:bCs/>
          <w:color w:val="000000" w:themeColor="text1"/>
        </w:rPr>
        <w:t xml:space="preserve">informáciu o </w:t>
      </w:r>
      <w:r w:rsidR="00935CDF" w:rsidRPr="00893E95">
        <w:rPr>
          <w:bCs/>
          <w:color w:val="000000" w:themeColor="text1"/>
        </w:rPr>
        <w:t>stav</w:t>
      </w:r>
      <w:r w:rsidR="00067134" w:rsidRPr="00893E95">
        <w:rPr>
          <w:bCs/>
          <w:color w:val="000000" w:themeColor="text1"/>
        </w:rPr>
        <w:t>e</w:t>
      </w:r>
      <w:r w:rsidR="00935CDF" w:rsidRPr="00893E95">
        <w:rPr>
          <w:bCs/>
          <w:color w:val="000000" w:themeColor="text1"/>
        </w:rPr>
        <w:t xml:space="preserve"> implementácie mobilného ID</w:t>
      </w:r>
      <w:r w:rsidR="00067134" w:rsidRPr="00893E95">
        <w:rPr>
          <w:bCs/>
          <w:color w:val="000000" w:themeColor="text1"/>
        </w:rPr>
        <w:t xml:space="preserve"> a informáciu o plánovanom postupe zavádzania prijatého </w:t>
      </w:r>
      <w:r w:rsidR="002A3BAE" w:rsidRPr="00893E95">
        <w:rPr>
          <w:bCs/>
          <w:color w:val="000000" w:themeColor="text1"/>
        </w:rPr>
        <w:t>z</w:t>
      </w:r>
      <w:r w:rsidR="00067134" w:rsidRPr="00893E95">
        <w:rPr>
          <w:bCs/>
          <w:color w:val="000000" w:themeColor="text1"/>
        </w:rPr>
        <w:t>ákona o ITVS do praxe, najmä v oblasti kontrolnej činnosti</w:t>
      </w:r>
      <w:r w:rsidR="00FD277D" w:rsidRPr="00893E95">
        <w:rPr>
          <w:bCs/>
          <w:color w:val="000000" w:themeColor="text1"/>
        </w:rPr>
        <w:t xml:space="preserve">. </w:t>
      </w:r>
      <w:r w:rsidRPr="00893E95">
        <w:rPr>
          <w:bCs/>
          <w:color w:val="000000" w:themeColor="text1"/>
        </w:rPr>
        <w:t>P.</w:t>
      </w:r>
      <w:r w:rsidR="00FD277D" w:rsidRPr="00893E95">
        <w:rPr>
          <w:bCs/>
          <w:color w:val="000000" w:themeColor="text1"/>
        </w:rPr>
        <w:t xml:space="preserve"> Repa požiadal o zaradenie informácie o príprave akčného plánu</w:t>
      </w:r>
      <w:r w:rsidR="00975A86" w:rsidRPr="00893E95">
        <w:rPr>
          <w:bCs/>
          <w:color w:val="000000" w:themeColor="text1"/>
        </w:rPr>
        <w:t xml:space="preserve"> </w:t>
      </w:r>
      <w:r w:rsidR="00FD277D" w:rsidRPr="00893E95">
        <w:rPr>
          <w:bCs/>
          <w:color w:val="000000" w:themeColor="text1"/>
        </w:rPr>
        <w:t>digitálnej transformácie Slovenska 2019 – 2022</w:t>
      </w:r>
      <w:r w:rsidR="00935CDF" w:rsidRPr="00893E95">
        <w:rPr>
          <w:bCs/>
          <w:color w:val="000000" w:themeColor="text1"/>
        </w:rPr>
        <w:t xml:space="preserve"> </w:t>
      </w:r>
      <w:r w:rsidR="00975A86" w:rsidRPr="00893E95">
        <w:rPr>
          <w:bCs/>
          <w:color w:val="000000" w:themeColor="text1"/>
        </w:rPr>
        <w:t>na začiatok rokovania</w:t>
      </w:r>
      <w:r w:rsidR="00FD277D" w:rsidRPr="00893E95">
        <w:rPr>
          <w:bCs/>
          <w:color w:val="000000" w:themeColor="text1"/>
        </w:rPr>
        <w:t xml:space="preserve"> vzhľadom na </w:t>
      </w:r>
      <w:r w:rsidRPr="00893E95">
        <w:rPr>
          <w:bCs/>
          <w:color w:val="000000" w:themeColor="text1"/>
        </w:rPr>
        <w:t xml:space="preserve">neodkladné </w:t>
      </w:r>
      <w:r w:rsidR="00FD277D" w:rsidRPr="00893E95">
        <w:rPr>
          <w:bCs/>
          <w:color w:val="000000" w:themeColor="text1"/>
        </w:rPr>
        <w:t>povinnosti.</w:t>
      </w:r>
    </w:p>
    <w:p w:rsidR="00F42F06" w:rsidRPr="00893E95" w:rsidRDefault="00FD277D" w:rsidP="002A3BAE">
      <w:pPr>
        <w:pStyle w:val="Default"/>
        <w:spacing w:after="120"/>
        <w:jc w:val="both"/>
        <w:rPr>
          <w:bCs/>
          <w:color w:val="000000" w:themeColor="text1"/>
        </w:rPr>
      </w:pPr>
      <w:r w:rsidRPr="00893E95">
        <w:rPr>
          <w:bCs/>
          <w:color w:val="000000" w:themeColor="text1"/>
        </w:rPr>
        <w:t>P</w:t>
      </w:r>
      <w:r w:rsidR="00B1080F" w:rsidRPr="00893E95">
        <w:rPr>
          <w:bCs/>
          <w:color w:val="000000" w:themeColor="text1"/>
        </w:rPr>
        <w:t xml:space="preserve">rogram X. zasadnutia </w:t>
      </w:r>
      <w:r w:rsidR="007C3417" w:rsidRPr="00893E95">
        <w:rPr>
          <w:bCs/>
          <w:color w:val="000000" w:themeColor="text1"/>
        </w:rPr>
        <w:t>Rady vlády</w:t>
      </w:r>
      <w:r w:rsidR="00B1080F" w:rsidRPr="00893E95">
        <w:rPr>
          <w:bCs/>
          <w:color w:val="000000" w:themeColor="text1"/>
        </w:rPr>
        <w:t xml:space="preserve"> </w:t>
      </w:r>
      <w:r w:rsidR="00101A66" w:rsidRPr="00893E95">
        <w:rPr>
          <w:bCs/>
          <w:color w:val="000000" w:themeColor="text1"/>
        </w:rPr>
        <w:t>jednomyseľne</w:t>
      </w:r>
      <w:r w:rsidR="00F557ED" w:rsidRPr="00893E95">
        <w:rPr>
          <w:bCs/>
          <w:color w:val="000000" w:themeColor="text1"/>
        </w:rPr>
        <w:t xml:space="preserve"> schválili všetci členovia</w:t>
      </w:r>
      <w:r w:rsidRPr="00893E95">
        <w:rPr>
          <w:bCs/>
          <w:color w:val="000000" w:themeColor="text1"/>
        </w:rPr>
        <w:t xml:space="preserve"> n</w:t>
      </w:r>
      <w:r w:rsidR="007C3417" w:rsidRPr="00893E95">
        <w:rPr>
          <w:bCs/>
          <w:color w:val="000000" w:themeColor="text1"/>
        </w:rPr>
        <w:t>a</w:t>
      </w:r>
      <w:r w:rsidRPr="00893E95">
        <w:rPr>
          <w:bCs/>
          <w:color w:val="000000" w:themeColor="text1"/>
        </w:rPr>
        <w:t>sledovne:</w:t>
      </w:r>
    </w:p>
    <w:p w:rsidR="00263C04" w:rsidRPr="00893E95" w:rsidRDefault="00263C04" w:rsidP="002A3BAE">
      <w:pPr>
        <w:pStyle w:val="Default"/>
        <w:numPr>
          <w:ilvl w:val="0"/>
          <w:numId w:val="12"/>
        </w:numPr>
        <w:ind w:left="357" w:hanging="357"/>
        <w:jc w:val="both"/>
        <w:rPr>
          <w:bCs/>
          <w:color w:val="000000" w:themeColor="text1"/>
        </w:rPr>
      </w:pPr>
      <w:r w:rsidRPr="00893E95">
        <w:rPr>
          <w:bCs/>
          <w:color w:val="000000" w:themeColor="text1"/>
        </w:rPr>
        <w:t>Otvorenie</w:t>
      </w:r>
    </w:p>
    <w:p w:rsidR="00F42F06" w:rsidRPr="00893E95" w:rsidRDefault="00FD277D" w:rsidP="002A3BAE">
      <w:pPr>
        <w:pStyle w:val="Default"/>
        <w:numPr>
          <w:ilvl w:val="0"/>
          <w:numId w:val="12"/>
        </w:numPr>
        <w:ind w:left="357" w:hanging="357"/>
        <w:jc w:val="both"/>
        <w:rPr>
          <w:bCs/>
          <w:color w:val="000000" w:themeColor="text1"/>
        </w:rPr>
      </w:pPr>
      <w:r w:rsidRPr="00893E95">
        <w:rPr>
          <w:color w:val="000000" w:themeColor="text1"/>
        </w:rPr>
        <w:t>Informácia o príprave Akčného plánu digitálnej transformácie Slovenska 2019 – 2022 – na informáciu, predkladá ÚPVII</w:t>
      </w:r>
    </w:p>
    <w:p w:rsidR="00F42F06" w:rsidRPr="00893E95" w:rsidRDefault="00FD277D" w:rsidP="002A3BAE">
      <w:pPr>
        <w:pStyle w:val="Odsekzoznamu"/>
        <w:widowControl w:val="0"/>
        <w:numPr>
          <w:ilvl w:val="0"/>
          <w:numId w:val="12"/>
        </w:numPr>
        <w:autoSpaceDE w:val="0"/>
        <w:autoSpaceDN w:val="0"/>
        <w:spacing w:after="0" w:line="240" w:lineRule="auto"/>
        <w:ind w:left="357" w:hanging="357"/>
        <w:jc w:val="both"/>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Návrh uznesenia vlády SR k povinnosti prednostne pristupovať k platným a účinným centrálnym IKT zmluvám – na pripomienky, predkladá ÚPVII</w:t>
      </w:r>
    </w:p>
    <w:p w:rsidR="00F42F06" w:rsidRPr="00893E95" w:rsidRDefault="00FD277D" w:rsidP="002A3BAE">
      <w:pPr>
        <w:pStyle w:val="Odsekzoznamu"/>
        <w:widowControl w:val="0"/>
        <w:numPr>
          <w:ilvl w:val="0"/>
          <w:numId w:val="12"/>
        </w:numPr>
        <w:autoSpaceDE w:val="0"/>
        <w:autoSpaceDN w:val="0"/>
        <w:spacing w:after="0" w:line="240" w:lineRule="auto"/>
        <w:ind w:left="357" w:hanging="357"/>
        <w:jc w:val="both"/>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Návrh dokumentu z pracovnej skupiny Verejné obstarávanie IKT predkladaného</w:t>
      </w:r>
      <w:r w:rsidR="00975A86" w:rsidRPr="00893E95">
        <w:rPr>
          <w:rFonts w:ascii="Times New Roman" w:hAnsi="Times New Roman" w:cs="Times New Roman"/>
          <w:color w:val="000000" w:themeColor="text1"/>
          <w:sz w:val="24"/>
          <w:szCs w:val="24"/>
        </w:rPr>
        <w:t xml:space="preserve"> </w:t>
      </w:r>
      <w:r w:rsidRPr="00893E95">
        <w:rPr>
          <w:rFonts w:ascii="Times New Roman" w:hAnsi="Times New Roman" w:cs="Times New Roman"/>
          <w:color w:val="000000" w:themeColor="text1"/>
          <w:sz w:val="24"/>
          <w:szCs w:val="24"/>
        </w:rPr>
        <w:t>v zmysle úlohy B.5. uznesenia vlády SR č. 437/2016 ,,Koncepcia nákupu IT vo verejnej správe“ – na schválenie, predkladá ÚPVII</w:t>
      </w:r>
    </w:p>
    <w:p w:rsidR="00F42F06" w:rsidRPr="00893E95" w:rsidRDefault="00FD277D" w:rsidP="002A3BAE">
      <w:pPr>
        <w:pStyle w:val="Default"/>
        <w:numPr>
          <w:ilvl w:val="0"/>
          <w:numId w:val="12"/>
        </w:numPr>
        <w:ind w:left="357" w:hanging="357"/>
        <w:jc w:val="both"/>
        <w:rPr>
          <w:color w:val="000000" w:themeColor="text1"/>
        </w:rPr>
      </w:pPr>
      <w:r w:rsidRPr="00893E95">
        <w:rPr>
          <w:color w:val="000000" w:themeColor="text1"/>
        </w:rPr>
        <w:t>Informácia o príprave certifikácie služieb hybridného</w:t>
      </w:r>
      <w:r w:rsidR="00975A86" w:rsidRPr="00893E95">
        <w:rPr>
          <w:color w:val="000000" w:themeColor="text1"/>
        </w:rPr>
        <w:t xml:space="preserve"> </w:t>
      </w:r>
      <w:r w:rsidRPr="00893E95">
        <w:rPr>
          <w:color w:val="000000" w:themeColor="text1"/>
        </w:rPr>
        <w:t>vládneho cloudu – na informáciu, predkladá ÚPVII</w:t>
      </w:r>
    </w:p>
    <w:p w:rsidR="00F42F06" w:rsidRPr="00893E95" w:rsidRDefault="009773E5" w:rsidP="002A3BAE">
      <w:pPr>
        <w:pStyle w:val="Default"/>
        <w:numPr>
          <w:ilvl w:val="0"/>
          <w:numId w:val="12"/>
        </w:numPr>
        <w:ind w:left="357" w:hanging="357"/>
        <w:jc w:val="both"/>
        <w:rPr>
          <w:color w:val="000000" w:themeColor="text1"/>
        </w:rPr>
      </w:pPr>
      <w:r w:rsidRPr="00893E95">
        <w:rPr>
          <w:color w:val="000000" w:themeColor="text1"/>
        </w:rPr>
        <w:t xml:space="preserve">Rôzne - </w:t>
      </w:r>
      <w:r w:rsidR="00067134" w:rsidRPr="00893E95">
        <w:rPr>
          <w:color w:val="000000" w:themeColor="text1"/>
        </w:rPr>
        <w:t>Informácia o</w:t>
      </w:r>
      <w:r w:rsidR="00FD277D" w:rsidRPr="00893E95">
        <w:rPr>
          <w:bCs/>
          <w:color w:val="000000" w:themeColor="text1"/>
        </w:rPr>
        <w:t xml:space="preserve"> stav</w:t>
      </w:r>
      <w:r w:rsidR="00067134" w:rsidRPr="00893E95">
        <w:rPr>
          <w:bCs/>
          <w:color w:val="000000" w:themeColor="text1"/>
        </w:rPr>
        <w:t>e</w:t>
      </w:r>
      <w:r w:rsidR="00FD277D" w:rsidRPr="00893E95">
        <w:rPr>
          <w:bCs/>
          <w:color w:val="000000" w:themeColor="text1"/>
        </w:rPr>
        <w:t xml:space="preserve"> implementácie mobilného ID</w:t>
      </w:r>
      <w:r w:rsidR="00263C04" w:rsidRPr="00893E95">
        <w:rPr>
          <w:bCs/>
          <w:color w:val="000000" w:themeColor="text1"/>
        </w:rPr>
        <w:t xml:space="preserve"> </w:t>
      </w:r>
      <w:r w:rsidR="00067134" w:rsidRPr="00893E95">
        <w:rPr>
          <w:bCs/>
          <w:color w:val="000000" w:themeColor="text1"/>
        </w:rPr>
        <w:t xml:space="preserve">a informácia o plánovanom postupe zavádzania </w:t>
      </w:r>
      <w:r w:rsidR="002A3BAE" w:rsidRPr="00893E95">
        <w:rPr>
          <w:bCs/>
          <w:color w:val="000000" w:themeColor="text1"/>
        </w:rPr>
        <w:t>z</w:t>
      </w:r>
      <w:r w:rsidR="00067134" w:rsidRPr="00893E95">
        <w:rPr>
          <w:bCs/>
          <w:color w:val="000000" w:themeColor="text1"/>
        </w:rPr>
        <w:t>ákona o ITVS do praxe</w:t>
      </w:r>
    </w:p>
    <w:p w:rsidR="00263C04" w:rsidRPr="00893E95" w:rsidRDefault="00263C04" w:rsidP="002A3BAE">
      <w:pPr>
        <w:pStyle w:val="Default"/>
        <w:numPr>
          <w:ilvl w:val="0"/>
          <w:numId w:val="12"/>
        </w:numPr>
        <w:ind w:left="357" w:hanging="357"/>
        <w:jc w:val="both"/>
        <w:rPr>
          <w:color w:val="000000" w:themeColor="text1"/>
        </w:rPr>
      </w:pPr>
      <w:r w:rsidRPr="00893E95">
        <w:rPr>
          <w:bCs/>
          <w:color w:val="000000" w:themeColor="text1"/>
        </w:rPr>
        <w:t>Záver</w:t>
      </w:r>
    </w:p>
    <w:p w:rsidR="00CB4192" w:rsidRPr="00893E95" w:rsidRDefault="00CB4192" w:rsidP="002A3BAE">
      <w:pPr>
        <w:pStyle w:val="Default"/>
        <w:ind w:left="357"/>
        <w:jc w:val="both"/>
        <w:rPr>
          <w:color w:val="000000" w:themeColor="text1"/>
        </w:rPr>
      </w:pPr>
    </w:p>
    <w:p w:rsidR="00FD277D" w:rsidRPr="00893E95" w:rsidRDefault="00263C04" w:rsidP="002A3BAE">
      <w:pPr>
        <w:tabs>
          <w:tab w:val="left" w:pos="851"/>
        </w:tabs>
        <w:spacing w:after="120" w:line="240" w:lineRule="auto"/>
        <w:jc w:val="both"/>
        <w:rPr>
          <w:rFonts w:ascii="Times New Roman" w:hAnsi="Times New Roman" w:cs="Times New Roman"/>
          <w:b/>
          <w:color w:val="000000" w:themeColor="text1"/>
          <w:sz w:val="24"/>
          <w:szCs w:val="24"/>
          <w:u w:val="single"/>
        </w:rPr>
      </w:pPr>
      <w:r w:rsidRPr="00893E95">
        <w:rPr>
          <w:rFonts w:ascii="Times New Roman" w:hAnsi="Times New Roman" w:cs="Times New Roman"/>
          <w:b/>
          <w:color w:val="000000" w:themeColor="text1"/>
          <w:sz w:val="24"/>
          <w:szCs w:val="24"/>
          <w:u w:val="single"/>
        </w:rPr>
        <w:t>K bodu 1:</w:t>
      </w:r>
    </w:p>
    <w:p w:rsidR="00BE7FED" w:rsidRPr="00893E95" w:rsidRDefault="00263C04" w:rsidP="002A3BAE">
      <w:pPr>
        <w:pStyle w:val="Default"/>
        <w:spacing w:after="120"/>
        <w:ind w:firstLine="708"/>
        <w:jc w:val="both"/>
        <w:rPr>
          <w:color w:val="000000" w:themeColor="text1"/>
        </w:rPr>
      </w:pPr>
      <w:r w:rsidRPr="00893E95">
        <w:rPr>
          <w:color w:val="auto"/>
        </w:rPr>
        <w:t xml:space="preserve">Podpredseda </w:t>
      </w:r>
      <w:r w:rsidRPr="00893E95">
        <w:rPr>
          <w:color w:val="000000" w:themeColor="text1"/>
        </w:rPr>
        <w:t xml:space="preserve">vlády SR pre investície a informatizáciu a predseda Rady vlády p. Richard Raši privítal zúčastnených na X. zasadnutí. Poďakoval prítomným za účasť a poprosil zúčastnených, aby rokovali odborne, vecne a stručne. </w:t>
      </w:r>
    </w:p>
    <w:p w:rsidR="00E24135" w:rsidRPr="00893E95" w:rsidRDefault="002A3BAE" w:rsidP="002A3BAE">
      <w:pPr>
        <w:tabs>
          <w:tab w:val="left" w:pos="851"/>
        </w:tabs>
        <w:spacing w:after="120" w:line="240" w:lineRule="auto"/>
        <w:jc w:val="both"/>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ab/>
      </w:r>
      <w:r w:rsidR="00263C04" w:rsidRPr="00893E95">
        <w:rPr>
          <w:rFonts w:ascii="Times New Roman" w:hAnsi="Times New Roman" w:cs="Times New Roman"/>
          <w:color w:val="000000" w:themeColor="text1"/>
          <w:sz w:val="24"/>
          <w:szCs w:val="24"/>
        </w:rPr>
        <w:t>Predseda Rady vlády p. Richard Raši na úvod konštatoval, že Rada</w:t>
      </w:r>
      <w:r w:rsidR="00975A86" w:rsidRPr="00893E95">
        <w:rPr>
          <w:rFonts w:ascii="Times New Roman" w:hAnsi="Times New Roman" w:cs="Times New Roman"/>
          <w:color w:val="000000" w:themeColor="text1"/>
          <w:sz w:val="24"/>
          <w:szCs w:val="24"/>
        </w:rPr>
        <w:t xml:space="preserve"> </w:t>
      </w:r>
      <w:r w:rsidR="00263C04" w:rsidRPr="00893E95">
        <w:rPr>
          <w:rFonts w:ascii="Times New Roman" w:hAnsi="Times New Roman" w:cs="Times New Roman"/>
          <w:color w:val="000000" w:themeColor="text1"/>
          <w:sz w:val="24"/>
          <w:szCs w:val="24"/>
        </w:rPr>
        <w:t xml:space="preserve">vlády je uznášaniaschopná. </w:t>
      </w:r>
      <w:r w:rsidR="00BE7FED" w:rsidRPr="00893E95">
        <w:rPr>
          <w:rFonts w:ascii="Times New Roman" w:hAnsi="Times New Roman" w:cs="Times New Roman"/>
          <w:color w:val="000000" w:themeColor="text1"/>
          <w:sz w:val="24"/>
          <w:szCs w:val="24"/>
        </w:rPr>
        <w:t>Z 23 členov Rady vlády bolo 21 prítomných, z toho 18 stáli a 3 nestáli členovia.</w:t>
      </w:r>
    </w:p>
    <w:p w:rsidR="00263C04" w:rsidRPr="00893E95" w:rsidRDefault="00263C04" w:rsidP="002A3BAE">
      <w:pPr>
        <w:tabs>
          <w:tab w:val="left" w:pos="851"/>
        </w:tabs>
        <w:spacing w:after="120" w:line="240" w:lineRule="auto"/>
        <w:jc w:val="both"/>
        <w:rPr>
          <w:rFonts w:ascii="Times New Roman" w:hAnsi="Times New Roman" w:cs="Times New Roman"/>
          <w:b/>
          <w:color w:val="000000" w:themeColor="text1"/>
          <w:sz w:val="24"/>
          <w:szCs w:val="24"/>
          <w:u w:val="single"/>
        </w:rPr>
      </w:pPr>
      <w:r w:rsidRPr="00893E95">
        <w:rPr>
          <w:rFonts w:ascii="Times New Roman" w:hAnsi="Times New Roman" w:cs="Times New Roman"/>
          <w:b/>
          <w:color w:val="000000" w:themeColor="text1"/>
          <w:sz w:val="24"/>
          <w:szCs w:val="24"/>
          <w:u w:val="single"/>
        </w:rPr>
        <w:t>K bodu 2:</w:t>
      </w:r>
    </w:p>
    <w:p w:rsidR="005E7578" w:rsidRPr="00893E95" w:rsidRDefault="0001613E" w:rsidP="002A3BAE">
      <w:pPr>
        <w:tabs>
          <w:tab w:val="left" w:pos="851"/>
        </w:tabs>
        <w:spacing w:after="120" w:line="240" w:lineRule="auto"/>
        <w:ind w:firstLine="709"/>
        <w:jc w:val="both"/>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P</w:t>
      </w:r>
      <w:r w:rsidR="00966CFB" w:rsidRPr="00893E95">
        <w:rPr>
          <w:rFonts w:ascii="Times New Roman" w:hAnsi="Times New Roman" w:cs="Times New Roman"/>
          <w:color w:val="000000" w:themeColor="text1"/>
          <w:sz w:val="24"/>
          <w:szCs w:val="24"/>
        </w:rPr>
        <w:t>redseda Rady vlády p. Richard Raši</w:t>
      </w:r>
      <w:r w:rsidR="00975A86" w:rsidRPr="00893E95">
        <w:rPr>
          <w:rFonts w:ascii="Times New Roman" w:hAnsi="Times New Roman" w:cs="Times New Roman"/>
          <w:color w:val="000000" w:themeColor="text1"/>
          <w:sz w:val="24"/>
          <w:szCs w:val="24"/>
        </w:rPr>
        <w:t xml:space="preserve"> </w:t>
      </w:r>
      <w:r w:rsidR="00966CFB" w:rsidRPr="00893E95">
        <w:rPr>
          <w:rFonts w:ascii="Times New Roman" w:hAnsi="Times New Roman" w:cs="Times New Roman"/>
          <w:color w:val="000000" w:themeColor="text1"/>
          <w:sz w:val="24"/>
          <w:szCs w:val="24"/>
        </w:rPr>
        <w:t xml:space="preserve">uviedol bod 2, informáciu o príprave vládneho materiálu: „Akčný plán digitálnej transformácie Slovenska na roky 2019 – 2022“, ktorý bol </w:t>
      </w:r>
      <w:r w:rsidR="00966CFB" w:rsidRPr="00893E95">
        <w:rPr>
          <w:rFonts w:ascii="Times New Roman" w:hAnsi="Times New Roman" w:cs="Times New Roman"/>
          <w:color w:val="000000" w:themeColor="text1"/>
          <w:sz w:val="24"/>
          <w:szCs w:val="24"/>
        </w:rPr>
        <w:lastRenderedPageBreak/>
        <w:t>vypracovaný Sekciou digitálnej agendy ÚPVII a odovzdal slovo p. Rado</w:t>
      </w:r>
      <w:r w:rsidR="00975A86" w:rsidRPr="00893E95">
        <w:rPr>
          <w:rFonts w:ascii="Times New Roman" w:hAnsi="Times New Roman" w:cs="Times New Roman"/>
          <w:color w:val="000000" w:themeColor="text1"/>
          <w:sz w:val="24"/>
          <w:szCs w:val="24"/>
        </w:rPr>
        <w:t>slavo</w:t>
      </w:r>
      <w:r w:rsidR="00966CFB" w:rsidRPr="00893E95">
        <w:rPr>
          <w:rFonts w:ascii="Times New Roman" w:hAnsi="Times New Roman" w:cs="Times New Roman"/>
          <w:color w:val="000000" w:themeColor="text1"/>
          <w:sz w:val="24"/>
          <w:szCs w:val="24"/>
        </w:rPr>
        <w:t xml:space="preserve">vi </w:t>
      </w:r>
      <w:proofErr w:type="spellStart"/>
      <w:r w:rsidR="00966CFB" w:rsidRPr="00893E95">
        <w:rPr>
          <w:rFonts w:ascii="Times New Roman" w:hAnsi="Times New Roman" w:cs="Times New Roman"/>
          <w:color w:val="000000" w:themeColor="text1"/>
          <w:sz w:val="24"/>
          <w:szCs w:val="24"/>
        </w:rPr>
        <w:t>Repovi</w:t>
      </w:r>
      <w:proofErr w:type="spellEnd"/>
      <w:r w:rsidR="002A3BAE" w:rsidRPr="00893E95">
        <w:rPr>
          <w:rFonts w:ascii="Times New Roman" w:hAnsi="Times New Roman" w:cs="Times New Roman"/>
          <w:color w:val="000000" w:themeColor="text1"/>
          <w:sz w:val="24"/>
          <w:szCs w:val="24"/>
        </w:rPr>
        <w:t xml:space="preserve"> zo</w:t>
      </w:r>
      <w:r w:rsidRPr="00893E95">
        <w:rPr>
          <w:rFonts w:ascii="Times New Roman" w:hAnsi="Times New Roman" w:cs="Times New Roman"/>
          <w:color w:val="000000" w:themeColor="text1"/>
          <w:sz w:val="24"/>
          <w:szCs w:val="24"/>
        </w:rPr>
        <w:t xml:space="preserve"> sekcie digitálnej agendy, </w:t>
      </w:r>
      <w:r w:rsidR="00966CFB" w:rsidRPr="00893E95">
        <w:rPr>
          <w:rFonts w:ascii="Times New Roman" w:hAnsi="Times New Roman" w:cs="Times New Roman"/>
          <w:color w:val="000000" w:themeColor="text1"/>
          <w:sz w:val="24"/>
          <w:szCs w:val="24"/>
        </w:rPr>
        <w:t>aby oboznámil členov Rady vlády obsahom a s detailmi akčného plánu.</w:t>
      </w:r>
      <w:r w:rsidR="002A3BAE" w:rsidRPr="00893E95">
        <w:rPr>
          <w:rFonts w:ascii="Times New Roman" w:hAnsi="Times New Roman" w:cs="Times New Roman"/>
          <w:color w:val="000000" w:themeColor="text1"/>
          <w:sz w:val="24"/>
          <w:szCs w:val="24"/>
        </w:rPr>
        <w:t xml:space="preserve"> </w:t>
      </w:r>
      <w:r w:rsidR="00966CFB" w:rsidRPr="00893E95">
        <w:rPr>
          <w:rFonts w:ascii="Times New Roman" w:hAnsi="Times New Roman" w:cs="Times New Roman"/>
          <w:color w:val="000000" w:themeColor="text1"/>
          <w:sz w:val="24"/>
          <w:szCs w:val="24"/>
        </w:rPr>
        <w:t>Následne p</w:t>
      </w:r>
      <w:r w:rsidR="00D73434" w:rsidRPr="00893E95">
        <w:rPr>
          <w:rFonts w:ascii="Times New Roman" w:hAnsi="Times New Roman" w:cs="Times New Roman"/>
          <w:color w:val="000000" w:themeColor="text1"/>
          <w:sz w:val="24"/>
          <w:szCs w:val="24"/>
        </w:rPr>
        <w:t>redseda Rady</w:t>
      </w:r>
      <w:r w:rsidR="00EC0F75" w:rsidRPr="00893E95">
        <w:rPr>
          <w:rFonts w:ascii="Times New Roman" w:hAnsi="Times New Roman" w:cs="Times New Roman"/>
          <w:color w:val="000000" w:themeColor="text1"/>
          <w:sz w:val="24"/>
          <w:szCs w:val="24"/>
        </w:rPr>
        <w:t xml:space="preserve"> </w:t>
      </w:r>
      <w:r w:rsidR="00D73434" w:rsidRPr="00893E95">
        <w:rPr>
          <w:rFonts w:ascii="Times New Roman" w:hAnsi="Times New Roman" w:cs="Times New Roman"/>
          <w:color w:val="000000" w:themeColor="text1"/>
          <w:sz w:val="24"/>
          <w:szCs w:val="24"/>
        </w:rPr>
        <w:t>vlády otvoril</w:t>
      </w:r>
      <w:r w:rsidR="00975A86" w:rsidRPr="00893E95">
        <w:rPr>
          <w:rFonts w:ascii="Times New Roman" w:hAnsi="Times New Roman" w:cs="Times New Roman"/>
          <w:color w:val="000000" w:themeColor="text1"/>
          <w:sz w:val="24"/>
          <w:szCs w:val="24"/>
        </w:rPr>
        <w:t xml:space="preserve"> </w:t>
      </w:r>
      <w:r w:rsidR="00211D3E" w:rsidRPr="00893E95">
        <w:rPr>
          <w:rFonts w:ascii="Times New Roman" w:hAnsi="Times New Roman" w:cs="Times New Roman"/>
          <w:color w:val="000000" w:themeColor="text1"/>
          <w:sz w:val="24"/>
          <w:szCs w:val="24"/>
        </w:rPr>
        <w:t>diskusiu</w:t>
      </w:r>
      <w:r w:rsidR="00EC0F75" w:rsidRPr="00893E95">
        <w:rPr>
          <w:rFonts w:ascii="Times New Roman" w:hAnsi="Times New Roman" w:cs="Times New Roman"/>
          <w:color w:val="000000" w:themeColor="text1"/>
          <w:sz w:val="24"/>
          <w:szCs w:val="24"/>
        </w:rPr>
        <w:t xml:space="preserve"> k bodu </w:t>
      </w:r>
      <w:r w:rsidR="00A942C4" w:rsidRPr="00893E95">
        <w:rPr>
          <w:rFonts w:ascii="Times New Roman" w:hAnsi="Times New Roman" w:cs="Times New Roman"/>
          <w:color w:val="000000" w:themeColor="text1"/>
          <w:sz w:val="24"/>
          <w:szCs w:val="24"/>
        </w:rPr>
        <w:t>2</w:t>
      </w:r>
      <w:r w:rsidR="00EC0F75" w:rsidRPr="00893E95">
        <w:rPr>
          <w:rFonts w:ascii="Times New Roman" w:hAnsi="Times New Roman" w:cs="Times New Roman"/>
          <w:color w:val="000000" w:themeColor="text1"/>
          <w:sz w:val="24"/>
          <w:szCs w:val="24"/>
        </w:rPr>
        <w:t>.</w:t>
      </w:r>
      <w:r w:rsidR="005E1C4F" w:rsidRPr="00893E95">
        <w:rPr>
          <w:rFonts w:ascii="Times New Roman" w:hAnsi="Times New Roman" w:cs="Times New Roman"/>
          <w:color w:val="000000" w:themeColor="text1"/>
          <w:sz w:val="24"/>
          <w:szCs w:val="24"/>
        </w:rPr>
        <w:t xml:space="preserve"> </w:t>
      </w:r>
    </w:p>
    <w:p w:rsidR="009376A5" w:rsidRPr="00893E95" w:rsidRDefault="005E1C4F" w:rsidP="002A3BAE">
      <w:pPr>
        <w:tabs>
          <w:tab w:val="left" w:pos="851"/>
        </w:tabs>
        <w:spacing w:after="120" w:line="240" w:lineRule="auto"/>
        <w:ind w:firstLine="709"/>
        <w:jc w:val="both"/>
        <w:rPr>
          <w:rFonts w:ascii="Times New Roman" w:hAnsi="Times New Roman" w:cs="Times New Roman"/>
          <w:color w:val="000000" w:themeColor="text1"/>
          <w:sz w:val="24"/>
          <w:szCs w:val="24"/>
          <w:lang w:val="en-US"/>
        </w:rPr>
      </w:pPr>
      <w:r w:rsidRPr="00893E95">
        <w:rPr>
          <w:rFonts w:ascii="Times New Roman" w:hAnsi="Times New Roman" w:cs="Times New Roman"/>
          <w:color w:val="000000" w:themeColor="text1"/>
          <w:sz w:val="24"/>
          <w:szCs w:val="24"/>
        </w:rPr>
        <w:t>Ako prvý reagoval p.</w:t>
      </w:r>
      <w:r w:rsidR="00EC0F75" w:rsidRPr="00893E95">
        <w:rPr>
          <w:rFonts w:ascii="Times New Roman" w:hAnsi="Times New Roman" w:cs="Times New Roman"/>
          <w:color w:val="000000" w:themeColor="text1"/>
          <w:sz w:val="24"/>
          <w:szCs w:val="24"/>
        </w:rPr>
        <w:t xml:space="preserve"> </w:t>
      </w:r>
      <w:r w:rsidR="00A942C4" w:rsidRPr="00893E95">
        <w:rPr>
          <w:rFonts w:ascii="Times New Roman" w:hAnsi="Times New Roman" w:cs="Times New Roman"/>
          <w:color w:val="000000" w:themeColor="text1"/>
          <w:sz w:val="24"/>
          <w:szCs w:val="24"/>
        </w:rPr>
        <w:t>Kováč</w:t>
      </w:r>
      <w:r w:rsidRPr="00893E95">
        <w:rPr>
          <w:rFonts w:ascii="Times New Roman" w:hAnsi="Times New Roman" w:cs="Times New Roman"/>
          <w:color w:val="000000" w:themeColor="text1"/>
          <w:sz w:val="24"/>
          <w:szCs w:val="24"/>
        </w:rPr>
        <w:t xml:space="preserve"> z </w:t>
      </w:r>
      <w:r w:rsidR="00EC0F75" w:rsidRPr="00893E95">
        <w:rPr>
          <w:rFonts w:ascii="Times New Roman" w:hAnsi="Times New Roman" w:cs="Times New Roman"/>
          <w:color w:val="000000" w:themeColor="text1"/>
          <w:sz w:val="24"/>
          <w:szCs w:val="24"/>
        </w:rPr>
        <w:t>M</w:t>
      </w:r>
      <w:r w:rsidRPr="00893E95">
        <w:rPr>
          <w:rFonts w:ascii="Times New Roman" w:hAnsi="Times New Roman" w:cs="Times New Roman"/>
          <w:color w:val="000000" w:themeColor="text1"/>
          <w:sz w:val="24"/>
          <w:szCs w:val="24"/>
        </w:rPr>
        <w:t>inisterstva zahraničných vecí</w:t>
      </w:r>
      <w:r w:rsidR="00EC0F75" w:rsidRPr="00893E95">
        <w:rPr>
          <w:rFonts w:ascii="Times New Roman" w:hAnsi="Times New Roman" w:cs="Times New Roman"/>
          <w:color w:val="000000" w:themeColor="text1"/>
          <w:sz w:val="24"/>
          <w:szCs w:val="24"/>
        </w:rPr>
        <w:t xml:space="preserve"> a európskych záležitostí SR.</w:t>
      </w:r>
      <w:r w:rsidR="009B1039" w:rsidRPr="00893E95">
        <w:rPr>
          <w:rFonts w:ascii="Times New Roman" w:hAnsi="Times New Roman" w:cs="Times New Roman"/>
          <w:color w:val="000000" w:themeColor="text1"/>
          <w:sz w:val="24"/>
          <w:szCs w:val="24"/>
        </w:rPr>
        <w:t xml:space="preserve"> </w:t>
      </w:r>
      <w:r w:rsidR="00EC0F75" w:rsidRPr="00893E95">
        <w:rPr>
          <w:rFonts w:ascii="Times New Roman" w:hAnsi="Times New Roman" w:cs="Times New Roman"/>
          <w:color w:val="000000" w:themeColor="text1"/>
          <w:sz w:val="24"/>
          <w:szCs w:val="24"/>
        </w:rPr>
        <w:t>P</w:t>
      </w:r>
      <w:r w:rsidR="009B1039" w:rsidRPr="00893E95">
        <w:rPr>
          <w:rFonts w:ascii="Times New Roman" w:hAnsi="Times New Roman" w:cs="Times New Roman"/>
          <w:color w:val="000000" w:themeColor="text1"/>
          <w:sz w:val="24"/>
          <w:szCs w:val="24"/>
        </w:rPr>
        <w:t>oďakoval za ambiciózny materiál, ktorý pokrýva aktuálne témy, upozornil na materiál – vybudovanie efektívneho mechanizmu boja proti dezinformáciám</w:t>
      </w:r>
      <w:r w:rsidR="00EC0F75" w:rsidRPr="00893E95">
        <w:rPr>
          <w:rFonts w:ascii="Times New Roman" w:hAnsi="Times New Roman" w:cs="Times New Roman"/>
          <w:color w:val="000000" w:themeColor="text1"/>
          <w:sz w:val="24"/>
          <w:szCs w:val="24"/>
        </w:rPr>
        <w:t>. U</w:t>
      </w:r>
      <w:r w:rsidR="009B1039" w:rsidRPr="00893E95">
        <w:rPr>
          <w:rFonts w:ascii="Times New Roman" w:hAnsi="Times New Roman" w:cs="Times New Roman"/>
          <w:color w:val="000000" w:themeColor="text1"/>
          <w:sz w:val="24"/>
          <w:szCs w:val="24"/>
        </w:rPr>
        <w:t>viedol, že oni ako rezort zahraničia, aj v súvislosti s balíkmi opatrení na pôde E</w:t>
      </w:r>
      <w:r w:rsidR="00EC0F75" w:rsidRPr="00893E95">
        <w:rPr>
          <w:rFonts w:ascii="Times New Roman" w:hAnsi="Times New Roman" w:cs="Times New Roman"/>
          <w:color w:val="000000" w:themeColor="text1"/>
          <w:sz w:val="24"/>
          <w:szCs w:val="24"/>
        </w:rPr>
        <w:t>Ú</w:t>
      </w:r>
      <w:r w:rsidR="009B1039" w:rsidRPr="00893E95">
        <w:rPr>
          <w:rFonts w:ascii="Times New Roman" w:hAnsi="Times New Roman" w:cs="Times New Roman"/>
          <w:color w:val="000000" w:themeColor="text1"/>
          <w:sz w:val="24"/>
          <w:szCs w:val="24"/>
        </w:rPr>
        <w:t xml:space="preserve"> pre zabezpečenie slobodných volieb, alebo akčného plánu boja E</w:t>
      </w:r>
      <w:r w:rsidR="00EC0F75" w:rsidRPr="00893E95">
        <w:rPr>
          <w:rFonts w:ascii="Times New Roman" w:hAnsi="Times New Roman" w:cs="Times New Roman"/>
          <w:color w:val="000000" w:themeColor="text1"/>
          <w:sz w:val="24"/>
          <w:szCs w:val="24"/>
        </w:rPr>
        <w:t>Ú</w:t>
      </w:r>
      <w:r w:rsidR="009B1039" w:rsidRPr="00893E95">
        <w:rPr>
          <w:rFonts w:ascii="Times New Roman" w:hAnsi="Times New Roman" w:cs="Times New Roman"/>
          <w:color w:val="000000" w:themeColor="text1"/>
          <w:sz w:val="24"/>
          <w:szCs w:val="24"/>
        </w:rPr>
        <w:t xml:space="preserve"> proti dezinformáciám, ako útvar pre medzirezortnú</w:t>
      </w:r>
      <w:r w:rsidR="00975A86" w:rsidRPr="00893E95">
        <w:rPr>
          <w:rFonts w:ascii="Times New Roman" w:hAnsi="Times New Roman" w:cs="Times New Roman"/>
          <w:color w:val="000000" w:themeColor="text1"/>
          <w:sz w:val="24"/>
          <w:szCs w:val="24"/>
        </w:rPr>
        <w:t xml:space="preserve"> </w:t>
      </w:r>
      <w:r w:rsidR="009B1039" w:rsidRPr="00893E95">
        <w:rPr>
          <w:rFonts w:ascii="Times New Roman" w:hAnsi="Times New Roman" w:cs="Times New Roman"/>
          <w:color w:val="000000" w:themeColor="text1"/>
          <w:sz w:val="24"/>
          <w:szCs w:val="24"/>
        </w:rPr>
        <w:t>spoluprácu sú partnerom, sú kontaktným bodom pre systém rýchlej reakcie, ale nevidí sa ako rezort, ktorý by mal túto agendu kompletne zastrešiť v rámci Slovenska</w:t>
      </w:r>
      <w:r w:rsidR="00F42F06" w:rsidRPr="00893E95">
        <w:rPr>
          <w:rFonts w:ascii="Times New Roman" w:hAnsi="Times New Roman" w:cs="Times New Roman"/>
          <w:color w:val="000000" w:themeColor="text1"/>
          <w:sz w:val="24"/>
          <w:szCs w:val="24"/>
        </w:rPr>
        <w:t>. T</w:t>
      </w:r>
      <w:r w:rsidR="00344926" w:rsidRPr="00893E95">
        <w:rPr>
          <w:rFonts w:ascii="Times New Roman" w:hAnsi="Times New Roman" w:cs="Times New Roman"/>
          <w:color w:val="000000" w:themeColor="text1"/>
          <w:sz w:val="24"/>
          <w:szCs w:val="24"/>
        </w:rPr>
        <w:t>áto agenda má hlavne vnútroštátny rozmer</w:t>
      </w:r>
      <w:r w:rsidR="00EC0F75" w:rsidRPr="00893E95">
        <w:rPr>
          <w:rFonts w:ascii="Times New Roman" w:hAnsi="Times New Roman" w:cs="Times New Roman"/>
          <w:color w:val="000000" w:themeColor="text1"/>
          <w:sz w:val="24"/>
          <w:szCs w:val="24"/>
        </w:rPr>
        <w:t>, preto sa</w:t>
      </w:r>
      <w:r w:rsidR="00344926" w:rsidRPr="00893E95">
        <w:rPr>
          <w:rFonts w:ascii="Times New Roman" w:hAnsi="Times New Roman" w:cs="Times New Roman"/>
          <w:color w:val="000000" w:themeColor="text1"/>
          <w:sz w:val="24"/>
          <w:szCs w:val="24"/>
        </w:rPr>
        <w:t> </w:t>
      </w:r>
      <w:r w:rsidR="00EC0F75" w:rsidRPr="00893E95">
        <w:rPr>
          <w:rFonts w:ascii="Times New Roman" w:hAnsi="Times New Roman" w:cs="Times New Roman"/>
          <w:color w:val="000000" w:themeColor="text1"/>
          <w:sz w:val="24"/>
          <w:szCs w:val="24"/>
        </w:rPr>
        <w:t>ne</w:t>
      </w:r>
      <w:r w:rsidR="00344926" w:rsidRPr="00893E95">
        <w:rPr>
          <w:rFonts w:ascii="Times New Roman" w:hAnsi="Times New Roman" w:cs="Times New Roman"/>
          <w:color w:val="000000" w:themeColor="text1"/>
          <w:sz w:val="24"/>
          <w:szCs w:val="24"/>
        </w:rPr>
        <w:t>vidia</w:t>
      </w:r>
      <w:r w:rsidR="003247FB" w:rsidRPr="00893E95">
        <w:rPr>
          <w:rFonts w:ascii="Times New Roman" w:hAnsi="Times New Roman" w:cs="Times New Roman"/>
          <w:color w:val="000000" w:themeColor="text1"/>
          <w:sz w:val="24"/>
          <w:szCs w:val="24"/>
        </w:rPr>
        <w:t xml:space="preserve"> </w:t>
      </w:r>
      <w:r w:rsidR="00F42F06" w:rsidRPr="00893E95">
        <w:rPr>
          <w:rFonts w:ascii="Times New Roman" w:hAnsi="Times New Roman" w:cs="Times New Roman"/>
          <w:color w:val="000000" w:themeColor="text1"/>
          <w:sz w:val="24"/>
          <w:szCs w:val="24"/>
        </w:rPr>
        <w:t xml:space="preserve">MZVEZ SR </w:t>
      </w:r>
      <w:r w:rsidR="003247FB" w:rsidRPr="00893E95">
        <w:rPr>
          <w:rFonts w:ascii="Times New Roman" w:hAnsi="Times New Roman" w:cs="Times New Roman"/>
          <w:color w:val="000000" w:themeColor="text1"/>
          <w:sz w:val="24"/>
          <w:szCs w:val="24"/>
        </w:rPr>
        <w:t>ako gestor, garant opatrenia.</w:t>
      </w:r>
      <w:r w:rsidR="00975A86" w:rsidRPr="00893E95">
        <w:rPr>
          <w:rFonts w:ascii="Times New Roman" w:hAnsi="Times New Roman" w:cs="Times New Roman"/>
          <w:color w:val="000000" w:themeColor="text1"/>
          <w:sz w:val="24"/>
          <w:szCs w:val="24"/>
        </w:rPr>
        <w:t xml:space="preserve"> </w:t>
      </w:r>
      <w:r w:rsidR="00F74BB6" w:rsidRPr="00893E95">
        <w:rPr>
          <w:rFonts w:ascii="Times New Roman" w:hAnsi="Times New Roman" w:cs="Times New Roman"/>
          <w:color w:val="000000" w:themeColor="text1"/>
          <w:sz w:val="24"/>
          <w:szCs w:val="24"/>
        </w:rPr>
        <w:t>V</w:t>
      </w:r>
      <w:r w:rsidR="00344926" w:rsidRPr="00893E95">
        <w:rPr>
          <w:rFonts w:ascii="Times New Roman" w:hAnsi="Times New Roman" w:cs="Times New Roman"/>
          <w:color w:val="000000" w:themeColor="text1"/>
          <w:sz w:val="24"/>
          <w:szCs w:val="24"/>
        </w:rPr>
        <w:t> rámci medzirezortného pri</w:t>
      </w:r>
      <w:r w:rsidR="00DA4D2C" w:rsidRPr="00893E95">
        <w:rPr>
          <w:rFonts w:ascii="Times New Roman" w:hAnsi="Times New Roman" w:cs="Times New Roman"/>
          <w:color w:val="000000" w:themeColor="text1"/>
          <w:sz w:val="24"/>
          <w:szCs w:val="24"/>
        </w:rPr>
        <w:t>p</w:t>
      </w:r>
      <w:r w:rsidR="00344926" w:rsidRPr="00893E95">
        <w:rPr>
          <w:rFonts w:ascii="Times New Roman" w:hAnsi="Times New Roman" w:cs="Times New Roman"/>
          <w:color w:val="000000" w:themeColor="text1"/>
          <w:sz w:val="24"/>
          <w:szCs w:val="24"/>
        </w:rPr>
        <w:t>omienkového konania vst</w:t>
      </w:r>
      <w:r w:rsidR="00F74BB6" w:rsidRPr="00893E95">
        <w:rPr>
          <w:rFonts w:ascii="Times New Roman" w:hAnsi="Times New Roman" w:cs="Times New Roman"/>
          <w:color w:val="000000" w:themeColor="text1"/>
          <w:sz w:val="24"/>
          <w:szCs w:val="24"/>
        </w:rPr>
        <w:t xml:space="preserve">úpia v tomto zmysle </w:t>
      </w:r>
      <w:r w:rsidR="00344926" w:rsidRPr="00893E95">
        <w:rPr>
          <w:rFonts w:ascii="Times New Roman" w:hAnsi="Times New Roman" w:cs="Times New Roman"/>
          <w:color w:val="000000" w:themeColor="text1"/>
          <w:sz w:val="24"/>
          <w:szCs w:val="24"/>
        </w:rPr>
        <w:t>do diskusie</w:t>
      </w:r>
      <w:r w:rsidR="00EC0F75" w:rsidRPr="00893E95">
        <w:rPr>
          <w:rFonts w:ascii="Times New Roman" w:hAnsi="Times New Roman" w:cs="Times New Roman"/>
          <w:color w:val="000000" w:themeColor="text1"/>
          <w:sz w:val="24"/>
          <w:szCs w:val="24"/>
        </w:rPr>
        <w:t>.</w:t>
      </w:r>
      <w:r w:rsidR="00344926" w:rsidRPr="00893E95">
        <w:rPr>
          <w:rFonts w:ascii="Times New Roman" w:hAnsi="Times New Roman" w:cs="Times New Roman"/>
          <w:color w:val="000000" w:themeColor="text1"/>
          <w:sz w:val="24"/>
          <w:szCs w:val="24"/>
        </w:rPr>
        <w:t xml:space="preserve"> Podpredseda vlády SR, konštatoval, že išlo o </w:t>
      </w:r>
      <w:r w:rsidR="00EC0F75" w:rsidRPr="00893E95">
        <w:rPr>
          <w:rFonts w:ascii="Times New Roman" w:hAnsi="Times New Roman" w:cs="Times New Roman"/>
          <w:color w:val="000000" w:themeColor="text1"/>
          <w:sz w:val="24"/>
          <w:szCs w:val="24"/>
        </w:rPr>
        <w:t>faktickú</w:t>
      </w:r>
      <w:r w:rsidR="00344926" w:rsidRPr="00893E95">
        <w:rPr>
          <w:rFonts w:ascii="Times New Roman" w:hAnsi="Times New Roman" w:cs="Times New Roman"/>
          <w:color w:val="000000" w:themeColor="text1"/>
          <w:sz w:val="24"/>
          <w:szCs w:val="24"/>
        </w:rPr>
        <w:t xml:space="preserve"> pripomienku. </w:t>
      </w:r>
    </w:p>
    <w:p w:rsidR="005E7578" w:rsidRPr="00893E95" w:rsidRDefault="005E7578" w:rsidP="002A3BAE">
      <w:pPr>
        <w:spacing w:after="120" w:line="240" w:lineRule="auto"/>
        <w:ind w:firstLine="709"/>
        <w:jc w:val="both"/>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Ďalej</w:t>
      </w:r>
      <w:r w:rsidR="00CA1B6F" w:rsidRPr="00893E95">
        <w:rPr>
          <w:rFonts w:ascii="Times New Roman" w:hAnsi="Times New Roman" w:cs="Times New Roman"/>
          <w:color w:val="000000" w:themeColor="text1"/>
          <w:sz w:val="24"/>
          <w:szCs w:val="24"/>
        </w:rPr>
        <w:t xml:space="preserve"> </w:t>
      </w:r>
      <w:r w:rsidR="00EC0F75" w:rsidRPr="00893E95">
        <w:rPr>
          <w:rFonts w:ascii="Times New Roman" w:hAnsi="Times New Roman" w:cs="Times New Roman"/>
          <w:color w:val="000000" w:themeColor="text1"/>
          <w:sz w:val="24"/>
          <w:szCs w:val="24"/>
        </w:rPr>
        <w:t>sa prihlásil do diskusie</w:t>
      </w:r>
      <w:r w:rsidRPr="00893E95">
        <w:rPr>
          <w:rFonts w:ascii="Times New Roman" w:hAnsi="Times New Roman" w:cs="Times New Roman"/>
          <w:color w:val="000000" w:themeColor="text1"/>
          <w:sz w:val="24"/>
          <w:szCs w:val="24"/>
        </w:rPr>
        <w:t xml:space="preserve"> p.</w:t>
      </w:r>
      <w:r w:rsidR="00975A86" w:rsidRPr="00893E95">
        <w:rPr>
          <w:rFonts w:ascii="Times New Roman" w:hAnsi="Times New Roman" w:cs="Times New Roman"/>
          <w:color w:val="000000" w:themeColor="text1"/>
          <w:sz w:val="24"/>
          <w:szCs w:val="24"/>
        </w:rPr>
        <w:t xml:space="preserve"> </w:t>
      </w:r>
      <w:r w:rsidRPr="00893E95">
        <w:rPr>
          <w:rFonts w:ascii="Times New Roman" w:hAnsi="Times New Roman" w:cs="Times New Roman"/>
          <w:color w:val="000000" w:themeColor="text1"/>
          <w:sz w:val="24"/>
          <w:szCs w:val="24"/>
        </w:rPr>
        <w:t>Milan Mušk</w:t>
      </w:r>
      <w:r w:rsidR="00EC0F75" w:rsidRPr="00893E95">
        <w:rPr>
          <w:rFonts w:ascii="Times New Roman" w:hAnsi="Times New Roman" w:cs="Times New Roman"/>
          <w:color w:val="000000" w:themeColor="text1"/>
          <w:sz w:val="24"/>
          <w:szCs w:val="24"/>
        </w:rPr>
        <w:t>a</w:t>
      </w:r>
      <w:r w:rsidR="004E0365" w:rsidRPr="00893E95">
        <w:rPr>
          <w:rFonts w:ascii="Times New Roman" w:hAnsi="Times New Roman" w:cs="Times New Roman"/>
          <w:color w:val="000000" w:themeColor="text1"/>
          <w:sz w:val="24"/>
          <w:szCs w:val="24"/>
        </w:rPr>
        <w:t xml:space="preserve"> (ZMOS)</w:t>
      </w:r>
      <w:r w:rsidRPr="00893E95">
        <w:rPr>
          <w:rFonts w:ascii="Times New Roman" w:hAnsi="Times New Roman" w:cs="Times New Roman"/>
          <w:color w:val="000000" w:themeColor="text1"/>
          <w:sz w:val="24"/>
          <w:szCs w:val="24"/>
        </w:rPr>
        <w:t>, ktorý konštatoval, že materiál je pripravený tak, že môže ísť do pri</w:t>
      </w:r>
      <w:r w:rsidR="005B4FBD" w:rsidRPr="00893E95">
        <w:rPr>
          <w:rFonts w:ascii="Times New Roman" w:hAnsi="Times New Roman" w:cs="Times New Roman"/>
          <w:color w:val="000000" w:themeColor="text1"/>
          <w:sz w:val="24"/>
          <w:szCs w:val="24"/>
        </w:rPr>
        <w:t>p</w:t>
      </w:r>
      <w:r w:rsidRPr="00893E95">
        <w:rPr>
          <w:rFonts w:ascii="Times New Roman" w:hAnsi="Times New Roman" w:cs="Times New Roman"/>
          <w:color w:val="000000" w:themeColor="text1"/>
          <w:sz w:val="24"/>
          <w:szCs w:val="24"/>
        </w:rPr>
        <w:t xml:space="preserve">omienkového konania, </w:t>
      </w:r>
      <w:r w:rsidR="00EC0F75" w:rsidRPr="00893E95">
        <w:rPr>
          <w:rFonts w:ascii="Times New Roman" w:hAnsi="Times New Roman" w:cs="Times New Roman"/>
          <w:color w:val="000000" w:themeColor="text1"/>
          <w:sz w:val="24"/>
          <w:szCs w:val="24"/>
        </w:rPr>
        <w:t xml:space="preserve">avšak </w:t>
      </w:r>
      <w:r w:rsidRPr="00893E95">
        <w:rPr>
          <w:rFonts w:ascii="Times New Roman" w:hAnsi="Times New Roman" w:cs="Times New Roman"/>
          <w:color w:val="000000" w:themeColor="text1"/>
          <w:sz w:val="24"/>
          <w:szCs w:val="24"/>
        </w:rPr>
        <w:t xml:space="preserve">určite </w:t>
      </w:r>
      <w:r w:rsidR="00F74BB6" w:rsidRPr="00893E95">
        <w:rPr>
          <w:rFonts w:ascii="Times New Roman" w:hAnsi="Times New Roman" w:cs="Times New Roman"/>
          <w:color w:val="000000" w:themeColor="text1"/>
          <w:sz w:val="24"/>
          <w:szCs w:val="24"/>
        </w:rPr>
        <w:t xml:space="preserve">budú uplatnené </w:t>
      </w:r>
      <w:r w:rsidRPr="00893E95">
        <w:rPr>
          <w:rFonts w:ascii="Times New Roman" w:hAnsi="Times New Roman" w:cs="Times New Roman"/>
          <w:color w:val="000000" w:themeColor="text1"/>
          <w:sz w:val="24"/>
          <w:szCs w:val="24"/>
        </w:rPr>
        <w:t>pripomienky v širokom rozsahu</w:t>
      </w:r>
      <w:r w:rsidR="00DA4D2C" w:rsidRPr="00893E95">
        <w:rPr>
          <w:rFonts w:ascii="Times New Roman" w:hAnsi="Times New Roman" w:cs="Times New Roman"/>
          <w:color w:val="000000" w:themeColor="text1"/>
          <w:sz w:val="24"/>
          <w:szCs w:val="24"/>
        </w:rPr>
        <w:t xml:space="preserve">. </w:t>
      </w:r>
      <w:r w:rsidR="00F74BB6" w:rsidRPr="00893E95">
        <w:rPr>
          <w:rFonts w:ascii="Times New Roman" w:hAnsi="Times New Roman" w:cs="Times New Roman"/>
          <w:color w:val="000000" w:themeColor="text1"/>
          <w:sz w:val="24"/>
          <w:szCs w:val="24"/>
        </w:rPr>
        <w:t>V</w:t>
      </w:r>
      <w:r w:rsidR="00EC0F75" w:rsidRPr="00893E95">
        <w:rPr>
          <w:rFonts w:ascii="Times New Roman" w:hAnsi="Times New Roman" w:cs="Times New Roman"/>
          <w:color w:val="000000" w:themeColor="text1"/>
          <w:sz w:val="24"/>
          <w:szCs w:val="24"/>
        </w:rPr>
        <w:t xml:space="preserve"> materiáli </w:t>
      </w:r>
      <w:r w:rsidR="00F74BB6" w:rsidRPr="00893E95">
        <w:rPr>
          <w:rFonts w:ascii="Times New Roman" w:hAnsi="Times New Roman" w:cs="Times New Roman"/>
          <w:color w:val="000000" w:themeColor="text1"/>
          <w:sz w:val="24"/>
          <w:szCs w:val="24"/>
        </w:rPr>
        <w:t xml:space="preserve">nie sú </w:t>
      </w:r>
      <w:r w:rsidRPr="00893E95">
        <w:rPr>
          <w:rFonts w:ascii="Times New Roman" w:hAnsi="Times New Roman" w:cs="Times New Roman"/>
          <w:color w:val="000000" w:themeColor="text1"/>
          <w:sz w:val="24"/>
          <w:szCs w:val="24"/>
        </w:rPr>
        <w:t>definova</w:t>
      </w:r>
      <w:r w:rsidR="00F74BB6" w:rsidRPr="00893E95">
        <w:rPr>
          <w:rFonts w:ascii="Times New Roman" w:hAnsi="Times New Roman" w:cs="Times New Roman"/>
          <w:color w:val="000000" w:themeColor="text1"/>
          <w:sz w:val="24"/>
          <w:szCs w:val="24"/>
        </w:rPr>
        <w:t>né</w:t>
      </w:r>
      <w:r w:rsidRPr="00893E95">
        <w:rPr>
          <w:rFonts w:ascii="Times New Roman" w:hAnsi="Times New Roman" w:cs="Times New Roman"/>
          <w:color w:val="000000" w:themeColor="text1"/>
          <w:sz w:val="24"/>
          <w:szCs w:val="24"/>
        </w:rPr>
        <w:t xml:space="preserve"> </w:t>
      </w:r>
      <w:r w:rsidR="00EC0F75" w:rsidRPr="00893E95">
        <w:rPr>
          <w:rFonts w:ascii="Times New Roman" w:hAnsi="Times New Roman" w:cs="Times New Roman"/>
          <w:color w:val="000000" w:themeColor="text1"/>
          <w:sz w:val="24"/>
          <w:szCs w:val="24"/>
        </w:rPr>
        <w:t>úlohy</w:t>
      </w:r>
      <w:r w:rsidRPr="00893E95">
        <w:rPr>
          <w:rFonts w:ascii="Times New Roman" w:hAnsi="Times New Roman" w:cs="Times New Roman"/>
          <w:color w:val="000000" w:themeColor="text1"/>
          <w:sz w:val="24"/>
          <w:szCs w:val="24"/>
        </w:rPr>
        <w:t xml:space="preserve"> samospráv</w:t>
      </w:r>
      <w:r w:rsidR="00EC0F75" w:rsidRPr="00893E95">
        <w:rPr>
          <w:rFonts w:ascii="Times New Roman" w:hAnsi="Times New Roman" w:cs="Times New Roman"/>
          <w:color w:val="000000" w:themeColor="text1"/>
          <w:sz w:val="24"/>
          <w:szCs w:val="24"/>
        </w:rPr>
        <w:t>y</w:t>
      </w:r>
      <w:r w:rsidR="00DA4D2C" w:rsidRPr="00893E95">
        <w:rPr>
          <w:rFonts w:ascii="Times New Roman" w:hAnsi="Times New Roman" w:cs="Times New Roman"/>
          <w:color w:val="000000" w:themeColor="text1"/>
          <w:sz w:val="24"/>
          <w:szCs w:val="24"/>
        </w:rPr>
        <w:t xml:space="preserve">, </w:t>
      </w:r>
      <w:r w:rsidR="00EC0F75" w:rsidRPr="00893E95">
        <w:rPr>
          <w:rFonts w:ascii="Times New Roman" w:hAnsi="Times New Roman" w:cs="Times New Roman"/>
          <w:color w:val="000000" w:themeColor="text1"/>
          <w:sz w:val="24"/>
          <w:szCs w:val="24"/>
        </w:rPr>
        <w:t xml:space="preserve">a </w:t>
      </w:r>
      <w:r w:rsidR="00DA4D2C" w:rsidRPr="00893E95">
        <w:rPr>
          <w:rFonts w:ascii="Times New Roman" w:hAnsi="Times New Roman" w:cs="Times New Roman"/>
          <w:color w:val="000000" w:themeColor="text1"/>
          <w:sz w:val="24"/>
          <w:szCs w:val="24"/>
        </w:rPr>
        <w:t>nie sú vyčíslen</w:t>
      </w:r>
      <w:r w:rsidR="00F74BB6" w:rsidRPr="00893E95">
        <w:rPr>
          <w:rFonts w:ascii="Times New Roman" w:hAnsi="Times New Roman" w:cs="Times New Roman"/>
          <w:color w:val="000000" w:themeColor="text1"/>
          <w:sz w:val="24"/>
          <w:szCs w:val="24"/>
        </w:rPr>
        <w:t>é</w:t>
      </w:r>
      <w:r w:rsidR="00DA4D2C" w:rsidRPr="00893E95">
        <w:rPr>
          <w:rFonts w:ascii="Times New Roman" w:hAnsi="Times New Roman" w:cs="Times New Roman"/>
          <w:color w:val="000000" w:themeColor="text1"/>
          <w:sz w:val="24"/>
          <w:szCs w:val="24"/>
        </w:rPr>
        <w:t xml:space="preserve"> ani dopady na financovanie samosprávy. </w:t>
      </w:r>
      <w:r w:rsidR="00EC0F75" w:rsidRPr="00893E95">
        <w:rPr>
          <w:rFonts w:ascii="Times New Roman" w:hAnsi="Times New Roman" w:cs="Times New Roman"/>
          <w:color w:val="000000" w:themeColor="text1"/>
          <w:sz w:val="24"/>
          <w:szCs w:val="24"/>
        </w:rPr>
        <w:t>Ďalej p</w:t>
      </w:r>
      <w:r w:rsidR="00DA4D2C" w:rsidRPr="00893E95">
        <w:rPr>
          <w:rFonts w:ascii="Times New Roman" w:hAnsi="Times New Roman" w:cs="Times New Roman"/>
          <w:color w:val="000000" w:themeColor="text1"/>
          <w:sz w:val="24"/>
          <w:szCs w:val="24"/>
        </w:rPr>
        <w:t>ozn</w:t>
      </w:r>
      <w:r w:rsidR="00EC0F75" w:rsidRPr="00893E95">
        <w:rPr>
          <w:rFonts w:ascii="Times New Roman" w:hAnsi="Times New Roman" w:cs="Times New Roman"/>
          <w:color w:val="000000" w:themeColor="text1"/>
          <w:sz w:val="24"/>
          <w:szCs w:val="24"/>
        </w:rPr>
        <w:t>amenal</w:t>
      </w:r>
      <w:r w:rsidR="00DA4D2C" w:rsidRPr="00893E95">
        <w:rPr>
          <w:rFonts w:ascii="Times New Roman" w:hAnsi="Times New Roman" w:cs="Times New Roman"/>
          <w:color w:val="000000" w:themeColor="text1"/>
          <w:sz w:val="24"/>
          <w:szCs w:val="24"/>
        </w:rPr>
        <w:t>, že v oblasti nasadzovania prvkov umelej inteligencie</w:t>
      </w:r>
      <w:r w:rsidR="00F74BB6" w:rsidRPr="00893E95">
        <w:rPr>
          <w:rFonts w:ascii="Times New Roman" w:hAnsi="Times New Roman" w:cs="Times New Roman"/>
          <w:color w:val="000000" w:themeColor="text1"/>
          <w:sz w:val="24"/>
          <w:szCs w:val="24"/>
        </w:rPr>
        <w:t xml:space="preserve"> </w:t>
      </w:r>
      <w:r w:rsidR="00DA4D2C" w:rsidRPr="00893E95">
        <w:rPr>
          <w:rFonts w:ascii="Times New Roman" w:hAnsi="Times New Roman" w:cs="Times New Roman"/>
          <w:color w:val="000000" w:themeColor="text1"/>
          <w:sz w:val="24"/>
          <w:szCs w:val="24"/>
        </w:rPr>
        <w:t>sme málo ambiciózn</w:t>
      </w:r>
      <w:r w:rsidR="00EC0F75" w:rsidRPr="00893E95">
        <w:rPr>
          <w:rFonts w:ascii="Times New Roman" w:hAnsi="Times New Roman" w:cs="Times New Roman"/>
          <w:color w:val="000000" w:themeColor="text1"/>
          <w:sz w:val="24"/>
          <w:szCs w:val="24"/>
        </w:rPr>
        <w:t>i</w:t>
      </w:r>
      <w:r w:rsidR="00F74BB6" w:rsidRPr="00893E95">
        <w:rPr>
          <w:rFonts w:ascii="Times New Roman" w:hAnsi="Times New Roman" w:cs="Times New Roman"/>
          <w:color w:val="000000" w:themeColor="text1"/>
          <w:sz w:val="24"/>
          <w:szCs w:val="24"/>
        </w:rPr>
        <w:t>. V</w:t>
      </w:r>
      <w:r w:rsidR="00DA4D2C" w:rsidRPr="00893E95">
        <w:rPr>
          <w:rFonts w:ascii="Times New Roman" w:hAnsi="Times New Roman" w:cs="Times New Roman"/>
          <w:color w:val="000000" w:themeColor="text1"/>
          <w:sz w:val="24"/>
          <w:szCs w:val="24"/>
        </w:rPr>
        <w:t>idí priestor pre nasadzovanie prvko</w:t>
      </w:r>
      <w:r w:rsidR="002F66F9" w:rsidRPr="00893E95">
        <w:rPr>
          <w:rFonts w:ascii="Times New Roman" w:hAnsi="Times New Roman" w:cs="Times New Roman"/>
          <w:color w:val="000000" w:themeColor="text1"/>
          <w:sz w:val="24"/>
          <w:szCs w:val="24"/>
        </w:rPr>
        <w:t>v</w:t>
      </w:r>
      <w:r w:rsidR="00DA4D2C" w:rsidRPr="00893E95">
        <w:rPr>
          <w:rFonts w:ascii="Times New Roman" w:hAnsi="Times New Roman" w:cs="Times New Roman"/>
          <w:color w:val="000000" w:themeColor="text1"/>
          <w:sz w:val="24"/>
          <w:szCs w:val="24"/>
        </w:rPr>
        <w:t xml:space="preserve"> umelej inteligencie</w:t>
      </w:r>
      <w:r w:rsidR="00A423C4" w:rsidRPr="00893E95">
        <w:rPr>
          <w:rFonts w:ascii="Times New Roman" w:hAnsi="Times New Roman" w:cs="Times New Roman"/>
          <w:color w:val="000000" w:themeColor="text1"/>
          <w:sz w:val="24"/>
          <w:szCs w:val="24"/>
        </w:rPr>
        <w:t xml:space="preserve"> najmä v plánovacích procesoch</w:t>
      </w:r>
      <w:r w:rsidR="002F66F9" w:rsidRPr="00893E95">
        <w:rPr>
          <w:rFonts w:ascii="Times New Roman" w:hAnsi="Times New Roman" w:cs="Times New Roman"/>
          <w:color w:val="000000" w:themeColor="text1"/>
          <w:sz w:val="24"/>
          <w:szCs w:val="24"/>
        </w:rPr>
        <w:t>, napr.</w:t>
      </w:r>
      <w:r w:rsidR="00A423C4" w:rsidRPr="00893E95">
        <w:rPr>
          <w:rFonts w:ascii="Times New Roman" w:hAnsi="Times New Roman" w:cs="Times New Roman"/>
          <w:color w:val="000000" w:themeColor="text1"/>
          <w:sz w:val="24"/>
          <w:szCs w:val="24"/>
        </w:rPr>
        <w:t xml:space="preserve"> v územnom plánovaní.</w:t>
      </w:r>
    </w:p>
    <w:p w:rsidR="00C55203" w:rsidRPr="00893E95" w:rsidRDefault="00C55203" w:rsidP="002A3BAE">
      <w:pPr>
        <w:spacing w:after="120" w:line="240" w:lineRule="auto"/>
        <w:ind w:firstLine="708"/>
        <w:jc w:val="both"/>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P</w:t>
      </w:r>
      <w:r w:rsidR="00A423C4" w:rsidRPr="00893E95">
        <w:rPr>
          <w:rFonts w:ascii="Times New Roman" w:hAnsi="Times New Roman" w:cs="Times New Roman"/>
          <w:color w:val="000000" w:themeColor="text1"/>
          <w:sz w:val="24"/>
          <w:szCs w:val="24"/>
        </w:rPr>
        <w:t xml:space="preserve">. </w:t>
      </w:r>
      <w:r w:rsidRPr="00893E95">
        <w:rPr>
          <w:rFonts w:ascii="Times New Roman" w:hAnsi="Times New Roman" w:cs="Times New Roman"/>
          <w:color w:val="000000" w:themeColor="text1"/>
          <w:sz w:val="24"/>
          <w:szCs w:val="24"/>
        </w:rPr>
        <w:t xml:space="preserve">Milan </w:t>
      </w:r>
      <w:r w:rsidR="005B4FBD" w:rsidRPr="00893E95">
        <w:rPr>
          <w:rFonts w:ascii="Times New Roman" w:hAnsi="Times New Roman" w:cs="Times New Roman"/>
          <w:color w:val="000000" w:themeColor="text1"/>
          <w:sz w:val="24"/>
          <w:szCs w:val="24"/>
        </w:rPr>
        <w:t>F</w:t>
      </w:r>
      <w:r w:rsidR="00A423C4" w:rsidRPr="00893E95">
        <w:rPr>
          <w:rFonts w:ascii="Times New Roman" w:hAnsi="Times New Roman" w:cs="Times New Roman"/>
          <w:color w:val="000000" w:themeColor="text1"/>
          <w:sz w:val="24"/>
          <w:szCs w:val="24"/>
        </w:rPr>
        <w:t xml:space="preserve">táčnik mal tri krátke poznámky. </w:t>
      </w:r>
      <w:r w:rsidRPr="00893E95">
        <w:rPr>
          <w:rFonts w:ascii="Times New Roman" w:hAnsi="Times New Roman" w:cs="Times New Roman"/>
          <w:color w:val="000000" w:themeColor="text1"/>
          <w:sz w:val="24"/>
          <w:szCs w:val="24"/>
        </w:rPr>
        <w:t>Po prvé,</w:t>
      </w:r>
      <w:r w:rsidR="00975A86" w:rsidRPr="00893E95">
        <w:rPr>
          <w:rFonts w:ascii="Times New Roman" w:hAnsi="Times New Roman" w:cs="Times New Roman"/>
          <w:color w:val="000000" w:themeColor="text1"/>
          <w:sz w:val="24"/>
          <w:szCs w:val="24"/>
        </w:rPr>
        <w:t xml:space="preserve"> </w:t>
      </w:r>
      <w:r w:rsidR="00A423C4" w:rsidRPr="00893E95">
        <w:rPr>
          <w:rFonts w:ascii="Times New Roman" w:hAnsi="Times New Roman" w:cs="Times New Roman"/>
          <w:color w:val="000000" w:themeColor="text1"/>
          <w:sz w:val="24"/>
          <w:szCs w:val="24"/>
        </w:rPr>
        <w:t>materiál potrebuje vysvetliť, čo</w:t>
      </w:r>
      <w:r w:rsidRPr="00893E95">
        <w:rPr>
          <w:rFonts w:ascii="Times New Roman" w:hAnsi="Times New Roman" w:cs="Times New Roman"/>
          <w:color w:val="000000" w:themeColor="text1"/>
          <w:sz w:val="24"/>
          <w:szCs w:val="24"/>
        </w:rPr>
        <w:t xml:space="preserve"> sa</w:t>
      </w:r>
      <w:r w:rsidR="00A423C4" w:rsidRPr="00893E95">
        <w:rPr>
          <w:rFonts w:ascii="Times New Roman" w:hAnsi="Times New Roman" w:cs="Times New Roman"/>
          <w:color w:val="000000" w:themeColor="text1"/>
          <w:sz w:val="24"/>
          <w:szCs w:val="24"/>
        </w:rPr>
        <w:t xml:space="preserve"> chápe pod pojmom digitálna ekonomika. V </w:t>
      </w:r>
      <w:r w:rsidRPr="00893E95">
        <w:rPr>
          <w:rFonts w:ascii="Times New Roman" w:hAnsi="Times New Roman" w:cs="Times New Roman"/>
          <w:color w:val="000000" w:themeColor="text1"/>
          <w:sz w:val="24"/>
          <w:szCs w:val="24"/>
        </w:rPr>
        <w:t>stratégii</w:t>
      </w:r>
      <w:r w:rsidR="00A423C4" w:rsidRPr="00893E95">
        <w:rPr>
          <w:rFonts w:ascii="Times New Roman" w:hAnsi="Times New Roman" w:cs="Times New Roman"/>
          <w:color w:val="000000" w:themeColor="text1"/>
          <w:sz w:val="24"/>
          <w:szCs w:val="24"/>
        </w:rPr>
        <w:t>, ktor</w:t>
      </w:r>
      <w:r w:rsidRPr="00893E95">
        <w:rPr>
          <w:rFonts w:ascii="Times New Roman" w:hAnsi="Times New Roman" w:cs="Times New Roman"/>
          <w:color w:val="000000" w:themeColor="text1"/>
          <w:sz w:val="24"/>
          <w:szCs w:val="24"/>
        </w:rPr>
        <w:t>ú</w:t>
      </w:r>
      <w:r w:rsidR="00A423C4" w:rsidRPr="00893E95">
        <w:rPr>
          <w:rFonts w:ascii="Times New Roman" w:hAnsi="Times New Roman" w:cs="Times New Roman"/>
          <w:color w:val="000000" w:themeColor="text1"/>
          <w:sz w:val="24"/>
          <w:szCs w:val="24"/>
        </w:rPr>
        <w:t xml:space="preserve"> vláda</w:t>
      </w:r>
      <w:r w:rsidRPr="00893E95">
        <w:rPr>
          <w:rFonts w:ascii="Times New Roman" w:hAnsi="Times New Roman" w:cs="Times New Roman"/>
          <w:color w:val="000000" w:themeColor="text1"/>
          <w:sz w:val="24"/>
          <w:szCs w:val="24"/>
        </w:rPr>
        <w:t xml:space="preserve"> SR</w:t>
      </w:r>
      <w:r w:rsidR="00A423C4" w:rsidRPr="00893E95">
        <w:rPr>
          <w:rFonts w:ascii="Times New Roman" w:hAnsi="Times New Roman" w:cs="Times New Roman"/>
          <w:color w:val="000000" w:themeColor="text1"/>
          <w:sz w:val="24"/>
          <w:szCs w:val="24"/>
        </w:rPr>
        <w:t xml:space="preserve"> schválila</w:t>
      </w:r>
      <w:r w:rsidRPr="00893E95">
        <w:rPr>
          <w:rFonts w:ascii="Times New Roman" w:hAnsi="Times New Roman" w:cs="Times New Roman"/>
          <w:color w:val="000000" w:themeColor="text1"/>
          <w:sz w:val="24"/>
          <w:szCs w:val="24"/>
        </w:rPr>
        <w:t>,</w:t>
      </w:r>
      <w:r w:rsidR="00A423C4" w:rsidRPr="00893E95">
        <w:rPr>
          <w:rFonts w:ascii="Times New Roman" w:hAnsi="Times New Roman" w:cs="Times New Roman"/>
          <w:color w:val="000000" w:themeColor="text1"/>
          <w:sz w:val="24"/>
          <w:szCs w:val="24"/>
        </w:rPr>
        <w:t xml:space="preserve"> sa digitálna ekonomika </w:t>
      </w:r>
      <w:r w:rsidRPr="00893E95">
        <w:rPr>
          <w:rFonts w:ascii="Times New Roman" w:hAnsi="Times New Roman" w:cs="Times New Roman"/>
          <w:color w:val="000000" w:themeColor="text1"/>
          <w:sz w:val="24"/>
          <w:szCs w:val="24"/>
        </w:rPr>
        <w:t>vnímala</w:t>
      </w:r>
      <w:r w:rsidR="00A423C4" w:rsidRPr="00893E95">
        <w:rPr>
          <w:rFonts w:ascii="Times New Roman" w:hAnsi="Times New Roman" w:cs="Times New Roman"/>
          <w:color w:val="000000" w:themeColor="text1"/>
          <w:sz w:val="24"/>
          <w:szCs w:val="24"/>
        </w:rPr>
        <w:t xml:space="preserve"> ako sektor, ktorý poskytuje najmä elektronické služby a digitalizované služby, a </w:t>
      </w:r>
      <w:r w:rsidRPr="00893E95">
        <w:rPr>
          <w:rFonts w:ascii="Times New Roman" w:hAnsi="Times New Roman" w:cs="Times New Roman"/>
          <w:color w:val="000000" w:themeColor="text1"/>
          <w:sz w:val="24"/>
          <w:szCs w:val="24"/>
        </w:rPr>
        <w:t xml:space="preserve">tým </w:t>
      </w:r>
      <w:r w:rsidR="00F74BB6" w:rsidRPr="00893E95">
        <w:rPr>
          <w:rFonts w:ascii="Times New Roman" w:hAnsi="Times New Roman" w:cs="Times New Roman"/>
          <w:color w:val="000000" w:themeColor="text1"/>
          <w:sz w:val="24"/>
          <w:szCs w:val="24"/>
        </w:rPr>
        <w:t xml:space="preserve">bola </w:t>
      </w:r>
      <w:r w:rsidR="00A423C4" w:rsidRPr="00893E95">
        <w:rPr>
          <w:rFonts w:ascii="Times New Roman" w:hAnsi="Times New Roman" w:cs="Times New Roman"/>
          <w:color w:val="000000" w:themeColor="text1"/>
          <w:sz w:val="24"/>
          <w:szCs w:val="24"/>
        </w:rPr>
        <w:t>vyrieš</w:t>
      </w:r>
      <w:r w:rsidR="00F74BB6" w:rsidRPr="00893E95">
        <w:rPr>
          <w:rFonts w:ascii="Times New Roman" w:hAnsi="Times New Roman" w:cs="Times New Roman"/>
          <w:color w:val="000000" w:themeColor="text1"/>
          <w:sz w:val="24"/>
          <w:szCs w:val="24"/>
        </w:rPr>
        <w:t xml:space="preserve">ená </w:t>
      </w:r>
      <w:r w:rsidR="00A423C4" w:rsidRPr="00893E95">
        <w:rPr>
          <w:rFonts w:ascii="Times New Roman" w:hAnsi="Times New Roman" w:cs="Times New Roman"/>
          <w:color w:val="000000" w:themeColor="text1"/>
          <w:sz w:val="24"/>
          <w:szCs w:val="24"/>
        </w:rPr>
        <w:t>digitáln</w:t>
      </w:r>
      <w:r w:rsidR="00F74BB6" w:rsidRPr="00893E95">
        <w:rPr>
          <w:rFonts w:ascii="Times New Roman" w:hAnsi="Times New Roman" w:cs="Times New Roman"/>
          <w:color w:val="000000" w:themeColor="text1"/>
          <w:sz w:val="24"/>
          <w:szCs w:val="24"/>
        </w:rPr>
        <w:t>a</w:t>
      </w:r>
      <w:r w:rsidR="00A423C4" w:rsidRPr="00893E95">
        <w:rPr>
          <w:rFonts w:ascii="Times New Roman" w:hAnsi="Times New Roman" w:cs="Times New Roman"/>
          <w:color w:val="000000" w:themeColor="text1"/>
          <w:sz w:val="24"/>
          <w:szCs w:val="24"/>
        </w:rPr>
        <w:t xml:space="preserve"> ekonomiku</w:t>
      </w:r>
      <w:r w:rsidRPr="00893E95">
        <w:rPr>
          <w:rFonts w:ascii="Times New Roman" w:hAnsi="Times New Roman" w:cs="Times New Roman"/>
          <w:color w:val="000000" w:themeColor="text1"/>
          <w:sz w:val="24"/>
          <w:szCs w:val="24"/>
        </w:rPr>
        <w:t>.</w:t>
      </w:r>
      <w:r w:rsidR="00875218" w:rsidRPr="00893E95">
        <w:rPr>
          <w:rFonts w:ascii="Times New Roman" w:hAnsi="Times New Roman" w:cs="Times New Roman"/>
          <w:color w:val="000000" w:themeColor="text1"/>
          <w:sz w:val="24"/>
          <w:szCs w:val="24"/>
        </w:rPr>
        <w:t xml:space="preserve"> </w:t>
      </w:r>
      <w:r w:rsidR="00F74BB6" w:rsidRPr="00893E95">
        <w:rPr>
          <w:rFonts w:ascii="Times New Roman" w:hAnsi="Times New Roman" w:cs="Times New Roman"/>
          <w:color w:val="000000" w:themeColor="text1"/>
          <w:sz w:val="24"/>
          <w:szCs w:val="24"/>
        </w:rPr>
        <w:t>V</w:t>
      </w:r>
      <w:r w:rsidRPr="00893E95">
        <w:rPr>
          <w:rFonts w:ascii="Times New Roman" w:hAnsi="Times New Roman" w:cs="Times New Roman"/>
          <w:color w:val="000000" w:themeColor="text1"/>
          <w:sz w:val="24"/>
          <w:szCs w:val="24"/>
        </w:rPr>
        <w:t> časti 2</w:t>
      </w:r>
      <w:r w:rsidR="00875218" w:rsidRPr="00893E95">
        <w:rPr>
          <w:rFonts w:ascii="Times New Roman" w:hAnsi="Times New Roman" w:cs="Times New Roman"/>
          <w:color w:val="000000" w:themeColor="text1"/>
          <w:sz w:val="24"/>
          <w:szCs w:val="24"/>
        </w:rPr>
        <w:t xml:space="preserve"> má</w:t>
      </w:r>
      <w:r w:rsidRPr="00893E95">
        <w:rPr>
          <w:rFonts w:ascii="Times New Roman" w:hAnsi="Times New Roman" w:cs="Times New Roman"/>
          <w:color w:val="000000" w:themeColor="text1"/>
          <w:sz w:val="24"/>
          <w:szCs w:val="24"/>
        </w:rPr>
        <w:t>me</w:t>
      </w:r>
      <w:r w:rsidR="00875218" w:rsidRPr="00893E95">
        <w:rPr>
          <w:rFonts w:ascii="Times New Roman" w:hAnsi="Times New Roman" w:cs="Times New Roman"/>
          <w:color w:val="000000" w:themeColor="text1"/>
          <w:sz w:val="24"/>
          <w:szCs w:val="24"/>
        </w:rPr>
        <w:t xml:space="preserve"> prioritu</w:t>
      </w:r>
      <w:r w:rsidR="00F74BB6" w:rsidRPr="00893E95">
        <w:rPr>
          <w:rFonts w:ascii="Times New Roman" w:hAnsi="Times New Roman" w:cs="Times New Roman"/>
          <w:color w:val="000000" w:themeColor="text1"/>
          <w:sz w:val="24"/>
          <w:szCs w:val="24"/>
        </w:rPr>
        <w:t xml:space="preserve"> týkajúcu sa </w:t>
      </w:r>
      <w:r w:rsidR="00875218" w:rsidRPr="00893E95">
        <w:rPr>
          <w:rFonts w:ascii="Times New Roman" w:hAnsi="Times New Roman" w:cs="Times New Roman"/>
          <w:color w:val="000000" w:themeColor="text1"/>
          <w:sz w:val="24"/>
          <w:szCs w:val="24"/>
        </w:rPr>
        <w:t>širš</w:t>
      </w:r>
      <w:r w:rsidRPr="00893E95">
        <w:rPr>
          <w:rFonts w:ascii="Times New Roman" w:hAnsi="Times New Roman" w:cs="Times New Roman"/>
          <w:color w:val="000000" w:themeColor="text1"/>
          <w:sz w:val="24"/>
          <w:szCs w:val="24"/>
        </w:rPr>
        <w:t>ej</w:t>
      </w:r>
      <w:r w:rsidR="00875218" w:rsidRPr="00893E95">
        <w:rPr>
          <w:rFonts w:ascii="Times New Roman" w:hAnsi="Times New Roman" w:cs="Times New Roman"/>
          <w:color w:val="000000" w:themeColor="text1"/>
          <w:sz w:val="24"/>
          <w:szCs w:val="24"/>
        </w:rPr>
        <w:t xml:space="preserve"> ekonomik</w:t>
      </w:r>
      <w:r w:rsidRPr="00893E95">
        <w:rPr>
          <w:rFonts w:ascii="Times New Roman" w:hAnsi="Times New Roman" w:cs="Times New Roman"/>
          <w:color w:val="000000" w:themeColor="text1"/>
          <w:sz w:val="24"/>
          <w:szCs w:val="24"/>
        </w:rPr>
        <w:t>y</w:t>
      </w:r>
      <w:r w:rsidR="00F74BB6" w:rsidRPr="00893E95">
        <w:rPr>
          <w:rFonts w:ascii="Times New Roman" w:hAnsi="Times New Roman" w:cs="Times New Roman"/>
          <w:color w:val="000000" w:themeColor="text1"/>
          <w:sz w:val="24"/>
          <w:szCs w:val="24"/>
        </w:rPr>
        <w:t xml:space="preserve">. </w:t>
      </w:r>
      <w:r w:rsidR="007C380D" w:rsidRPr="00893E95">
        <w:rPr>
          <w:rFonts w:ascii="Times New Roman" w:hAnsi="Times New Roman" w:cs="Times New Roman"/>
          <w:color w:val="000000" w:themeColor="text1"/>
          <w:sz w:val="24"/>
          <w:szCs w:val="24"/>
        </w:rPr>
        <w:t xml:space="preserve">Čiže digitálna ekonomika je jeden sektor, veľmi dôležitý, dynamicky rastúci, ale </w:t>
      </w:r>
      <w:r w:rsidRPr="00893E95">
        <w:rPr>
          <w:rFonts w:ascii="Times New Roman" w:hAnsi="Times New Roman" w:cs="Times New Roman"/>
          <w:color w:val="000000" w:themeColor="text1"/>
          <w:sz w:val="24"/>
          <w:szCs w:val="24"/>
        </w:rPr>
        <w:t>aj</w:t>
      </w:r>
      <w:r w:rsidR="007C380D" w:rsidRPr="00893E95">
        <w:rPr>
          <w:rFonts w:ascii="Times New Roman" w:hAnsi="Times New Roman" w:cs="Times New Roman"/>
          <w:color w:val="000000" w:themeColor="text1"/>
          <w:sz w:val="24"/>
          <w:szCs w:val="24"/>
        </w:rPr>
        <w:t xml:space="preserve"> iná ekonomika potrebuje digitalizáciu, digitálnu transformáciu</w:t>
      </w:r>
      <w:r w:rsidRPr="00893E95">
        <w:rPr>
          <w:rFonts w:ascii="Times New Roman" w:hAnsi="Times New Roman" w:cs="Times New Roman"/>
          <w:color w:val="000000" w:themeColor="text1"/>
          <w:sz w:val="24"/>
          <w:szCs w:val="24"/>
        </w:rPr>
        <w:t>. Avšak</w:t>
      </w:r>
      <w:r w:rsidR="007C380D" w:rsidRPr="00893E95">
        <w:rPr>
          <w:rFonts w:ascii="Times New Roman" w:hAnsi="Times New Roman" w:cs="Times New Roman"/>
          <w:color w:val="000000" w:themeColor="text1"/>
          <w:sz w:val="24"/>
          <w:szCs w:val="24"/>
        </w:rPr>
        <w:t xml:space="preserve"> </w:t>
      </w:r>
      <w:r w:rsidR="00F74BB6" w:rsidRPr="00893E95">
        <w:rPr>
          <w:rFonts w:ascii="Times New Roman" w:hAnsi="Times New Roman" w:cs="Times New Roman"/>
          <w:color w:val="000000" w:themeColor="text1"/>
          <w:sz w:val="24"/>
          <w:szCs w:val="24"/>
        </w:rPr>
        <w:t>tento širší rozsah v</w:t>
      </w:r>
      <w:r w:rsidR="007C380D" w:rsidRPr="00893E95">
        <w:rPr>
          <w:rFonts w:ascii="Times New Roman" w:hAnsi="Times New Roman" w:cs="Times New Roman"/>
          <w:color w:val="000000" w:themeColor="text1"/>
          <w:sz w:val="24"/>
          <w:szCs w:val="24"/>
        </w:rPr>
        <w:t xml:space="preserve"> dokument</w:t>
      </w:r>
      <w:r w:rsidR="00F74BB6" w:rsidRPr="00893E95">
        <w:rPr>
          <w:rFonts w:ascii="Times New Roman" w:hAnsi="Times New Roman" w:cs="Times New Roman"/>
          <w:color w:val="000000" w:themeColor="text1"/>
          <w:sz w:val="24"/>
          <w:szCs w:val="24"/>
        </w:rPr>
        <w:t>e</w:t>
      </w:r>
      <w:r w:rsidR="007C380D" w:rsidRPr="00893E95">
        <w:rPr>
          <w:rFonts w:ascii="Times New Roman" w:hAnsi="Times New Roman" w:cs="Times New Roman"/>
          <w:color w:val="000000" w:themeColor="text1"/>
          <w:sz w:val="24"/>
          <w:szCs w:val="24"/>
        </w:rPr>
        <w:t xml:space="preserve"> nevid</w:t>
      </w:r>
      <w:r w:rsidRPr="00893E95">
        <w:rPr>
          <w:rFonts w:ascii="Times New Roman" w:hAnsi="Times New Roman" w:cs="Times New Roman"/>
          <w:color w:val="000000" w:themeColor="text1"/>
          <w:sz w:val="24"/>
          <w:szCs w:val="24"/>
        </w:rPr>
        <w:t>ieť</w:t>
      </w:r>
      <w:r w:rsidR="007C380D" w:rsidRPr="00893E95">
        <w:rPr>
          <w:rFonts w:ascii="Times New Roman" w:hAnsi="Times New Roman" w:cs="Times New Roman"/>
          <w:color w:val="000000" w:themeColor="text1"/>
          <w:sz w:val="24"/>
          <w:szCs w:val="24"/>
        </w:rPr>
        <w:t xml:space="preserve">. </w:t>
      </w:r>
    </w:p>
    <w:p w:rsidR="00F42F06" w:rsidRPr="00893E95" w:rsidRDefault="00F74BB6" w:rsidP="002A3BAE">
      <w:pPr>
        <w:spacing w:after="120" w:line="240" w:lineRule="auto"/>
        <w:ind w:firstLine="708"/>
        <w:jc w:val="both"/>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Ďalej p</w:t>
      </w:r>
      <w:r w:rsidR="00C55203" w:rsidRPr="00893E95">
        <w:rPr>
          <w:rFonts w:ascii="Times New Roman" w:hAnsi="Times New Roman" w:cs="Times New Roman"/>
          <w:color w:val="000000" w:themeColor="text1"/>
          <w:sz w:val="24"/>
          <w:szCs w:val="24"/>
        </w:rPr>
        <w:t>ozn</w:t>
      </w:r>
      <w:r w:rsidRPr="00893E95">
        <w:rPr>
          <w:rFonts w:ascii="Times New Roman" w:hAnsi="Times New Roman" w:cs="Times New Roman"/>
          <w:color w:val="000000" w:themeColor="text1"/>
          <w:sz w:val="24"/>
          <w:szCs w:val="24"/>
        </w:rPr>
        <w:t>amenal</w:t>
      </w:r>
      <w:r w:rsidR="007C380D" w:rsidRPr="00893E95">
        <w:rPr>
          <w:rFonts w:ascii="Times New Roman" w:hAnsi="Times New Roman" w:cs="Times New Roman"/>
          <w:color w:val="000000" w:themeColor="text1"/>
          <w:sz w:val="24"/>
          <w:szCs w:val="24"/>
        </w:rPr>
        <w:t xml:space="preserve">, že </w:t>
      </w:r>
      <w:r w:rsidRPr="00893E95">
        <w:rPr>
          <w:rFonts w:ascii="Times New Roman" w:hAnsi="Times New Roman" w:cs="Times New Roman"/>
          <w:color w:val="000000" w:themeColor="text1"/>
          <w:sz w:val="24"/>
          <w:szCs w:val="24"/>
        </w:rPr>
        <w:t xml:space="preserve">pôvodná informácia </w:t>
      </w:r>
      <w:r w:rsidR="007C380D" w:rsidRPr="00893E95">
        <w:rPr>
          <w:rFonts w:ascii="Times New Roman" w:hAnsi="Times New Roman" w:cs="Times New Roman"/>
          <w:color w:val="000000" w:themeColor="text1"/>
          <w:sz w:val="24"/>
          <w:szCs w:val="24"/>
        </w:rPr>
        <w:t xml:space="preserve">od </w:t>
      </w:r>
      <w:r w:rsidR="00C55203" w:rsidRPr="00893E95">
        <w:rPr>
          <w:rFonts w:ascii="Times New Roman" w:hAnsi="Times New Roman" w:cs="Times New Roman"/>
          <w:color w:val="000000" w:themeColor="text1"/>
          <w:sz w:val="24"/>
          <w:szCs w:val="24"/>
        </w:rPr>
        <w:t>ÚPVII</w:t>
      </w:r>
      <w:r w:rsidRPr="00893E95">
        <w:rPr>
          <w:rFonts w:ascii="Times New Roman" w:hAnsi="Times New Roman" w:cs="Times New Roman"/>
          <w:color w:val="000000" w:themeColor="text1"/>
          <w:sz w:val="24"/>
          <w:szCs w:val="24"/>
        </w:rPr>
        <w:t xml:space="preserve"> bola</w:t>
      </w:r>
      <w:r w:rsidR="007C380D" w:rsidRPr="00893E95">
        <w:rPr>
          <w:rFonts w:ascii="Times New Roman" w:hAnsi="Times New Roman" w:cs="Times New Roman"/>
          <w:color w:val="000000" w:themeColor="text1"/>
          <w:sz w:val="24"/>
          <w:szCs w:val="24"/>
        </w:rPr>
        <w:t>, že umel</w:t>
      </w:r>
      <w:r w:rsidR="00C55203" w:rsidRPr="00893E95">
        <w:rPr>
          <w:rFonts w:ascii="Times New Roman" w:hAnsi="Times New Roman" w:cs="Times New Roman"/>
          <w:color w:val="000000" w:themeColor="text1"/>
          <w:sz w:val="24"/>
          <w:szCs w:val="24"/>
        </w:rPr>
        <w:t>ú</w:t>
      </w:r>
      <w:r w:rsidR="007C380D" w:rsidRPr="00893E95">
        <w:rPr>
          <w:rFonts w:ascii="Times New Roman" w:hAnsi="Times New Roman" w:cs="Times New Roman"/>
          <w:color w:val="000000" w:themeColor="text1"/>
          <w:sz w:val="24"/>
          <w:szCs w:val="24"/>
        </w:rPr>
        <w:t xml:space="preserve"> inteligenci</w:t>
      </w:r>
      <w:r w:rsidR="00C55203" w:rsidRPr="00893E95">
        <w:rPr>
          <w:rFonts w:ascii="Times New Roman" w:hAnsi="Times New Roman" w:cs="Times New Roman"/>
          <w:color w:val="000000" w:themeColor="text1"/>
          <w:sz w:val="24"/>
          <w:szCs w:val="24"/>
        </w:rPr>
        <w:t>u</w:t>
      </w:r>
      <w:r w:rsidR="007C380D" w:rsidRPr="00893E95">
        <w:rPr>
          <w:rFonts w:ascii="Times New Roman" w:hAnsi="Times New Roman" w:cs="Times New Roman"/>
          <w:color w:val="000000" w:themeColor="text1"/>
          <w:sz w:val="24"/>
          <w:szCs w:val="24"/>
        </w:rPr>
        <w:t xml:space="preserve"> bude </w:t>
      </w:r>
      <w:r w:rsidR="00C55203" w:rsidRPr="00893E95">
        <w:rPr>
          <w:rFonts w:ascii="Times New Roman" w:hAnsi="Times New Roman" w:cs="Times New Roman"/>
          <w:color w:val="000000" w:themeColor="text1"/>
          <w:sz w:val="24"/>
          <w:szCs w:val="24"/>
        </w:rPr>
        <w:t>riešiť</w:t>
      </w:r>
      <w:r w:rsidR="007C380D" w:rsidRPr="00893E95">
        <w:rPr>
          <w:rFonts w:ascii="Times New Roman" w:hAnsi="Times New Roman" w:cs="Times New Roman"/>
          <w:color w:val="000000" w:themeColor="text1"/>
          <w:sz w:val="24"/>
          <w:szCs w:val="24"/>
        </w:rPr>
        <w:t xml:space="preserve"> samostatný vládny dokument</w:t>
      </w:r>
      <w:r w:rsidR="00C55203" w:rsidRPr="00893E95">
        <w:rPr>
          <w:rFonts w:ascii="Times New Roman" w:hAnsi="Times New Roman" w:cs="Times New Roman"/>
          <w:color w:val="000000" w:themeColor="text1"/>
          <w:sz w:val="24"/>
          <w:szCs w:val="24"/>
        </w:rPr>
        <w:t>, ale teraz je</w:t>
      </w:r>
      <w:r w:rsidR="00975A86" w:rsidRPr="00893E95">
        <w:rPr>
          <w:rFonts w:ascii="Times New Roman" w:hAnsi="Times New Roman" w:cs="Times New Roman"/>
          <w:color w:val="000000" w:themeColor="text1"/>
          <w:sz w:val="24"/>
          <w:szCs w:val="24"/>
        </w:rPr>
        <w:t xml:space="preserve"> </w:t>
      </w:r>
      <w:r w:rsidR="007C380D" w:rsidRPr="00893E95">
        <w:rPr>
          <w:rFonts w:ascii="Times New Roman" w:hAnsi="Times New Roman" w:cs="Times New Roman"/>
          <w:color w:val="000000" w:themeColor="text1"/>
          <w:sz w:val="24"/>
          <w:szCs w:val="24"/>
        </w:rPr>
        <w:t xml:space="preserve">súčasťou tohto dokumentu v rámci digitálnej transformácie. Tretia </w:t>
      </w:r>
      <w:r w:rsidR="00C55203" w:rsidRPr="00893E95">
        <w:rPr>
          <w:rFonts w:ascii="Times New Roman" w:hAnsi="Times New Roman" w:cs="Times New Roman"/>
          <w:color w:val="000000" w:themeColor="text1"/>
          <w:sz w:val="24"/>
          <w:szCs w:val="24"/>
        </w:rPr>
        <w:t>poznámka sa týkala</w:t>
      </w:r>
      <w:r w:rsidRPr="00893E95">
        <w:rPr>
          <w:rFonts w:ascii="Times New Roman" w:hAnsi="Times New Roman" w:cs="Times New Roman"/>
          <w:color w:val="000000" w:themeColor="text1"/>
          <w:sz w:val="24"/>
          <w:szCs w:val="24"/>
        </w:rPr>
        <w:t xml:space="preserve"> </w:t>
      </w:r>
      <w:r w:rsidR="007C380D" w:rsidRPr="00893E95">
        <w:rPr>
          <w:rFonts w:ascii="Times New Roman" w:hAnsi="Times New Roman" w:cs="Times New Roman"/>
          <w:color w:val="000000" w:themeColor="text1"/>
          <w:sz w:val="24"/>
          <w:szCs w:val="24"/>
        </w:rPr>
        <w:t>koordinačn</w:t>
      </w:r>
      <w:r w:rsidR="00C55203" w:rsidRPr="00893E95">
        <w:rPr>
          <w:rFonts w:ascii="Times New Roman" w:hAnsi="Times New Roman" w:cs="Times New Roman"/>
          <w:color w:val="000000" w:themeColor="text1"/>
          <w:sz w:val="24"/>
          <w:szCs w:val="24"/>
        </w:rPr>
        <w:t>ého</w:t>
      </w:r>
      <w:r w:rsidR="007C380D" w:rsidRPr="00893E95">
        <w:rPr>
          <w:rFonts w:ascii="Times New Roman" w:hAnsi="Times New Roman" w:cs="Times New Roman"/>
          <w:color w:val="000000" w:themeColor="text1"/>
          <w:sz w:val="24"/>
          <w:szCs w:val="24"/>
        </w:rPr>
        <w:t xml:space="preserve"> výbor</w:t>
      </w:r>
      <w:r w:rsidR="00C55203" w:rsidRPr="00893E95">
        <w:rPr>
          <w:rFonts w:ascii="Times New Roman" w:hAnsi="Times New Roman" w:cs="Times New Roman"/>
          <w:color w:val="000000" w:themeColor="text1"/>
          <w:sz w:val="24"/>
          <w:szCs w:val="24"/>
        </w:rPr>
        <w:t>u</w:t>
      </w:r>
      <w:r w:rsidR="007C380D" w:rsidRPr="00893E95">
        <w:rPr>
          <w:rFonts w:ascii="Times New Roman" w:hAnsi="Times New Roman" w:cs="Times New Roman"/>
          <w:color w:val="000000" w:themeColor="text1"/>
          <w:sz w:val="24"/>
          <w:szCs w:val="24"/>
        </w:rPr>
        <w:t xml:space="preserve"> pre jednotný digitálny trh</w:t>
      </w:r>
      <w:r w:rsidR="00FF063C" w:rsidRPr="00893E95">
        <w:rPr>
          <w:rFonts w:ascii="Times New Roman" w:hAnsi="Times New Roman" w:cs="Times New Roman"/>
          <w:color w:val="000000" w:themeColor="text1"/>
          <w:sz w:val="24"/>
          <w:szCs w:val="24"/>
        </w:rPr>
        <w:t>. Podľa di</w:t>
      </w:r>
      <w:r w:rsidR="00062245" w:rsidRPr="00893E95">
        <w:rPr>
          <w:rFonts w:ascii="Times New Roman" w:hAnsi="Times New Roman" w:cs="Times New Roman"/>
          <w:color w:val="000000" w:themeColor="text1"/>
          <w:sz w:val="24"/>
          <w:szCs w:val="24"/>
        </w:rPr>
        <w:t>s</w:t>
      </w:r>
      <w:r w:rsidR="00FF063C" w:rsidRPr="00893E95">
        <w:rPr>
          <w:rFonts w:ascii="Times New Roman" w:hAnsi="Times New Roman" w:cs="Times New Roman"/>
          <w:color w:val="000000" w:themeColor="text1"/>
          <w:sz w:val="24"/>
          <w:szCs w:val="24"/>
        </w:rPr>
        <w:t>kutujúceho</w:t>
      </w:r>
      <w:r w:rsidR="00975A86" w:rsidRPr="00893E95">
        <w:rPr>
          <w:rFonts w:ascii="Times New Roman" w:hAnsi="Times New Roman" w:cs="Times New Roman"/>
          <w:color w:val="000000" w:themeColor="text1"/>
          <w:sz w:val="24"/>
          <w:szCs w:val="24"/>
        </w:rPr>
        <w:t xml:space="preserve"> </w:t>
      </w:r>
      <w:r w:rsidR="007C380D" w:rsidRPr="00893E95">
        <w:rPr>
          <w:rFonts w:ascii="Times New Roman" w:hAnsi="Times New Roman" w:cs="Times New Roman"/>
          <w:color w:val="000000" w:themeColor="text1"/>
          <w:sz w:val="24"/>
          <w:szCs w:val="24"/>
        </w:rPr>
        <w:t>sa</w:t>
      </w:r>
      <w:r w:rsidR="00975A86" w:rsidRPr="00893E95">
        <w:rPr>
          <w:rFonts w:ascii="Times New Roman" w:hAnsi="Times New Roman" w:cs="Times New Roman"/>
          <w:color w:val="000000" w:themeColor="text1"/>
          <w:sz w:val="24"/>
          <w:szCs w:val="24"/>
        </w:rPr>
        <w:t xml:space="preserve"> </w:t>
      </w:r>
      <w:r w:rsidR="007C380D" w:rsidRPr="00893E95">
        <w:rPr>
          <w:rFonts w:ascii="Times New Roman" w:hAnsi="Times New Roman" w:cs="Times New Roman"/>
          <w:color w:val="000000" w:themeColor="text1"/>
          <w:sz w:val="24"/>
          <w:szCs w:val="24"/>
        </w:rPr>
        <w:t>mal</w:t>
      </w:r>
      <w:r w:rsidR="00062245" w:rsidRPr="00893E95">
        <w:rPr>
          <w:rFonts w:ascii="Times New Roman" w:hAnsi="Times New Roman" w:cs="Times New Roman"/>
          <w:color w:val="000000" w:themeColor="text1"/>
          <w:sz w:val="24"/>
          <w:szCs w:val="24"/>
        </w:rPr>
        <w:t xml:space="preserve"> zaviesť</w:t>
      </w:r>
      <w:r w:rsidR="00975A86" w:rsidRPr="00893E95">
        <w:rPr>
          <w:rFonts w:ascii="Times New Roman" w:hAnsi="Times New Roman" w:cs="Times New Roman"/>
          <w:color w:val="000000" w:themeColor="text1"/>
          <w:sz w:val="24"/>
          <w:szCs w:val="24"/>
        </w:rPr>
        <w:t xml:space="preserve"> </w:t>
      </w:r>
      <w:r w:rsidR="00062245" w:rsidRPr="00893E95">
        <w:rPr>
          <w:rFonts w:ascii="Times New Roman" w:hAnsi="Times New Roman" w:cs="Times New Roman"/>
          <w:color w:val="000000" w:themeColor="text1"/>
          <w:sz w:val="24"/>
          <w:szCs w:val="24"/>
        </w:rPr>
        <w:t xml:space="preserve">názov </w:t>
      </w:r>
      <w:r w:rsidR="007C380D" w:rsidRPr="00893E95">
        <w:rPr>
          <w:rFonts w:ascii="Times New Roman" w:hAnsi="Times New Roman" w:cs="Times New Roman"/>
          <w:color w:val="000000" w:themeColor="text1"/>
          <w:sz w:val="24"/>
          <w:szCs w:val="24"/>
        </w:rPr>
        <w:t>koordinačný výbor pre digitálnu transformáciu</w:t>
      </w:r>
      <w:r w:rsidR="00062245" w:rsidRPr="00893E95">
        <w:rPr>
          <w:rFonts w:ascii="Times New Roman" w:hAnsi="Times New Roman" w:cs="Times New Roman"/>
          <w:color w:val="000000" w:themeColor="text1"/>
          <w:sz w:val="24"/>
          <w:szCs w:val="24"/>
        </w:rPr>
        <w:t>.</w:t>
      </w:r>
      <w:r w:rsidR="007C380D" w:rsidRPr="00893E95">
        <w:rPr>
          <w:rFonts w:ascii="Times New Roman" w:hAnsi="Times New Roman" w:cs="Times New Roman"/>
          <w:color w:val="000000" w:themeColor="text1"/>
          <w:sz w:val="24"/>
          <w:szCs w:val="24"/>
        </w:rPr>
        <w:t xml:space="preserve"> </w:t>
      </w:r>
      <w:r w:rsidR="00062245" w:rsidRPr="00893E95">
        <w:rPr>
          <w:rFonts w:ascii="Times New Roman" w:hAnsi="Times New Roman" w:cs="Times New Roman"/>
          <w:color w:val="000000" w:themeColor="text1"/>
          <w:sz w:val="24"/>
          <w:szCs w:val="24"/>
        </w:rPr>
        <w:t>P</w:t>
      </w:r>
      <w:r w:rsidR="007C380D" w:rsidRPr="00893E95">
        <w:rPr>
          <w:rFonts w:ascii="Times New Roman" w:hAnsi="Times New Roman" w:cs="Times New Roman"/>
          <w:color w:val="000000" w:themeColor="text1"/>
          <w:sz w:val="24"/>
          <w:szCs w:val="24"/>
        </w:rPr>
        <w:t>ôvodne materiál</w:t>
      </w:r>
      <w:r w:rsidR="00062245" w:rsidRPr="00893E95">
        <w:rPr>
          <w:rFonts w:ascii="Times New Roman" w:hAnsi="Times New Roman" w:cs="Times New Roman"/>
          <w:color w:val="000000" w:themeColor="text1"/>
          <w:sz w:val="24"/>
          <w:szCs w:val="24"/>
        </w:rPr>
        <w:t xml:space="preserve"> sa mal týkať </w:t>
      </w:r>
      <w:r w:rsidR="007C380D" w:rsidRPr="00893E95">
        <w:rPr>
          <w:rFonts w:ascii="Times New Roman" w:hAnsi="Times New Roman" w:cs="Times New Roman"/>
          <w:color w:val="000000" w:themeColor="text1"/>
          <w:sz w:val="24"/>
          <w:szCs w:val="24"/>
        </w:rPr>
        <w:t>pr</w:t>
      </w:r>
      <w:r w:rsidR="00062245" w:rsidRPr="00893E95">
        <w:rPr>
          <w:rFonts w:ascii="Times New Roman" w:hAnsi="Times New Roman" w:cs="Times New Roman"/>
          <w:color w:val="000000" w:themeColor="text1"/>
          <w:sz w:val="24"/>
          <w:szCs w:val="24"/>
        </w:rPr>
        <w:t>í</w:t>
      </w:r>
      <w:r w:rsidR="007C380D" w:rsidRPr="00893E95">
        <w:rPr>
          <w:rFonts w:ascii="Times New Roman" w:hAnsi="Times New Roman" w:cs="Times New Roman"/>
          <w:color w:val="000000" w:themeColor="text1"/>
          <w:sz w:val="24"/>
          <w:szCs w:val="24"/>
        </w:rPr>
        <w:t>prav</w:t>
      </w:r>
      <w:r w:rsidR="00062245" w:rsidRPr="00893E95">
        <w:rPr>
          <w:rFonts w:ascii="Times New Roman" w:hAnsi="Times New Roman" w:cs="Times New Roman"/>
          <w:color w:val="000000" w:themeColor="text1"/>
          <w:sz w:val="24"/>
          <w:szCs w:val="24"/>
        </w:rPr>
        <w:t>y</w:t>
      </w:r>
      <w:r w:rsidR="007C380D" w:rsidRPr="00893E95">
        <w:rPr>
          <w:rFonts w:ascii="Times New Roman" w:hAnsi="Times New Roman" w:cs="Times New Roman"/>
          <w:color w:val="000000" w:themeColor="text1"/>
          <w:sz w:val="24"/>
          <w:szCs w:val="24"/>
        </w:rPr>
        <w:t xml:space="preserve"> na úspešný vstup do jednotného digitálneho trhu</w:t>
      </w:r>
      <w:r w:rsidR="0001613E" w:rsidRPr="00893E95">
        <w:rPr>
          <w:rFonts w:ascii="Times New Roman" w:hAnsi="Times New Roman" w:cs="Times New Roman"/>
          <w:color w:val="000000" w:themeColor="text1"/>
          <w:sz w:val="24"/>
          <w:szCs w:val="24"/>
        </w:rPr>
        <w:t>,</w:t>
      </w:r>
      <w:r w:rsidR="007C380D" w:rsidRPr="00893E95">
        <w:rPr>
          <w:rFonts w:ascii="Times New Roman" w:hAnsi="Times New Roman" w:cs="Times New Roman"/>
          <w:color w:val="000000" w:themeColor="text1"/>
          <w:sz w:val="24"/>
          <w:szCs w:val="24"/>
        </w:rPr>
        <w:t xml:space="preserve"> </w:t>
      </w:r>
      <w:r w:rsidR="00062245" w:rsidRPr="00893E95">
        <w:rPr>
          <w:rFonts w:ascii="Times New Roman" w:hAnsi="Times New Roman" w:cs="Times New Roman"/>
          <w:color w:val="000000" w:themeColor="text1"/>
          <w:sz w:val="24"/>
          <w:szCs w:val="24"/>
        </w:rPr>
        <w:t xml:space="preserve">teraz materiál neobsahuje nič </w:t>
      </w:r>
      <w:r w:rsidR="007C380D" w:rsidRPr="00893E95">
        <w:rPr>
          <w:rFonts w:ascii="Times New Roman" w:hAnsi="Times New Roman" w:cs="Times New Roman"/>
          <w:color w:val="000000" w:themeColor="text1"/>
          <w:sz w:val="24"/>
          <w:szCs w:val="24"/>
        </w:rPr>
        <w:t>o digitálnom trhu</w:t>
      </w:r>
      <w:r w:rsidR="00062245" w:rsidRPr="00893E95">
        <w:rPr>
          <w:rFonts w:ascii="Times New Roman" w:hAnsi="Times New Roman" w:cs="Times New Roman"/>
          <w:color w:val="000000" w:themeColor="text1"/>
          <w:sz w:val="24"/>
          <w:szCs w:val="24"/>
        </w:rPr>
        <w:t>.</w:t>
      </w:r>
      <w:r w:rsidRPr="00893E95">
        <w:rPr>
          <w:rFonts w:ascii="Times New Roman" w:hAnsi="Times New Roman" w:cs="Times New Roman"/>
          <w:color w:val="000000" w:themeColor="text1"/>
          <w:sz w:val="24"/>
          <w:szCs w:val="24"/>
        </w:rPr>
        <w:t xml:space="preserve"> </w:t>
      </w:r>
      <w:r w:rsidR="00062245" w:rsidRPr="00893E95">
        <w:rPr>
          <w:rFonts w:ascii="Times New Roman" w:hAnsi="Times New Roman" w:cs="Times New Roman"/>
          <w:color w:val="000000" w:themeColor="text1"/>
          <w:sz w:val="24"/>
          <w:szCs w:val="24"/>
        </w:rPr>
        <w:t>Ak</w:t>
      </w:r>
      <w:r w:rsidR="007C380D" w:rsidRPr="00893E95">
        <w:rPr>
          <w:rFonts w:ascii="Times New Roman" w:hAnsi="Times New Roman" w:cs="Times New Roman"/>
          <w:color w:val="000000" w:themeColor="text1"/>
          <w:sz w:val="24"/>
          <w:szCs w:val="24"/>
        </w:rPr>
        <w:t xml:space="preserve"> koordinačný výbor, </w:t>
      </w:r>
      <w:r w:rsidR="00062245" w:rsidRPr="00893E95">
        <w:rPr>
          <w:rFonts w:ascii="Times New Roman" w:hAnsi="Times New Roman" w:cs="Times New Roman"/>
          <w:color w:val="000000" w:themeColor="text1"/>
          <w:sz w:val="24"/>
          <w:szCs w:val="24"/>
        </w:rPr>
        <w:t>ten by mal</w:t>
      </w:r>
      <w:r w:rsidR="007C380D" w:rsidRPr="00893E95">
        <w:rPr>
          <w:rFonts w:ascii="Times New Roman" w:hAnsi="Times New Roman" w:cs="Times New Roman"/>
          <w:color w:val="000000" w:themeColor="text1"/>
          <w:sz w:val="24"/>
          <w:szCs w:val="24"/>
        </w:rPr>
        <w:t xml:space="preserve"> koordinovať celý</w:t>
      </w:r>
      <w:r w:rsidR="00975A86" w:rsidRPr="00893E95">
        <w:rPr>
          <w:rFonts w:ascii="Times New Roman" w:hAnsi="Times New Roman" w:cs="Times New Roman"/>
          <w:color w:val="000000" w:themeColor="text1"/>
          <w:sz w:val="24"/>
          <w:szCs w:val="24"/>
        </w:rPr>
        <w:t xml:space="preserve"> </w:t>
      </w:r>
      <w:r w:rsidR="007C380D" w:rsidRPr="00893E95">
        <w:rPr>
          <w:rFonts w:ascii="Times New Roman" w:hAnsi="Times New Roman" w:cs="Times New Roman"/>
          <w:color w:val="000000" w:themeColor="text1"/>
          <w:sz w:val="24"/>
          <w:szCs w:val="24"/>
        </w:rPr>
        <w:t xml:space="preserve">proces, </w:t>
      </w:r>
      <w:r w:rsidR="00062245" w:rsidRPr="00893E95">
        <w:rPr>
          <w:rFonts w:ascii="Times New Roman" w:hAnsi="Times New Roman" w:cs="Times New Roman"/>
          <w:color w:val="000000" w:themeColor="text1"/>
          <w:sz w:val="24"/>
          <w:szCs w:val="24"/>
        </w:rPr>
        <w:t>napr.</w:t>
      </w:r>
      <w:r w:rsidR="007C380D" w:rsidRPr="00893E95">
        <w:rPr>
          <w:rFonts w:ascii="Times New Roman" w:hAnsi="Times New Roman" w:cs="Times New Roman"/>
          <w:color w:val="000000" w:themeColor="text1"/>
          <w:sz w:val="24"/>
          <w:szCs w:val="24"/>
        </w:rPr>
        <w:t xml:space="preserve"> vzdelávanie,</w:t>
      </w:r>
      <w:r w:rsidR="00975A86" w:rsidRPr="00893E95">
        <w:rPr>
          <w:rFonts w:ascii="Times New Roman" w:hAnsi="Times New Roman" w:cs="Times New Roman"/>
          <w:color w:val="000000" w:themeColor="text1"/>
          <w:sz w:val="24"/>
          <w:szCs w:val="24"/>
        </w:rPr>
        <w:t xml:space="preserve"> </w:t>
      </w:r>
      <w:r w:rsidR="007C380D" w:rsidRPr="00893E95">
        <w:rPr>
          <w:rFonts w:ascii="Times New Roman" w:hAnsi="Times New Roman" w:cs="Times New Roman"/>
          <w:color w:val="000000" w:themeColor="text1"/>
          <w:sz w:val="24"/>
          <w:szCs w:val="24"/>
        </w:rPr>
        <w:t>spoločnosť, ekonomiku a ďalšie</w:t>
      </w:r>
      <w:r w:rsidR="00062245" w:rsidRPr="00893E95">
        <w:rPr>
          <w:rFonts w:ascii="Times New Roman" w:hAnsi="Times New Roman" w:cs="Times New Roman"/>
          <w:color w:val="000000" w:themeColor="text1"/>
          <w:sz w:val="24"/>
          <w:szCs w:val="24"/>
        </w:rPr>
        <w:t>.</w:t>
      </w:r>
      <w:r w:rsidR="00986AC9" w:rsidRPr="00893E95">
        <w:rPr>
          <w:rFonts w:ascii="Times New Roman" w:hAnsi="Times New Roman" w:cs="Times New Roman"/>
          <w:color w:val="000000" w:themeColor="text1"/>
          <w:sz w:val="24"/>
          <w:szCs w:val="24"/>
        </w:rPr>
        <w:t xml:space="preserve"> </w:t>
      </w:r>
      <w:r w:rsidR="00062245" w:rsidRPr="00893E95">
        <w:rPr>
          <w:rFonts w:ascii="Times New Roman" w:hAnsi="Times New Roman" w:cs="Times New Roman"/>
          <w:color w:val="000000" w:themeColor="text1"/>
          <w:sz w:val="24"/>
          <w:szCs w:val="24"/>
        </w:rPr>
        <w:t>O</w:t>
      </w:r>
      <w:r w:rsidR="00986AC9" w:rsidRPr="00893E95">
        <w:rPr>
          <w:rFonts w:ascii="Times New Roman" w:hAnsi="Times New Roman" w:cs="Times New Roman"/>
          <w:color w:val="000000" w:themeColor="text1"/>
          <w:sz w:val="24"/>
          <w:szCs w:val="24"/>
        </w:rPr>
        <w:t xml:space="preserve">statné </w:t>
      </w:r>
      <w:r w:rsidR="00062245" w:rsidRPr="00893E95">
        <w:rPr>
          <w:rFonts w:ascii="Times New Roman" w:hAnsi="Times New Roman" w:cs="Times New Roman"/>
          <w:color w:val="000000" w:themeColor="text1"/>
          <w:sz w:val="24"/>
          <w:szCs w:val="24"/>
        </w:rPr>
        <w:t>pripomienky uplatní</w:t>
      </w:r>
      <w:r w:rsidR="00986AC9" w:rsidRPr="00893E95">
        <w:rPr>
          <w:rFonts w:ascii="Times New Roman" w:hAnsi="Times New Roman" w:cs="Times New Roman"/>
          <w:color w:val="000000" w:themeColor="text1"/>
          <w:sz w:val="24"/>
          <w:szCs w:val="24"/>
        </w:rPr>
        <w:t xml:space="preserve"> v MPK. </w:t>
      </w:r>
    </w:p>
    <w:p w:rsidR="00F42F06" w:rsidRPr="00893E95" w:rsidRDefault="00C55F44" w:rsidP="002A3BAE">
      <w:pPr>
        <w:spacing w:after="120" w:line="240" w:lineRule="auto"/>
        <w:ind w:firstLine="708"/>
        <w:jc w:val="both"/>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Ďalšia otázka bola od p.</w:t>
      </w:r>
      <w:r w:rsidR="00986AC9" w:rsidRPr="00893E95">
        <w:rPr>
          <w:rFonts w:ascii="Times New Roman" w:hAnsi="Times New Roman" w:cs="Times New Roman"/>
          <w:color w:val="000000" w:themeColor="text1"/>
          <w:sz w:val="24"/>
          <w:szCs w:val="24"/>
        </w:rPr>
        <w:t xml:space="preserve"> </w:t>
      </w:r>
      <w:proofErr w:type="spellStart"/>
      <w:r w:rsidR="00986AC9" w:rsidRPr="00893E95">
        <w:rPr>
          <w:rFonts w:ascii="Times New Roman" w:hAnsi="Times New Roman" w:cs="Times New Roman"/>
          <w:color w:val="000000" w:themeColor="text1"/>
          <w:sz w:val="24"/>
          <w:szCs w:val="24"/>
        </w:rPr>
        <w:t>Ftáčnik</w:t>
      </w:r>
      <w:r w:rsidRPr="00893E95">
        <w:rPr>
          <w:rFonts w:ascii="Times New Roman" w:hAnsi="Times New Roman" w:cs="Times New Roman"/>
          <w:color w:val="000000" w:themeColor="text1"/>
          <w:sz w:val="24"/>
          <w:szCs w:val="24"/>
        </w:rPr>
        <w:t>a</w:t>
      </w:r>
      <w:proofErr w:type="spellEnd"/>
      <w:r w:rsidR="00986AC9" w:rsidRPr="00893E95">
        <w:rPr>
          <w:rFonts w:ascii="Times New Roman" w:hAnsi="Times New Roman" w:cs="Times New Roman"/>
          <w:color w:val="000000" w:themeColor="text1"/>
          <w:sz w:val="24"/>
          <w:szCs w:val="24"/>
        </w:rPr>
        <w:t xml:space="preserve">, </w:t>
      </w:r>
      <w:r w:rsidR="00062245" w:rsidRPr="00893E95">
        <w:rPr>
          <w:rFonts w:ascii="Times New Roman" w:hAnsi="Times New Roman" w:cs="Times New Roman"/>
          <w:color w:val="000000" w:themeColor="text1"/>
          <w:sz w:val="24"/>
          <w:szCs w:val="24"/>
        </w:rPr>
        <w:t>či</w:t>
      </w:r>
      <w:r w:rsidR="00986AC9" w:rsidRPr="00893E95">
        <w:rPr>
          <w:rFonts w:ascii="Times New Roman" w:hAnsi="Times New Roman" w:cs="Times New Roman"/>
          <w:color w:val="000000" w:themeColor="text1"/>
          <w:sz w:val="24"/>
          <w:szCs w:val="24"/>
        </w:rPr>
        <w:t xml:space="preserve"> sa </w:t>
      </w:r>
      <w:r w:rsidR="00062245" w:rsidRPr="00893E95">
        <w:rPr>
          <w:rFonts w:ascii="Times New Roman" w:hAnsi="Times New Roman" w:cs="Times New Roman"/>
          <w:color w:val="000000" w:themeColor="text1"/>
          <w:sz w:val="24"/>
          <w:szCs w:val="24"/>
        </w:rPr>
        <w:t>materiál bude prerokúvať v Rade vlády</w:t>
      </w:r>
      <w:r w:rsidR="00975A86" w:rsidRPr="00893E95">
        <w:rPr>
          <w:rFonts w:ascii="Times New Roman" w:hAnsi="Times New Roman" w:cs="Times New Roman"/>
          <w:color w:val="000000" w:themeColor="text1"/>
          <w:sz w:val="24"/>
          <w:szCs w:val="24"/>
        </w:rPr>
        <w:t xml:space="preserve"> </w:t>
      </w:r>
      <w:r w:rsidR="00986AC9" w:rsidRPr="00893E95">
        <w:rPr>
          <w:rFonts w:ascii="Times New Roman" w:hAnsi="Times New Roman" w:cs="Times New Roman"/>
          <w:color w:val="000000" w:themeColor="text1"/>
          <w:sz w:val="24"/>
          <w:szCs w:val="24"/>
        </w:rPr>
        <w:t xml:space="preserve">per </w:t>
      </w:r>
      <w:proofErr w:type="spellStart"/>
      <w:r w:rsidR="00D67C11" w:rsidRPr="00893E95">
        <w:rPr>
          <w:rFonts w:ascii="Times New Roman" w:hAnsi="Times New Roman" w:cs="Times New Roman"/>
          <w:color w:val="000000" w:themeColor="text1"/>
          <w:sz w:val="24"/>
          <w:szCs w:val="24"/>
        </w:rPr>
        <w:t>rollam</w:t>
      </w:r>
      <w:proofErr w:type="spellEnd"/>
      <w:r w:rsidR="0001613E" w:rsidRPr="00893E95">
        <w:rPr>
          <w:rFonts w:ascii="Times New Roman" w:hAnsi="Times New Roman" w:cs="Times New Roman"/>
          <w:color w:val="000000" w:themeColor="text1"/>
          <w:sz w:val="24"/>
          <w:szCs w:val="24"/>
        </w:rPr>
        <w:t>.</w:t>
      </w:r>
      <w:r w:rsidRPr="00893E95">
        <w:rPr>
          <w:rFonts w:ascii="Times New Roman" w:hAnsi="Times New Roman" w:cs="Times New Roman"/>
          <w:color w:val="000000" w:themeColor="text1"/>
          <w:sz w:val="24"/>
          <w:szCs w:val="24"/>
        </w:rPr>
        <w:t xml:space="preserve"> Konštatoval, že vzhľadom na to, že i</w:t>
      </w:r>
      <w:r w:rsidR="00062245" w:rsidRPr="00893E95">
        <w:rPr>
          <w:rFonts w:ascii="Times New Roman" w:hAnsi="Times New Roman" w:cs="Times New Roman"/>
          <w:color w:val="000000" w:themeColor="text1"/>
          <w:sz w:val="24"/>
          <w:szCs w:val="24"/>
        </w:rPr>
        <w:t xml:space="preserve">de </w:t>
      </w:r>
      <w:r w:rsidR="00986AC9" w:rsidRPr="00893E95">
        <w:rPr>
          <w:rFonts w:ascii="Times New Roman" w:hAnsi="Times New Roman" w:cs="Times New Roman"/>
          <w:color w:val="000000" w:themeColor="text1"/>
          <w:sz w:val="24"/>
          <w:szCs w:val="24"/>
        </w:rPr>
        <w:t>dokument, ktorý sa týka celej krajiny na 10 rokov, malo</w:t>
      </w:r>
      <w:r w:rsidRPr="00893E95">
        <w:rPr>
          <w:rFonts w:ascii="Times New Roman" w:hAnsi="Times New Roman" w:cs="Times New Roman"/>
          <w:color w:val="000000" w:themeColor="text1"/>
          <w:sz w:val="24"/>
          <w:szCs w:val="24"/>
        </w:rPr>
        <w:t xml:space="preserve"> by sa o ňom</w:t>
      </w:r>
      <w:r w:rsidR="00986AC9" w:rsidRPr="00893E95">
        <w:rPr>
          <w:rFonts w:ascii="Times New Roman" w:hAnsi="Times New Roman" w:cs="Times New Roman"/>
          <w:color w:val="000000" w:themeColor="text1"/>
          <w:sz w:val="24"/>
          <w:szCs w:val="24"/>
        </w:rPr>
        <w:t xml:space="preserve"> diskutovať</w:t>
      </w:r>
      <w:r w:rsidRPr="00893E95">
        <w:rPr>
          <w:rFonts w:ascii="Times New Roman" w:hAnsi="Times New Roman" w:cs="Times New Roman"/>
          <w:color w:val="000000" w:themeColor="text1"/>
          <w:sz w:val="24"/>
          <w:szCs w:val="24"/>
        </w:rPr>
        <w:t xml:space="preserve"> </w:t>
      </w:r>
      <w:r w:rsidR="00062245" w:rsidRPr="00893E95">
        <w:rPr>
          <w:rFonts w:ascii="Times New Roman" w:hAnsi="Times New Roman" w:cs="Times New Roman"/>
          <w:color w:val="000000" w:themeColor="text1"/>
          <w:sz w:val="24"/>
          <w:szCs w:val="24"/>
        </w:rPr>
        <w:t xml:space="preserve">a rokovanie per </w:t>
      </w:r>
      <w:proofErr w:type="spellStart"/>
      <w:r w:rsidR="00062245" w:rsidRPr="00893E95">
        <w:rPr>
          <w:rFonts w:ascii="Times New Roman" w:hAnsi="Times New Roman" w:cs="Times New Roman"/>
          <w:color w:val="000000" w:themeColor="text1"/>
          <w:sz w:val="24"/>
          <w:szCs w:val="24"/>
        </w:rPr>
        <w:t>rollam</w:t>
      </w:r>
      <w:proofErr w:type="spellEnd"/>
      <w:r w:rsidRPr="00893E95">
        <w:rPr>
          <w:rFonts w:ascii="Times New Roman" w:hAnsi="Times New Roman" w:cs="Times New Roman"/>
          <w:color w:val="000000" w:themeColor="text1"/>
          <w:sz w:val="24"/>
          <w:szCs w:val="24"/>
        </w:rPr>
        <w:t xml:space="preserve"> podľa jeho názoru</w:t>
      </w:r>
      <w:r w:rsidR="00062245" w:rsidRPr="00893E95">
        <w:rPr>
          <w:rFonts w:ascii="Times New Roman" w:hAnsi="Times New Roman" w:cs="Times New Roman"/>
          <w:color w:val="000000" w:themeColor="text1"/>
          <w:sz w:val="24"/>
          <w:szCs w:val="24"/>
        </w:rPr>
        <w:t xml:space="preserve"> nie je </w:t>
      </w:r>
      <w:r w:rsidR="00D82502" w:rsidRPr="00893E95">
        <w:rPr>
          <w:rFonts w:ascii="Times New Roman" w:hAnsi="Times New Roman" w:cs="Times New Roman"/>
          <w:color w:val="000000" w:themeColor="text1"/>
          <w:sz w:val="24"/>
          <w:szCs w:val="24"/>
        </w:rPr>
        <w:t>najlepšia cesta.</w:t>
      </w:r>
    </w:p>
    <w:p w:rsidR="00ED35E4" w:rsidRPr="00893E95" w:rsidRDefault="0032376A" w:rsidP="002A3BAE">
      <w:pPr>
        <w:spacing w:after="120" w:line="240" w:lineRule="auto"/>
        <w:ind w:firstLine="708"/>
        <w:jc w:val="both"/>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P</w:t>
      </w:r>
      <w:r w:rsidR="00D82502" w:rsidRPr="00893E95">
        <w:rPr>
          <w:rFonts w:ascii="Times New Roman" w:hAnsi="Times New Roman" w:cs="Times New Roman"/>
          <w:color w:val="000000" w:themeColor="text1"/>
          <w:sz w:val="24"/>
          <w:szCs w:val="24"/>
        </w:rPr>
        <w:t xml:space="preserve">. </w:t>
      </w:r>
      <w:r w:rsidRPr="00893E95">
        <w:rPr>
          <w:rFonts w:ascii="Times New Roman" w:hAnsi="Times New Roman" w:cs="Times New Roman"/>
          <w:color w:val="000000" w:themeColor="text1"/>
          <w:sz w:val="24"/>
          <w:szCs w:val="24"/>
        </w:rPr>
        <w:t xml:space="preserve">Radoslav </w:t>
      </w:r>
      <w:r w:rsidR="00D82502" w:rsidRPr="00893E95">
        <w:rPr>
          <w:rFonts w:ascii="Times New Roman" w:hAnsi="Times New Roman" w:cs="Times New Roman"/>
          <w:color w:val="000000" w:themeColor="text1"/>
          <w:sz w:val="24"/>
          <w:szCs w:val="24"/>
        </w:rPr>
        <w:t>Repa reagoval na otázky</w:t>
      </w:r>
      <w:r w:rsidRPr="00893E95">
        <w:rPr>
          <w:rFonts w:ascii="Times New Roman" w:hAnsi="Times New Roman" w:cs="Times New Roman"/>
          <w:color w:val="000000" w:themeColor="text1"/>
          <w:sz w:val="24"/>
          <w:szCs w:val="24"/>
        </w:rPr>
        <w:t>.</w:t>
      </w:r>
      <w:r w:rsidR="00D82502" w:rsidRPr="00893E95">
        <w:rPr>
          <w:rFonts w:ascii="Times New Roman" w:hAnsi="Times New Roman" w:cs="Times New Roman"/>
          <w:color w:val="000000" w:themeColor="text1"/>
          <w:sz w:val="24"/>
          <w:szCs w:val="24"/>
        </w:rPr>
        <w:t xml:space="preserve"> </w:t>
      </w:r>
      <w:r w:rsidR="00ED35E4" w:rsidRPr="00893E95">
        <w:rPr>
          <w:rFonts w:ascii="Times New Roman" w:hAnsi="Times New Roman" w:cs="Times New Roman"/>
          <w:color w:val="000000" w:themeColor="text1"/>
          <w:sz w:val="24"/>
          <w:szCs w:val="24"/>
        </w:rPr>
        <w:t xml:space="preserve">K pripomienkam </w:t>
      </w:r>
      <w:r w:rsidR="00D82502" w:rsidRPr="00893E95">
        <w:rPr>
          <w:rFonts w:ascii="Times New Roman" w:hAnsi="Times New Roman" w:cs="Times New Roman"/>
          <w:color w:val="000000" w:themeColor="text1"/>
          <w:sz w:val="24"/>
          <w:szCs w:val="24"/>
        </w:rPr>
        <w:t xml:space="preserve">p. </w:t>
      </w:r>
      <w:proofErr w:type="spellStart"/>
      <w:r w:rsidR="00D82502" w:rsidRPr="00893E95">
        <w:rPr>
          <w:rFonts w:ascii="Times New Roman" w:hAnsi="Times New Roman" w:cs="Times New Roman"/>
          <w:color w:val="000000" w:themeColor="text1"/>
          <w:sz w:val="24"/>
          <w:szCs w:val="24"/>
        </w:rPr>
        <w:t>Ftáčnika</w:t>
      </w:r>
      <w:proofErr w:type="spellEnd"/>
      <w:r w:rsidR="00D82502" w:rsidRPr="00893E95">
        <w:rPr>
          <w:rFonts w:ascii="Times New Roman" w:hAnsi="Times New Roman" w:cs="Times New Roman"/>
          <w:color w:val="000000" w:themeColor="text1"/>
          <w:sz w:val="24"/>
          <w:szCs w:val="24"/>
        </w:rPr>
        <w:t xml:space="preserve"> </w:t>
      </w:r>
      <w:r w:rsidR="00ED35E4" w:rsidRPr="00893E95">
        <w:rPr>
          <w:rFonts w:ascii="Times New Roman" w:hAnsi="Times New Roman" w:cs="Times New Roman"/>
          <w:color w:val="000000" w:themeColor="text1"/>
          <w:sz w:val="24"/>
          <w:szCs w:val="24"/>
        </w:rPr>
        <w:t>v</w:t>
      </w:r>
      <w:r w:rsidR="00D82502" w:rsidRPr="00893E95">
        <w:rPr>
          <w:rFonts w:ascii="Times New Roman" w:hAnsi="Times New Roman" w:cs="Times New Roman"/>
          <w:color w:val="000000" w:themeColor="text1"/>
          <w:sz w:val="24"/>
          <w:szCs w:val="24"/>
        </w:rPr>
        <w:t xml:space="preserve">ysvetlil, že v princípe </w:t>
      </w:r>
      <w:r w:rsidR="00F74BB6" w:rsidRPr="00893E95">
        <w:rPr>
          <w:rFonts w:ascii="Times New Roman" w:hAnsi="Times New Roman" w:cs="Times New Roman"/>
          <w:color w:val="000000" w:themeColor="text1"/>
          <w:sz w:val="24"/>
          <w:szCs w:val="24"/>
        </w:rPr>
        <w:t xml:space="preserve">už </w:t>
      </w:r>
      <w:r w:rsidR="00ED35E4" w:rsidRPr="00893E95">
        <w:rPr>
          <w:rFonts w:ascii="Times New Roman" w:hAnsi="Times New Roman" w:cs="Times New Roman"/>
          <w:color w:val="000000" w:themeColor="text1"/>
          <w:sz w:val="24"/>
          <w:szCs w:val="24"/>
        </w:rPr>
        <w:t>S</w:t>
      </w:r>
      <w:r w:rsidR="00D82502" w:rsidRPr="00893E95">
        <w:rPr>
          <w:rFonts w:ascii="Times New Roman" w:hAnsi="Times New Roman" w:cs="Times New Roman"/>
          <w:color w:val="000000" w:themeColor="text1"/>
          <w:sz w:val="24"/>
          <w:szCs w:val="24"/>
        </w:rPr>
        <w:t>tratégia definovala, že vzniká nový segment, ktorý</w:t>
      </w:r>
      <w:r w:rsidR="00975A86" w:rsidRPr="00893E95">
        <w:rPr>
          <w:rFonts w:ascii="Times New Roman" w:hAnsi="Times New Roman" w:cs="Times New Roman"/>
          <w:color w:val="000000" w:themeColor="text1"/>
          <w:sz w:val="24"/>
          <w:szCs w:val="24"/>
        </w:rPr>
        <w:t xml:space="preserve"> </w:t>
      </w:r>
      <w:r w:rsidR="00D82502" w:rsidRPr="00893E95">
        <w:rPr>
          <w:rFonts w:ascii="Times New Roman" w:hAnsi="Times New Roman" w:cs="Times New Roman"/>
          <w:color w:val="000000" w:themeColor="text1"/>
          <w:sz w:val="24"/>
          <w:szCs w:val="24"/>
        </w:rPr>
        <w:t>pomenovali ako digitálna transformácia, ktorá je založená na výdob</w:t>
      </w:r>
      <w:r w:rsidR="005B4FBD" w:rsidRPr="00893E95">
        <w:rPr>
          <w:rFonts w:ascii="Times New Roman" w:hAnsi="Times New Roman" w:cs="Times New Roman"/>
          <w:color w:val="000000" w:themeColor="text1"/>
          <w:sz w:val="24"/>
          <w:szCs w:val="24"/>
        </w:rPr>
        <w:t>y</w:t>
      </w:r>
      <w:r w:rsidR="00D82502" w:rsidRPr="00893E95">
        <w:rPr>
          <w:rFonts w:ascii="Times New Roman" w:hAnsi="Times New Roman" w:cs="Times New Roman"/>
          <w:color w:val="000000" w:themeColor="text1"/>
          <w:sz w:val="24"/>
          <w:szCs w:val="24"/>
        </w:rPr>
        <w:t>tkoch jednotného digitálneho trhu</w:t>
      </w:r>
      <w:r w:rsidR="00210D60" w:rsidRPr="00893E95">
        <w:rPr>
          <w:rFonts w:ascii="Times New Roman" w:hAnsi="Times New Roman" w:cs="Times New Roman"/>
          <w:color w:val="000000" w:themeColor="text1"/>
          <w:sz w:val="24"/>
          <w:szCs w:val="24"/>
        </w:rPr>
        <w:t xml:space="preserve">, a hlavne je postavená na regulačnom zázemí jednotného digitálneho trhu, ktorý sa bude v najbližších rokoch realizovať. </w:t>
      </w:r>
      <w:r w:rsidR="00ED35E4" w:rsidRPr="00893E95">
        <w:rPr>
          <w:rFonts w:ascii="Times New Roman" w:hAnsi="Times New Roman" w:cs="Times New Roman"/>
          <w:color w:val="000000" w:themeColor="text1"/>
          <w:sz w:val="24"/>
          <w:szCs w:val="24"/>
        </w:rPr>
        <w:t>E</w:t>
      </w:r>
      <w:r w:rsidR="00210D60" w:rsidRPr="00893E95">
        <w:rPr>
          <w:rFonts w:ascii="Times New Roman" w:hAnsi="Times New Roman" w:cs="Times New Roman"/>
          <w:color w:val="000000" w:themeColor="text1"/>
          <w:sz w:val="24"/>
          <w:szCs w:val="24"/>
        </w:rPr>
        <w:t>urópska komisia</w:t>
      </w:r>
      <w:r w:rsidR="00975A86" w:rsidRPr="00893E95">
        <w:rPr>
          <w:rFonts w:ascii="Times New Roman" w:hAnsi="Times New Roman" w:cs="Times New Roman"/>
          <w:color w:val="000000" w:themeColor="text1"/>
          <w:sz w:val="24"/>
          <w:szCs w:val="24"/>
        </w:rPr>
        <w:t xml:space="preserve"> </w:t>
      </w:r>
      <w:r w:rsidR="00210D60" w:rsidRPr="00893E95">
        <w:rPr>
          <w:rFonts w:ascii="Times New Roman" w:hAnsi="Times New Roman" w:cs="Times New Roman"/>
          <w:color w:val="000000" w:themeColor="text1"/>
          <w:sz w:val="24"/>
          <w:szCs w:val="24"/>
        </w:rPr>
        <w:t xml:space="preserve">s radou a s parlamentom v uplynulých piatich rokoch </w:t>
      </w:r>
      <w:r w:rsidR="00ED35E4" w:rsidRPr="00893E95">
        <w:rPr>
          <w:rFonts w:ascii="Times New Roman" w:hAnsi="Times New Roman" w:cs="Times New Roman"/>
          <w:color w:val="000000" w:themeColor="text1"/>
          <w:sz w:val="24"/>
          <w:szCs w:val="24"/>
        </w:rPr>
        <w:t>schválili</w:t>
      </w:r>
      <w:r w:rsidR="00210D60" w:rsidRPr="00893E95">
        <w:rPr>
          <w:rFonts w:ascii="Times New Roman" w:hAnsi="Times New Roman" w:cs="Times New Roman"/>
          <w:color w:val="000000" w:themeColor="text1"/>
          <w:sz w:val="24"/>
          <w:szCs w:val="24"/>
        </w:rPr>
        <w:t xml:space="preserve"> séri</w:t>
      </w:r>
      <w:r w:rsidR="00ED35E4" w:rsidRPr="00893E95">
        <w:rPr>
          <w:rFonts w:ascii="Times New Roman" w:hAnsi="Times New Roman" w:cs="Times New Roman"/>
          <w:color w:val="000000" w:themeColor="text1"/>
          <w:sz w:val="24"/>
          <w:szCs w:val="24"/>
        </w:rPr>
        <w:t>u</w:t>
      </w:r>
      <w:r w:rsidR="00975A86" w:rsidRPr="00893E95">
        <w:rPr>
          <w:rFonts w:ascii="Times New Roman" w:hAnsi="Times New Roman" w:cs="Times New Roman"/>
          <w:color w:val="000000" w:themeColor="text1"/>
          <w:sz w:val="24"/>
          <w:szCs w:val="24"/>
        </w:rPr>
        <w:t xml:space="preserve"> </w:t>
      </w:r>
      <w:r w:rsidR="00210D60" w:rsidRPr="00893E95">
        <w:rPr>
          <w:rFonts w:ascii="Times New Roman" w:hAnsi="Times New Roman" w:cs="Times New Roman"/>
          <w:color w:val="000000" w:themeColor="text1"/>
          <w:sz w:val="24"/>
          <w:szCs w:val="24"/>
        </w:rPr>
        <w:t xml:space="preserve">44 iniciatív, z toho 30 legislatívnych a trvá zhruba dva roky </w:t>
      </w:r>
      <w:r w:rsidR="00F74BB6" w:rsidRPr="00893E95">
        <w:rPr>
          <w:rFonts w:ascii="Times New Roman" w:hAnsi="Times New Roman" w:cs="Times New Roman"/>
          <w:color w:val="000000" w:themeColor="text1"/>
          <w:sz w:val="24"/>
          <w:szCs w:val="24"/>
        </w:rPr>
        <w:t>kým</w:t>
      </w:r>
      <w:r w:rsidR="00210D60" w:rsidRPr="00893E95">
        <w:rPr>
          <w:rFonts w:ascii="Times New Roman" w:hAnsi="Times New Roman" w:cs="Times New Roman"/>
          <w:color w:val="000000" w:themeColor="text1"/>
          <w:sz w:val="24"/>
          <w:szCs w:val="24"/>
        </w:rPr>
        <w:t xml:space="preserve"> nadobudnú tieto dokumenty účinnosť</w:t>
      </w:r>
      <w:r w:rsidR="00ED35E4" w:rsidRPr="00893E95">
        <w:rPr>
          <w:rFonts w:ascii="Times New Roman" w:hAnsi="Times New Roman" w:cs="Times New Roman"/>
          <w:color w:val="000000" w:themeColor="text1"/>
          <w:sz w:val="24"/>
          <w:szCs w:val="24"/>
        </w:rPr>
        <w:t>.</w:t>
      </w:r>
      <w:r w:rsidR="00210D60" w:rsidRPr="00893E95">
        <w:rPr>
          <w:rFonts w:ascii="Times New Roman" w:hAnsi="Times New Roman" w:cs="Times New Roman"/>
          <w:color w:val="000000" w:themeColor="text1"/>
          <w:sz w:val="24"/>
          <w:szCs w:val="24"/>
        </w:rPr>
        <w:t xml:space="preserve"> </w:t>
      </w:r>
      <w:r w:rsidR="00A95416" w:rsidRPr="00893E95">
        <w:rPr>
          <w:rFonts w:ascii="Times New Roman" w:hAnsi="Times New Roman" w:cs="Times New Roman"/>
          <w:color w:val="000000" w:themeColor="text1"/>
          <w:sz w:val="24"/>
          <w:szCs w:val="24"/>
        </w:rPr>
        <w:t>R</w:t>
      </w:r>
      <w:r w:rsidR="00210D60" w:rsidRPr="00893E95">
        <w:rPr>
          <w:rFonts w:ascii="Times New Roman" w:hAnsi="Times New Roman" w:cs="Times New Roman"/>
          <w:color w:val="000000" w:themeColor="text1"/>
          <w:sz w:val="24"/>
          <w:szCs w:val="24"/>
        </w:rPr>
        <w:t>ealiz</w:t>
      </w:r>
      <w:r w:rsidR="00ED35E4" w:rsidRPr="00893E95">
        <w:rPr>
          <w:rFonts w:ascii="Times New Roman" w:hAnsi="Times New Roman" w:cs="Times New Roman"/>
          <w:color w:val="000000" w:themeColor="text1"/>
          <w:sz w:val="24"/>
          <w:szCs w:val="24"/>
        </w:rPr>
        <w:t>ácia a</w:t>
      </w:r>
      <w:r w:rsidR="00A95416" w:rsidRPr="00893E95">
        <w:rPr>
          <w:rFonts w:ascii="Times New Roman" w:hAnsi="Times New Roman" w:cs="Times New Roman"/>
          <w:color w:val="000000" w:themeColor="text1"/>
          <w:sz w:val="24"/>
          <w:szCs w:val="24"/>
        </w:rPr>
        <w:t xml:space="preserve"> ich</w:t>
      </w:r>
      <w:r w:rsidR="00ED35E4" w:rsidRPr="00893E95">
        <w:rPr>
          <w:rFonts w:ascii="Times New Roman" w:hAnsi="Times New Roman" w:cs="Times New Roman"/>
          <w:color w:val="000000" w:themeColor="text1"/>
          <w:sz w:val="24"/>
          <w:szCs w:val="24"/>
        </w:rPr>
        <w:t xml:space="preserve"> následné</w:t>
      </w:r>
      <w:r w:rsidR="00975A86" w:rsidRPr="00893E95">
        <w:rPr>
          <w:rFonts w:ascii="Times New Roman" w:hAnsi="Times New Roman" w:cs="Times New Roman"/>
          <w:color w:val="000000" w:themeColor="text1"/>
          <w:sz w:val="24"/>
          <w:szCs w:val="24"/>
        </w:rPr>
        <w:t xml:space="preserve"> </w:t>
      </w:r>
      <w:r w:rsidR="00210D60" w:rsidRPr="00893E95">
        <w:rPr>
          <w:rFonts w:ascii="Times New Roman" w:hAnsi="Times New Roman" w:cs="Times New Roman"/>
          <w:color w:val="000000" w:themeColor="text1"/>
          <w:sz w:val="24"/>
          <w:szCs w:val="24"/>
        </w:rPr>
        <w:t>vyhodnocova</w:t>
      </w:r>
      <w:r w:rsidR="00ED35E4" w:rsidRPr="00893E95">
        <w:rPr>
          <w:rFonts w:ascii="Times New Roman" w:hAnsi="Times New Roman" w:cs="Times New Roman"/>
          <w:color w:val="000000" w:themeColor="text1"/>
          <w:sz w:val="24"/>
          <w:szCs w:val="24"/>
        </w:rPr>
        <w:t>nie</w:t>
      </w:r>
      <w:r w:rsidR="00A95416" w:rsidRPr="00893E95">
        <w:rPr>
          <w:rFonts w:ascii="Times New Roman" w:hAnsi="Times New Roman" w:cs="Times New Roman"/>
          <w:color w:val="000000" w:themeColor="text1"/>
          <w:sz w:val="24"/>
          <w:szCs w:val="24"/>
        </w:rPr>
        <w:t xml:space="preserve"> vyžaduje určitú dobu je dôvod prečo </w:t>
      </w:r>
      <w:r w:rsidR="00210D60" w:rsidRPr="00893E95">
        <w:rPr>
          <w:rFonts w:ascii="Times New Roman" w:hAnsi="Times New Roman" w:cs="Times New Roman"/>
          <w:color w:val="000000" w:themeColor="text1"/>
          <w:sz w:val="24"/>
          <w:szCs w:val="24"/>
        </w:rPr>
        <w:t xml:space="preserve">stále </w:t>
      </w:r>
      <w:r w:rsidR="00A95416" w:rsidRPr="00893E95">
        <w:rPr>
          <w:rFonts w:ascii="Times New Roman" w:hAnsi="Times New Roman" w:cs="Times New Roman"/>
          <w:color w:val="000000" w:themeColor="text1"/>
          <w:sz w:val="24"/>
          <w:szCs w:val="24"/>
        </w:rPr>
        <w:t>pracujú</w:t>
      </w:r>
      <w:r w:rsidR="00210D60" w:rsidRPr="00893E95">
        <w:rPr>
          <w:rFonts w:ascii="Times New Roman" w:hAnsi="Times New Roman" w:cs="Times New Roman"/>
          <w:color w:val="000000" w:themeColor="text1"/>
          <w:sz w:val="24"/>
          <w:szCs w:val="24"/>
        </w:rPr>
        <w:t xml:space="preserve"> s pojmom jednotný digitálny trh</w:t>
      </w:r>
      <w:r w:rsidR="004E0365" w:rsidRPr="00893E95">
        <w:rPr>
          <w:rFonts w:ascii="Times New Roman" w:hAnsi="Times New Roman" w:cs="Times New Roman"/>
          <w:color w:val="000000" w:themeColor="text1"/>
          <w:sz w:val="24"/>
          <w:szCs w:val="24"/>
        </w:rPr>
        <w:t>.</w:t>
      </w:r>
      <w:r w:rsidR="00210D60" w:rsidRPr="00893E95">
        <w:rPr>
          <w:rFonts w:ascii="Times New Roman" w:hAnsi="Times New Roman" w:cs="Times New Roman"/>
          <w:color w:val="000000" w:themeColor="text1"/>
          <w:sz w:val="24"/>
          <w:szCs w:val="24"/>
        </w:rPr>
        <w:t xml:space="preserve"> </w:t>
      </w:r>
      <w:r w:rsidR="004E0365" w:rsidRPr="00893E95">
        <w:rPr>
          <w:rFonts w:ascii="Times New Roman" w:hAnsi="Times New Roman" w:cs="Times New Roman"/>
          <w:color w:val="000000" w:themeColor="text1"/>
          <w:sz w:val="24"/>
          <w:szCs w:val="24"/>
        </w:rPr>
        <w:t>Ďalej uviedol, že v</w:t>
      </w:r>
      <w:r w:rsidR="00210D60" w:rsidRPr="00893E95">
        <w:rPr>
          <w:rFonts w:ascii="Times New Roman" w:hAnsi="Times New Roman" w:cs="Times New Roman"/>
          <w:color w:val="000000" w:themeColor="text1"/>
          <w:sz w:val="24"/>
          <w:szCs w:val="24"/>
        </w:rPr>
        <w:t>zhľadom k tomu, že nemôžeme byť static</w:t>
      </w:r>
      <w:r w:rsidR="00D67C11" w:rsidRPr="00893E95">
        <w:rPr>
          <w:rFonts w:ascii="Times New Roman" w:hAnsi="Times New Roman" w:cs="Times New Roman"/>
          <w:color w:val="000000" w:themeColor="text1"/>
          <w:sz w:val="24"/>
          <w:szCs w:val="24"/>
        </w:rPr>
        <w:t xml:space="preserve">kí, do toho vstúpila digitálna transformácia, ktorá je proces, ktorý </w:t>
      </w:r>
      <w:r w:rsidR="0001613E" w:rsidRPr="00893E95">
        <w:rPr>
          <w:rFonts w:ascii="Times New Roman" w:hAnsi="Times New Roman" w:cs="Times New Roman"/>
          <w:color w:val="000000" w:themeColor="text1"/>
          <w:sz w:val="24"/>
          <w:szCs w:val="24"/>
        </w:rPr>
        <w:t xml:space="preserve">sa </w:t>
      </w:r>
      <w:r w:rsidR="00D67C11" w:rsidRPr="00893E95">
        <w:rPr>
          <w:rFonts w:ascii="Times New Roman" w:hAnsi="Times New Roman" w:cs="Times New Roman"/>
          <w:color w:val="000000" w:themeColor="text1"/>
          <w:sz w:val="24"/>
          <w:szCs w:val="24"/>
        </w:rPr>
        <w:t xml:space="preserve">už deje sa </w:t>
      </w:r>
      <w:r w:rsidR="00F74BB6" w:rsidRPr="00893E95">
        <w:rPr>
          <w:rFonts w:ascii="Times New Roman" w:hAnsi="Times New Roman" w:cs="Times New Roman"/>
          <w:color w:val="000000" w:themeColor="text1"/>
          <w:sz w:val="24"/>
          <w:szCs w:val="24"/>
        </w:rPr>
        <w:t>a nepôjde len o</w:t>
      </w:r>
      <w:r w:rsidR="00D67C11" w:rsidRPr="00893E95">
        <w:rPr>
          <w:rFonts w:ascii="Times New Roman" w:hAnsi="Times New Roman" w:cs="Times New Roman"/>
          <w:color w:val="000000" w:themeColor="text1"/>
          <w:sz w:val="24"/>
          <w:szCs w:val="24"/>
        </w:rPr>
        <w:t xml:space="preserve"> vyhodnocovanie aktivít jednotného digitálneho trhu</w:t>
      </w:r>
      <w:r w:rsidR="00ED35E4" w:rsidRPr="00893E95">
        <w:rPr>
          <w:rFonts w:ascii="Times New Roman" w:hAnsi="Times New Roman" w:cs="Times New Roman"/>
          <w:color w:val="000000" w:themeColor="text1"/>
          <w:sz w:val="24"/>
          <w:szCs w:val="24"/>
        </w:rPr>
        <w:t>. O</w:t>
      </w:r>
      <w:r w:rsidR="00D67C11" w:rsidRPr="00893E95">
        <w:rPr>
          <w:rFonts w:ascii="Times New Roman" w:hAnsi="Times New Roman" w:cs="Times New Roman"/>
          <w:color w:val="000000" w:themeColor="text1"/>
          <w:sz w:val="24"/>
          <w:szCs w:val="24"/>
        </w:rPr>
        <w:t xml:space="preserve">krem toho </w:t>
      </w:r>
      <w:r w:rsidR="00ED35E4" w:rsidRPr="00893E95">
        <w:rPr>
          <w:rFonts w:ascii="Times New Roman" w:hAnsi="Times New Roman" w:cs="Times New Roman"/>
          <w:color w:val="000000" w:themeColor="text1"/>
          <w:sz w:val="24"/>
          <w:szCs w:val="24"/>
        </w:rPr>
        <w:t xml:space="preserve">je tu </w:t>
      </w:r>
      <w:r w:rsidR="00D67C11" w:rsidRPr="00893E95">
        <w:rPr>
          <w:rFonts w:ascii="Times New Roman" w:hAnsi="Times New Roman" w:cs="Times New Roman"/>
          <w:color w:val="000000" w:themeColor="text1"/>
          <w:sz w:val="24"/>
          <w:szCs w:val="24"/>
        </w:rPr>
        <w:t xml:space="preserve">aj úloha z opatrení o inteligentnom priemysle, </w:t>
      </w:r>
      <w:r w:rsidR="00ED35E4" w:rsidRPr="00893E95">
        <w:rPr>
          <w:rFonts w:ascii="Times New Roman" w:hAnsi="Times New Roman" w:cs="Times New Roman"/>
          <w:color w:val="000000" w:themeColor="text1"/>
          <w:sz w:val="24"/>
          <w:szCs w:val="24"/>
        </w:rPr>
        <w:t>ktorý</w:t>
      </w:r>
      <w:r w:rsidR="00D67C11" w:rsidRPr="00893E95">
        <w:rPr>
          <w:rFonts w:ascii="Times New Roman" w:hAnsi="Times New Roman" w:cs="Times New Roman"/>
          <w:color w:val="000000" w:themeColor="text1"/>
          <w:sz w:val="24"/>
          <w:szCs w:val="24"/>
        </w:rPr>
        <w:t xml:space="preserve"> má </w:t>
      </w:r>
      <w:r w:rsidR="00ED35E4" w:rsidRPr="00893E95">
        <w:rPr>
          <w:rFonts w:ascii="Times New Roman" w:hAnsi="Times New Roman" w:cs="Times New Roman"/>
          <w:color w:val="000000" w:themeColor="text1"/>
          <w:sz w:val="24"/>
          <w:szCs w:val="24"/>
        </w:rPr>
        <w:t>v gescii M</w:t>
      </w:r>
      <w:r w:rsidR="00D67C11" w:rsidRPr="00893E95">
        <w:rPr>
          <w:rFonts w:ascii="Times New Roman" w:hAnsi="Times New Roman" w:cs="Times New Roman"/>
          <w:color w:val="000000" w:themeColor="text1"/>
          <w:sz w:val="24"/>
          <w:szCs w:val="24"/>
        </w:rPr>
        <w:t>inisterstvo hospodárstva</w:t>
      </w:r>
      <w:r w:rsidR="00ED35E4" w:rsidRPr="00893E95">
        <w:rPr>
          <w:rFonts w:ascii="Times New Roman" w:hAnsi="Times New Roman" w:cs="Times New Roman"/>
          <w:color w:val="000000" w:themeColor="text1"/>
          <w:sz w:val="24"/>
          <w:szCs w:val="24"/>
        </w:rPr>
        <w:t xml:space="preserve"> SR.</w:t>
      </w:r>
    </w:p>
    <w:p w:rsidR="00961960" w:rsidRPr="00893E95" w:rsidRDefault="0093321B" w:rsidP="002A3BAE">
      <w:pPr>
        <w:spacing w:after="120" w:line="240" w:lineRule="auto"/>
        <w:ind w:firstLine="708"/>
        <w:jc w:val="both"/>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lastRenderedPageBreak/>
        <w:t xml:space="preserve">V nadväznosti na </w:t>
      </w:r>
      <w:r w:rsidR="0001613E" w:rsidRPr="00893E95">
        <w:rPr>
          <w:rFonts w:ascii="Times New Roman" w:hAnsi="Times New Roman" w:cs="Times New Roman"/>
          <w:color w:val="000000" w:themeColor="text1"/>
          <w:sz w:val="24"/>
          <w:szCs w:val="24"/>
        </w:rPr>
        <w:t>ďalšie</w:t>
      </w:r>
      <w:r w:rsidRPr="00893E95">
        <w:rPr>
          <w:rFonts w:ascii="Times New Roman" w:hAnsi="Times New Roman" w:cs="Times New Roman"/>
          <w:color w:val="000000" w:themeColor="text1"/>
          <w:sz w:val="24"/>
          <w:szCs w:val="24"/>
        </w:rPr>
        <w:t xml:space="preserve"> </w:t>
      </w:r>
      <w:r w:rsidR="00ED35E4" w:rsidRPr="00893E95">
        <w:rPr>
          <w:rFonts w:ascii="Times New Roman" w:hAnsi="Times New Roman" w:cs="Times New Roman"/>
          <w:color w:val="000000" w:themeColor="text1"/>
          <w:sz w:val="24"/>
          <w:szCs w:val="24"/>
        </w:rPr>
        <w:t>pripomienk</w:t>
      </w:r>
      <w:r w:rsidRPr="00893E95">
        <w:rPr>
          <w:rFonts w:ascii="Times New Roman" w:hAnsi="Times New Roman" w:cs="Times New Roman"/>
          <w:color w:val="000000" w:themeColor="text1"/>
          <w:sz w:val="24"/>
          <w:szCs w:val="24"/>
        </w:rPr>
        <w:t>y materiál</w:t>
      </w:r>
      <w:r w:rsidR="006B0F50" w:rsidRPr="00893E95">
        <w:rPr>
          <w:rFonts w:ascii="Times New Roman" w:hAnsi="Times New Roman" w:cs="Times New Roman"/>
          <w:color w:val="000000" w:themeColor="text1"/>
          <w:sz w:val="24"/>
          <w:szCs w:val="24"/>
        </w:rPr>
        <w:t xml:space="preserve"> </w:t>
      </w:r>
      <w:r w:rsidR="00ED35E4" w:rsidRPr="00893E95">
        <w:rPr>
          <w:rFonts w:ascii="Times New Roman" w:hAnsi="Times New Roman" w:cs="Times New Roman"/>
          <w:color w:val="000000" w:themeColor="text1"/>
          <w:sz w:val="24"/>
          <w:szCs w:val="24"/>
        </w:rPr>
        <w:t>do</w:t>
      </w:r>
      <w:r w:rsidR="006B0F50" w:rsidRPr="00893E95">
        <w:rPr>
          <w:rFonts w:ascii="Times New Roman" w:hAnsi="Times New Roman" w:cs="Times New Roman"/>
          <w:color w:val="000000" w:themeColor="text1"/>
          <w:sz w:val="24"/>
          <w:szCs w:val="24"/>
        </w:rPr>
        <w:t>ladíme, spresníme</w:t>
      </w:r>
      <w:r w:rsidRPr="00893E95">
        <w:rPr>
          <w:rFonts w:ascii="Times New Roman" w:hAnsi="Times New Roman" w:cs="Times New Roman"/>
          <w:color w:val="000000" w:themeColor="text1"/>
          <w:sz w:val="24"/>
          <w:szCs w:val="24"/>
        </w:rPr>
        <w:t>.</w:t>
      </w:r>
      <w:r w:rsidR="00F74BB6" w:rsidRPr="00893E95">
        <w:rPr>
          <w:rFonts w:ascii="Times New Roman" w:hAnsi="Times New Roman" w:cs="Times New Roman"/>
          <w:color w:val="000000" w:themeColor="text1"/>
          <w:sz w:val="24"/>
          <w:szCs w:val="24"/>
        </w:rPr>
        <w:t xml:space="preserve"> </w:t>
      </w:r>
      <w:r w:rsidRPr="00893E95">
        <w:rPr>
          <w:rFonts w:ascii="Times New Roman" w:hAnsi="Times New Roman" w:cs="Times New Roman"/>
          <w:color w:val="000000" w:themeColor="text1"/>
          <w:sz w:val="24"/>
          <w:szCs w:val="24"/>
        </w:rPr>
        <w:t xml:space="preserve">Materiál pôjde </w:t>
      </w:r>
      <w:r w:rsidR="0045463E" w:rsidRPr="00893E95">
        <w:rPr>
          <w:rFonts w:ascii="Times New Roman" w:hAnsi="Times New Roman" w:cs="Times New Roman"/>
          <w:color w:val="000000" w:themeColor="text1"/>
          <w:sz w:val="24"/>
          <w:szCs w:val="24"/>
        </w:rPr>
        <w:t>na riadne pripomienkovanie všetký</w:t>
      </w:r>
      <w:r w:rsidR="00F74BB6" w:rsidRPr="00893E95">
        <w:rPr>
          <w:rFonts w:ascii="Times New Roman" w:hAnsi="Times New Roman" w:cs="Times New Roman"/>
          <w:color w:val="000000" w:themeColor="text1"/>
          <w:sz w:val="24"/>
          <w:szCs w:val="24"/>
        </w:rPr>
        <w:t>m</w:t>
      </w:r>
      <w:r w:rsidR="0045463E" w:rsidRPr="00893E95">
        <w:rPr>
          <w:rFonts w:ascii="Times New Roman" w:hAnsi="Times New Roman" w:cs="Times New Roman"/>
          <w:color w:val="000000" w:themeColor="text1"/>
          <w:sz w:val="24"/>
          <w:szCs w:val="24"/>
        </w:rPr>
        <w:t xml:space="preserve"> zainteresovaný</w:t>
      </w:r>
      <w:r w:rsidR="00F74BB6" w:rsidRPr="00893E95">
        <w:rPr>
          <w:rFonts w:ascii="Times New Roman" w:hAnsi="Times New Roman" w:cs="Times New Roman"/>
          <w:color w:val="000000" w:themeColor="text1"/>
          <w:sz w:val="24"/>
          <w:szCs w:val="24"/>
        </w:rPr>
        <w:t>m</w:t>
      </w:r>
      <w:r w:rsidR="0045463E" w:rsidRPr="00893E95">
        <w:rPr>
          <w:rFonts w:ascii="Times New Roman" w:hAnsi="Times New Roman" w:cs="Times New Roman"/>
          <w:color w:val="000000" w:themeColor="text1"/>
          <w:sz w:val="24"/>
          <w:szCs w:val="24"/>
        </w:rPr>
        <w:t xml:space="preserve"> orgáno</w:t>
      </w:r>
      <w:r w:rsidR="00F74BB6" w:rsidRPr="00893E95">
        <w:rPr>
          <w:rFonts w:ascii="Times New Roman" w:hAnsi="Times New Roman" w:cs="Times New Roman"/>
          <w:color w:val="000000" w:themeColor="text1"/>
          <w:sz w:val="24"/>
          <w:szCs w:val="24"/>
        </w:rPr>
        <w:t>m</w:t>
      </w:r>
      <w:r w:rsidR="0045463E" w:rsidRPr="00893E95">
        <w:rPr>
          <w:rFonts w:ascii="Times New Roman" w:hAnsi="Times New Roman" w:cs="Times New Roman"/>
          <w:color w:val="000000" w:themeColor="text1"/>
          <w:sz w:val="24"/>
          <w:szCs w:val="24"/>
        </w:rPr>
        <w:t xml:space="preserve"> a verejnosti. </w:t>
      </w:r>
    </w:p>
    <w:p w:rsidR="00961960" w:rsidRPr="00893E95" w:rsidRDefault="00961960" w:rsidP="002A3BAE">
      <w:pPr>
        <w:spacing w:after="120" w:line="240" w:lineRule="auto"/>
        <w:ind w:firstLine="708"/>
        <w:jc w:val="both"/>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K pripomienk</w:t>
      </w:r>
      <w:r w:rsidR="00F74BB6" w:rsidRPr="00893E95">
        <w:rPr>
          <w:rFonts w:ascii="Times New Roman" w:hAnsi="Times New Roman" w:cs="Times New Roman"/>
          <w:color w:val="000000" w:themeColor="text1"/>
          <w:sz w:val="24"/>
          <w:szCs w:val="24"/>
        </w:rPr>
        <w:t>e</w:t>
      </w:r>
      <w:r w:rsidR="00975A86" w:rsidRPr="00893E95">
        <w:rPr>
          <w:rFonts w:ascii="Times New Roman" w:hAnsi="Times New Roman" w:cs="Times New Roman"/>
          <w:color w:val="000000" w:themeColor="text1"/>
          <w:sz w:val="24"/>
          <w:szCs w:val="24"/>
        </w:rPr>
        <w:t xml:space="preserve"> </w:t>
      </w:r>
      <w:proofErr w:type="spellStart"/>
      <w:r w:rsidR="005B4FBD" w:rsidRPr="00893E95">
        <w:rPr>
          <w:rFonts w:ascii="Times New Roman" w:hAnsi="Times New Roman" w:cs="Times New Roman"/>
          <w:color w:val="000000" w:themeColor="text1"/>
          <w:sz w:val="24"/>
          <w:szCs w:val="24"/>
        </w:rPr>
        <w:t>ZMOSu</w:t>
      </w:r>
      <w:proofErr w:type="spellEnd"/>
      <w:r w:rsidR="005B4FBD" w:rsidRPr="00893E95">
        <w:rPr>
          <w:rFonts w:ascii="Times New Roman" w:hAnsi="Times New Roman" w:cs="Times New Roman"/>
          <w:color w:val="000000" w:themeColor="text1"/>
          <w:sz w:val="24"/>
          <w:szCs w:val="24"/>
        </w:rPr>
        <w:t xml:space="preserve"> </w:t>
      </w:r>
      <w:r w:rsidR="00F74BB6" w:rsidRPr="00893E95">
        <w:rPr>
          <w:rFonts w:ascii="Times New Roman" w:hAnsi="Times New Roman" w:cs="Times New Roman"/>
          <w:color w:val="000000" w:themeColor="text1"/>
          <w:sz w:val="24"/>
          <w:szCs w:val="24"/>
        </w:rPr>
        <w:t>s</w:t>
      </w:r>
      <w:r w:rsidRPr="00893E95">
        <w:rPr>
          <w:rFonts w:ascii="Times New Roman" w:hAnsi="Times New Roman" w:cs="Times New Roman"/>
          <w:color w:val="000000" w:themeColor="text1"/>
          <w:sz w:val="24"/>
          <w:szCs w:val="24"/>
        </w:rPr>
        <w:t>a p. Repa vyjadril, že s</w:t>
      </w:r>
      <w:r w:rsidR="0045463E" w:rsidRPr="00893E95">
        <w:rPr>
          <w:rFonts w:ascii="Times New Roman" w:hAnsi="Times New Roman" w:cs="Times New Roman"/>
          <w:color w:val="000000" w:themeColor="text1"/>
          <w:sz w:val="24"/>
          <w:szCs w:val="24"/>
        </w:rPr>
        <w:t>amospráva je priestor, kde žijú ľudia a</w:t>
      </w:r>
      <w:r w:rsidR="00F74BB6" w:rsidRPr="00893E95">
        <w:rPr>
          <w:rFonts w:ascii="Times New Roman" w:hAnsi="Times New Roman" w:cs="Times New Roman"/>
          <w:color w:val="000000" w:themeColor="text1"/>
          <w:sz w:val="24"/>
          <w:szCs w:val="24"/>
        </w:rPr>
        <w:t> dokument je</w:t>
      </w:r>
      <w:r w:rsidR="0045463E" w:rsidRPr="00893E95">
        <w:rPr>
          <w:rFonts w:ascii="Times New Roman" w:hAnsi="Times New Roman" w:cs="Times New Roman"/>
          <w:color w:val="000000" w:themeColor="text1"/>
          <w:sz w:val="24"/>
          <w:szCs w:val="24"/>
        </w:rPr>
        <w:t xml:space="preserve"> zamera</w:t>
      </w:r>
      <w:r w:rsidR="00F74BB6" w:rsidRPr="00893E95">
        <w:rPr>
          <w:rFonts w:ascii="Times New Roman" w:hAnsi="Times New Roman" w:cs="Times New Roman"/>
          <w:color w:val="000000" w:themeColor="text1"/>
          <w:sz w:val="24"/>
          <w:szCs w:val="24"/>
        </w:rPr>
        <w:t>ný</w:t>
      </w:r>
      <w:r w:rsidR="0045463E" w:rsidRPr="00893E95">
        <w:rPr>
          <w:rFonts w:ascii="Times New Roman" w:hAnsi="Times New Roman" w:cs="Times New Roman"/>
          <w:color w:val="000000" w:themeColor="text1"/>
          <w:sz w:val="24"/>
          <w:szCs w:val="24"/>
        </w:rPr>
        <w:t xml:space="preserve"> na ľudí</w:t>
      </w:r>
      <w:r w:rsidRPr="00893E95">
        <w:rPr>
          <w:rFonts w:ascii="Times New Roman" w:hAnsi="Times New Roman" w:cs="Times New Roman"/>
          <w:color w:val="000000" w:themeColor="text1"/>
          <w:sz w:val="24"/>
          <w:szCs w:val="24"/>
        </w:rPr>
        <w:t>.</w:t>
      </w:r>
      <w:r w:rsidR="0045463E" w:rsidRPr="00893E95">
        <w:rPr>
          <w:rFonts w:ascii="Times New Roman" w:hAnsi="Times New Roman" w:cs="Times New Roman"/>
          <w:color w:val="000000" w:themeColor="text1"/>
          <w:sz w:val="24"/>
          <w:szCs w:val="24"/>
        </w:rPr>
        <w:t xml:space="preserve"> </w:t>
      </w:r>
      <w:r w:rsidR="005A7423" w:rsidRPr="00893E95">
        <w:rPr>
          <w:rFonts w:ascii="Times New Roman" w:hAnsi="Times New Roman" w:cs="Times New Roman"/>
          <w:color w:val="000000" w:themeColor="text1"/>
          <w:sz w:val="24"/>
          <w:szCs w:val="24"/>
        </w:rPr>
        <w:t xml:space="preserve">Veci v tomto dokumente sú celospoločenské, zamerané na ekonomiku a na spoločnosť, čiže neriešime </w:t>
      </w:r>
      <w:r w:rsidRPr="00893E95">
        <w:rPr>
          <w:rFonts w:ascii="Times New Roman" w:hAnsi="Times New Roman" w:cs="Times New Roman"/>
          <w:color w:val="000000" w:themeColor="text1"/>
          <w:sz w:val="24"/>
          <w:szCs w:val="24"/>
        </w:rPr>
        <w:t xml:space="preserve">samostatne </w:t>
      </w:r>
      <w:r w:rsidR="005A7423" w:rsidRPr="00893E95">
        <w:rPr>
          <w:rFonts w:ascii="Times New Roman" w:hAnsi="Times New Roman" w:cs="Times New Roman"/>
          <w:color w:val="000000" w:themeColor="text1"/>
          <w:sz w:val="24"/>
          <w:szCs w:val="24"/>
        </w:rPr>
        <w:t>samosprávu</w:t>
      </w:r>
      <w:r w:rsidR="00316251" w:rsidRPr="00893E95">
        <w:rPr>
          <w:rFonts w:ascii="Times New Roman" w:hAnsi="Times New Roman" w:cs="Times New Roman"/>
          <w:color w:val="000000" w:themeColor="text1"/>
          <w:sz w:val="24"/>
          <w:szCs w:val="24"/>
        </w:rPr>
        <w:t xml:space="preserve">. </w:t>
      </w:r>
      <w:r w:rsidR="00A66FAE" w:rsidRPr="00893E95">
        <w:rPr>
          <w:rFonts w:ascii="Times New Roman" w:hAnsi="Times New Roman" w:cs="Times New Roman"/>
          <w:color w:val="000000" w:themeColor="text1"/>
          <w:sz w:val="24"/>
          <w:szCs w:val="24"/>
        </w:rPr>
        <w:t>O</w:t>
      </w:r>
      <w:r w:rsidRPr="00893E95">
        <w:rPr>
          <w:rFonts w:ascii="Times New Roman" w:hAnsi="Times New Roman" w:cs="Times New Roman"/>
          <w:color w:val="000000" w:themeColor="text1"/>
          <w:sz w:val="24"/>
          <w:szCs w:val="24"/>
        </w:rPr>
        <w:t>hľadom samosprávy</w:t>
      </w:r>
      <w:r w:rsidR="00975A86" w:rsidRPr="00893E95">
        <w:rPr>
          <w:rFonts w:ascii="Times New Roman" w:hAnsi="Times New Roman" w:cs="Times New Roman"/>
          <w:color w:val="000000" w:themeColor="text1"/>
          <w:sz w:val="24"/>
          <w:szCs w:val="24"/>
        </w:rPr>
        <w:t xml:space="preserve"> </w:t>
      </w:r>
      <w:r w:rsidR="00316251" w:rsidRPr="00893E95">
        <w:rPr>
          <w:rFonts w:ascii="Times New Roman" w:hAnsi="Times New Roman" w:cs="Times New Roman"/>
          <w:color w:val="000000" w:themeColor="text1"/>
          <w:sz w:val="24"/>
          <w:szCs w:val="24"/>
        </w:rPr>
        <w:t xml:space="preserve">je potrebné povedať, čo chceme, na čo máme. </w:t>
      </w:r>
      <w:r w:rsidRPr="00893E95">
        <w:rPr>
          <w:rFonts w:ascii="Times New Roman" w:hAnsi="Times New Roman" w:cs="Times New Roman"/>
          <w:color w:val="000000" w:themeColor="text1"/>
          <w:sz w:val="24"/>
          <w:szCs w:val="24"/>
        </w:rPr>
        <w:t>Akčný plán sa z</w:t>
      </w:r>
      <w:r w:rsidR="00316251" w:rsidRPr="00893E95">
        <w:rPr>
          <w:rFonts w:ascii="Times New Roman" w:hAnsi="Times New Roman" w:cs="Times New Roman"/>
          <w:color w:val="000000" w:themeColor="text1"/>
          <w:sz w:val="24"/>
          <w:szCs w:val="24"/>
        </w:rPr>
        <w:t xml:space="preserve">ameria na tri roky, kde vieme </w:t>
      </w:r>
      <w:r w:rsidRPr="00893E95">
        <w:rPr>
          <w:rFonts w:ascii="Times New Roman" w:hAnsi="Times New Roman" w:cs="Times New Roman"/>
          <w:color w:val="000000" w:themeColor="text1"/>
          <w:sz w:val="24"/>
          <w:szCs w:val="24"/>
        </w:rPr>
        <w:t>veci</w:t>
      </w:r>
      <w:r w:rsidR="00A66FAE" w:rsidRPr="00893E95">
        <w:rPr>
          <w:rFonts w:ascii="Times New Roman" w:hAnsi="Times New Roman" w:cs="Times New Roman"/>
          <w:color w:val="000000" w:themeColor="text1"/>
          <w:sz w:val="24"/>
          <w:szCs w:val="24"/>
        </w:rPr>
        <w:t xml:space="preserve"> nastaviť</w:t>
      </w:r>
      <w:r w:rsidRPr="00893E95">
        <w:rPr>
          <w:rFonts w:ascii="Times New Roman" w:hAnsi="Times New Roman" w:cs="Times New Roman"/>
          <w:color w:val="000000" w:themeColor="text1"/>
          <w:sz w:val="24"/>
          <w:szCs w:val="24"/>
        </w:rPr>
        <w:t>. S</w:t>
      </w:r>
      <w:r w:rsidR="00316251" w:rsidRPr="00893E95">
        <w:rPr>
          <w:rFonts w:ascii="Times New Roman" w:hAnsi="Times New Roman" w:cs="Times New Roman"/>
          <w:color w:val="000000" w:themeColor="text1"/>
          <w:sz w:val="24"/>
          <w:szCs w:val="24"/>
        </w:rPr>
        <w:t xml:space="preserve">ituácia sa zásadne mení, príde niekto s iným mandátom a povie, že chce iné </w:t>
      </w:r>
      <w:r w:rsidRPr="00893E95">
        <w:rPr>
          <w:rFonts w:ascii="Times New Roman" w:hAnsi="Times New Roman" w:cs="Times New Roman"/>
          <w:color w:val="000000" w:themeColor="text1"/>
          <w:sz w:val="24"/>
          <w:szCs w:val="24"/>
        </w:rPr>
        <w:t>riešenia</w:t>
      </w:r>
      <w:r w:rsidR="00A66FAE" w:rsidRPr="00893E95">
        <w:rPr>
          <w:rFonts w:ascii="Times New Roman" w:hAnsi="Times New Roman" w:cs="Times New Roman"/>
          <w:color w:val="000000" w:themeColor="text1"/>
          <w:sz w:val="24"/>
          <w:szCs w:val="24"/>
        </w:rPr>
        <w:t>.</w:t>
      </w:r>
      <w:r w:rsidR="00316251" w:rsidRPr="00893E95">
        <w:rPr>
          <w:rFonts w:ascii="Times New Roman" w:hAnsi="Times New Roman" w:cs="Times New Roman"/>
          <w:color w:val="000000" w:themeColor="text1"/>
          <w:sz w:val="24"/>
          <w:szCs w:val="24"/>
        </w:rPr>
        <w:t xml:space="preserve"> </w:t>
      </w:r>
    </w:p>
    <w:p w:rsidR="00A66FAE" w:rsidRPr="00893E95" w:rsidRDefault="00316251" w:rsidP="002A3BAE">
      <w:pPr>
        <w:spacing w:after="120" w:line="240" w:lineRule="auto"/>
        <w:ind w:firstLine="708"/>
        <w:jc w:val="both"/>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K pripom</w:t>
      </w:r>
      <w:r w:rsidR="003508EF" w:rsidRPr="00893E95">
        <w:rPr>
          <w:rFonts w:ascii="Times New Roman" w:hAnsi="Times New Roman" w:cs="Times New Roman"/>
          <w:color w:val="000000" w:themeColor="text1"/>
          <w:sz w:val="24"/>
          <w:szCs w:val="24"/>
        </w:rPr>
        <w:t>i</w:t>
      </w:r>
      <w:r w:rsidRPr="00893E95">
        <w:rPr>
          <w:rFonts w:ascii="Times New Roman" w:hAnsi="Times New Roman" w:cs="Times New Roman"/>
          <w:color w:val="000000" w:themeColor="text1"/>
          <w:sz w:val="24"/>
          <w:szCs w:val="24"/>
        </w:rPr>
        <w:t xml:space="preserve">enke </w:t>
      </w:r>
      <w:r w:rsidR="00961960" w:rsidRPr="00893E95">
        <w:rPr>
          <w:rFonts w:ascii="Times New Roman" w:hAnsi="Times New Roman" w:cs="Times New Roman"/>
          <w:color w:val="000000" w:themeColor="text1"/>
          <w:sz w:val="24"/>
          <w:szCs w:val="24"/>
        </w:rPr>
        <w:t>M</w:t>
      </w:r>
      <w:r w:rsidRPr="00893E95">
        <w:rPr>
          <w:rFonts w:ascii="Times New Roman" w:hAnsi="Times New Roman" w:cs="Times New Roman"/>
          <w:color w:val="000000" w:themeColor="text1"/>
          <w:sz w:val="24"/>
          <w:szCs w:val="24"/>
        </w:rPr>
        <w:t>inisterstva zahraničných vecí</w:t>
      </w:r>
      <w:r w:rsidR="003508EF" w:rsidRPr="00893E95">
        <w:rPr>
          <w:rFonts w:ascii="Times New Roman" w:hAnsi="Times New Roman" w:cs="Times New Roman"/>
          <w:color w:val="000000" w:themeColor="text1"/>
          <w:sz w:val="24"/>
          <w:szCs w:val="24"/>
        </w:rPr>
        <w:t xml:space="preserve"> </w:t>
      </w:r>
      <w:r w:rsidR="00961960" w:rsidRPr="00893E95">
        <w:rPr>
          <w:rFonts w:ascii="Times New Roman" w:hAnsi="Times New Roman" w:cs="Times New Roman"/>
          <w:color w:val="000000" w:themeColor="text1"/>
          <w:sz w:val="24"/>
          <w:szCs w:val="24"/>
        </w:rPr>
        <w:t>a európskych záležitostí SR</w:t>
      </w:r>
      <w:r w:rsidR="00975A86" w:rsidRPr="00893E95">
        <w:rPr>
          <w:rFonts w:ascii="Times New Roman" w:hAnsi="Times New Roman" w:cs="Times New Roman"/>
          <w:color w:val="000000" w:themeColor="text1"/>
          <w:sz w:val="24"/>
          <w:szCs w:val="24"/>
        </w:rPr>
        <w:t xml:space="preserve"> </w:t>
      </w:r>
      <w:r w:rsidR="003508EF" w:rsidRPr="00893E95">
        <w:rPr>
          <w:rFonts w:ascii="Times New Roman" w:hAnsi="Times New Roman" w:cs="Times New Roman"/>
          <w:color w:val="000000" w:themeColor="text1"/>
          <w:sz w:val="24"/>
          <w:szCs w:val="24"/>
        </w:rPr>
        <w:t>p. Kováča</w:t>
      </w:r>
      <w:r w:rsidR="00961960" w:rsidRPr="00893E95">
        <w:rPr>
          <w:rFonts w:ascii="Times New Roman" w:hAnsi="Times New Roman" w:cs="Times New Roman"/>
          <w:color w:val="000000" w:themeColor="text1"/>
          <w:sz w:val="24"/>
          <w:szCs w:val="24"/>
        </w:rPr>
        <w:t xml:space="preserve"> konštatoval p. Repa,</w:t>
      </w:r>
      <w:r w:rsidR="00975A86" w:rsidRPr="00893E95">
        <w:rPr>
          <w:rFonts w:ascii="Times New Roman" w:hAnsi="Times New Roman" w:cs="Times New Roman"/>
          <w:color w:val="000000" w:themeColor="text1"/>
          <w:sz w:val="24"/>
          <w:szCs w:val="24"/>
        </w:rPr>
        <w:t xml:space="preserve"> </w:t>
      </w:r>
      <w:r w:rsidR="003508EF" w:rsidRPr="00893E95">
        <w:rPr>
          <w:rFonts w:ascii="Times New Roman" w:hAnsi="Times New Roman" w:cs="Times New Roman"/>
          <w:color w:val="000000" w:themeColor="text1"/>
          <w:sz w:val="24"/>
          <w:szCs w:val="24"/>
        </w:rPr>
        <w:t>že táto téma mala relatívne dynamický vývoj za posledné mesiace nielen v rezorte zahraničných vec</w:t>
      </w:r>
      <w:r w:rsidR="00A66FAE" w:rsidRPr="00893E95">
        <w:rPr>
          <w:rFonts w:ascii="Times New Roman" w:hAnsi="Times New Roman" w:cs="Times New Roman"/>
          <w:color w:val="000000" w:themeColor="text1"/>
          <w:sz w:val="24"/>
          <w:szCs w:val="24"/>
        </w:rPr>
        <w:t>í,</w:t>
      </w:r>
      <w:r w:rsidR="003508EF" w:rsidRPr="00893E95">
        <w:rPr>
          <w:rFonts w:ascii="Times New Roman" w:hAnsi="Times New Roman" w:cs="Times New Roman"/>
          <w:color w:val="000000" w:themeColor="text1"/>
          <w:sz w:val="24"/>
          <w:szCs w:val="24"/>
        </w:rPr>
        <w:t xml:space="preserve"> ale aj v priestore rôznych občianskych združení a mimovládnych organizácií</w:t>
      </w:r>
      <w:r w:rsidR="00A66FAE" w:rsidRPr="00893E95">
        <w:rPr>
          <w:rFonts w:ascii="Times New Roman" w:hAnsi="Times New Roman" w:cs="Times New Roman"/>
          <w:color w:val="000000" w:themeColor="text1"/>
          <w:sz w:val="24"/>
          <w:szCs w:val="24"/>
        </w:rPr>
        <w:t>.</w:t>
      </w:r>
      <w:r w:rsidR="00961960" w:rsidRPr="00893E95">
        <w:rPr>
          <w:rFonts w:ascii="Times New Roman" w:hAnsi="Times New Roman" w:cs="Times New Roman"/>
          <w:color w:val="000000" w:themeColor="text1"/>
          <w:sz w:val="24"/>
          <w:szCs w:val="24"/>
        </w:rPr>
        <w:t xml:space="preserve"> J</w:t>
      </w:r>
      <w:r w:rsidR="003508EF" w:rsidRPr="00893E95">
        <w:rPr>
          <w:rFonts w:ascii="Times New Roman" w:hAnsi="Times New Roman" w:cs="Times New Roman"/>
          <w:color w:val="000000" w:themeColor="text1"/>
          <w:sz w:val="24"/>
          <w:szCs w:val="24"/>
        </w:rPr>
        <w:t xml:space="preserve">e to téma, ktorá sa týka </w:t>
      </w:r>
      <w:r w:rsidR="00A66FAE" w:rsidRPr="00893E95">
        <w:rPr>
          <w:rFonts w:ascii="Times New Roman" w:hAnsi="Times New Roman" w:cs="Times New Roman"/>
          <w:color w:val="000000" w:themeColor="text1"/>
          <w:sz w:val="24"/>
          <w:szCs w:val="24"/>
        </w:rPr>
        <w:t>aj</w:t>
      </w:r>
      <w:r w:rsidR="003508EF" w:rsidRPr="00893E95">
        <w:rPr>
          <w:rFonts w:ascii="Times New Roman" w:hAnsi="Times New Roman" w:cs="Times New Roman"/>
          <w:color w:val="000000" w:themeColor="text1"/>
          <w:sz w:val="24"/>
          <w:szCs w:val="24"/>
        </w:rPr>
        <w:t xml:space="preserve"> </w:t>
      </w:r>
      <w:r w:rsidR="00961960" w:rsidRPr="00893E95">
        <w:rPr>
          <w:rFonts w:ascii="Times New Roman" w:hAnsi="Times New Roman" w:cs="Times New Roman"/>
          <w:color w:val="000000" w:themeColor="text1"/>
          <w:sz w:val="24"/>
          <w:szCs w:val="24"/>
        </w:rPr>
        <w:t xml:space="preserve">Ministerstva </w:t>
      </w:r>
      <w:r w:rsidR="003508EF" w:rsidRPr="00893E95">
        <w:rPr>
          <w:rFonts w:ascii="Times New Roman" w:hAnsi="Times New Roman" w:cs="Times New Roman"/>
          <w:color w:val="000000" w:themeColor="text1"/>
          <w:sz w:val="24"/>
          <w:szCs w:val="24"/>
        </w:rPr>
        <w:t>vnútra</w:t>
      </w:r>
      <w:r w:rsidR="00F96B5B" w:rsidRPr="00893E95">
        <w:rPr>
          <w:rFonts w:ascii="Times New Roman" w:hAnsi="Times New Roman" w:cs="Times New Roman"/>
          <w:color w:val="000000" w:themeColor="text1"/>
          <w:sz w:val="24"/>
          <w:szCs w:val="24"/>
        </w:rPr>
        <w:t xml:space="preserve"> SR</w:t>
      </w:r>
      <w:r w:rsidR="003508EF" w:rsidRPr="00893E95">
        <w:rPr>
          <w:rFonts w:ascii="Times New Roman" w:hAnsi="Times New Roman" w:cs="Times New Roman"/>
          <w:color w:val="000000" w:themeColor="text1"/>
          <w:sz w:val="24"/>
          <w:szCs w:val="24"/>
        </w:rPr>
        <w:t xml:space="preserve">, </w:t>
      </w:r>
      <w:r w:rsidR="00F96B5B" w:rsidRPr="00893E95">
        <w:rPr>
          <w:rFonts w:ascii="Times New Roman" w:hAnsi="Times New Roman" w:cs="Times New Roman"/>
          <w:color w:val="000000" w:themeColor="text1"/>
          <w:sz w:val="24"/>
          <w:szCs w:val="24"/>
        </w:rPr>
        <w:t>M</w:t>
      </w:r>
      <w:r w:rsidR="003508EF" w:rsidRPr="00893E95">
        <w:rPr>
          <w:rFonts w:ascii="Times New Roman" w:hAnsi="Times New Roman" w:cs="Times New Roman"/>
          <w:color w:val="000000" w:themeColor="text1"/>
          <w:sz w:val="24"/>
          <w:szCs w:val="24"/>
        </w:rPr>
        <w:t>inisterstva kultúry</w:t>
      </w:r>
      <w:r w:rsidR="00F96B5B" w:rsidRPr="00893E95">
        <w:rPr>
          <w:rFonts w:ascii="Times New Roman" w:hAnsi="Times New Roman" w:cs="Times New Roman"/>
          <w:color w:val="000000" w:themeColor="text1"/>
          <w:sz w:val="24"/>
          <w:szCs w:val="24"/>
        </w:rPr>
        <w:t xml:space="preserve"> SR</w:t>
      </w:r>
      <w:r w:rsidR="003508EF" w:rsidRPr="00893E95">
        <w:rPr>
          <w:rFonts w:ascii="Times New Roman" w:hAnsi="Times New Roman" w:cs="Times New Roman"/>
          <w:color w:val="000000" w:themeColor="text1"/>
          <w:sz w:val="24"/>
          <w:szCs w:val="24"/>
        </w:rPr>
        <w:t>, a ďalších zložiek</w:t>
      </w:r>
      <w:r w:rsidR="00A66FAE" w:rsidRPr="00893E95">
        <w:rPr>
          <w:rFonts w:ascii="Times New Roman" w:hAnsi="Times New Roman" w:cs="Times New Roman"/>
          <w:color w:val="000000" w:themeColor="text1"/>
          <w:sz w:val="24"/>
          <w:szCs w:val="24"/>
        </w:rPr>
        <w:t xml:space="preserve"> úsekov</w:t>
      </w:r>
      <w:r w:rsidR="003508EF" w:rsidRPr="00893E95">
        <w:rPr>
          <w:rFonts w:ascii="Times New Roman" w:hAnsi="Times New Roman" w:cs="Times New Roman"/>
          <w:color w:val="000000" w:themeColor="text1"/>
          <w:sz w:val="24"/>
          <w:szCs w:val="24"/>
        </w:rPr>
        <w:t>, je to širokospektrálna téma</w:t>
      </w:r>
      <w:r w:rsidR="00F96B5B" w:rsidRPr="00893E95">
        <w:rPr>
          <w:rFonts w:ascii="Times New Roman" w:hAnsi="Times New Roman" w:cs="Times New Roman"/>
          <w:color w:val="000000" w:themeColor="text1"/>
          <w:sz w:val="24"/>
          <w:szCs w:val="24"/>
        </w:rPr>
        <w:t>. ÚPVII</w:t>
      </w:r>
      <w:r w:rsidR="003508EF" w:rsidRPr="00893E95">
        <w:rPr>
          <w:rFonts w:ascii="Times New Roman" w:hAnsi="Times New Roman" w:cs="Times New Roman"/>
          <w:color w:val="000000" w:themeColor="text1"/>
          <w:sz w:val="24"/>
          <w:szCs w:val="24"/>
        </w:rPr>
        <w:t xml:space="preserve"> rieši konkrétnu úlohu, to je urobiť platformu na reakčný systém</w:t>
      </w:r>
      <w:r w:rsidR="00F96B5B" w:rsidRPr="00893E95">
        <w:rPr>
          <w:rFonts w:ascii="Times New Roman" w:hAnsi="Times New Roman" w:cs="Times New Roman"/>
          <w:color w:val="000000" w:themeColor="text1"/>
          <w:sz w:val="24"/>
          <w:szCs w:val="24"/>
        </w:rPr>
        <w:t>.</w:t>
      </w:r>
      <w:r w:rsidR="00A66FAE" w:rsidRPr="00893E95">
        <w:rPr>
          <w:rFonts w:ascii="Times New Roman" w:hAnsi="Times New Roman" w:cs="Times New Roman"/>
          <w:color w:val="000000" w:themeColor="text1"/>
          <w:sz w:val="24"/>
          <w:szCs w:val="24"/>
        </w:rPr>
        <w:t xml:space="preserve"> </w:t>
      </w:r>
      <w:r w:rsidR="00F96B5B" w:rsidRPr="00893E95">
        <w:rPr>
          <w:rFonts w:ascii="Times New Roman" w:hAnsi="Times New Roman" w:cs="Times New Roman"/>
          <w:color w:val="000000" w:themeColor="text1"/>
          <w:sz w:val="24"/>
          <w:szCs w:val="24"/>
        </w:rPr>
        <w:t>O</w:t>
      </w:r>
      <w:r w:rsidR="003508EF" w:rsidRPr="00893E95">
        <w:rPr>
          <w:rFonts w:ascii="Times New Roman" w:hAnsi="Times New Roman" w:cs="Times New Roman"/>
          <w:color w:val="000000" w:themeColor="text1"/>
          <w:sz w:val="24"/>
          <w:szCs w:val="24"/>
        </w:rPr>
        <w:t> tom</w:t>
      </w:r>
      <w:r w:rsidR="00F96B5B" w:rsidRPr="00893E95">
        <w:rPr>
          <w:rFonts w:ascii="Times New Roman" w:hAnsi="Times New Roman" w:cs="Times New Roman"/>
          <w:color w:val="000000" w:themeColor="text1"/>
          <w:sz w:val="24"/>
          <w:szCs w:val="24"/>
        </w:rPr>
        <w:t>, kto bude gestorom</w:t>
      </w:r>
      <w:r w:rsidR="0001613E" w:rsidRPr="00893E95">
        <w:rPr>
          <w:rFonts w:ascii="Times New Roman" w:hAnsi="Times New Roman" w:cs="Times New Roman"/>
          <w:color w:val="000000" w:themeColor="text1"/>
          <w:sz w:val="24"/>
          <w:szCs w:val="24"/>
        </w:rPr>
        <w:t>,</w:t>
      </w:r>
      <w:r w:rsidR="00A66FAE" w:rsidRPr="00893E95">
        <w:rPr>
          <w:rFonts w:ascii="Times New Roman" w:hAnsi="Times New Roman" w:cs="Times New Roman"/>
          <w:color w:val="000000" w:themeColor="text1"/>
          <w:sz w:val="24"/>
          <w:szCs w:val="24"/>
        </w:rPr>
        <w:t xml:space="preserve"> sa musí ešte diskutovať</w:t>
      </w:r>
      <w:r w:rsidR="00F96B5B" w:rsidRPr="00893E95">
        <w:rPr>
          <w:rFonts w:ascii="Times New Roman" w:hAnsi="Times New Roman" w:cs="Times New Roman"/>
          <w:color w:val="000000" w:themeColor="text1"/>
          <w:sz w:val="24"/>
          <w:szCs w:val="24"/>
        </w:rPr>
        <w:t>.</w:t>
      </w:r>
      <w:r w:rsidR="003508EF" w:rsidRPr="00893E95">
        <w:rPr>
          <w:rFonts w:ascii="Times New Roman" w:hAnsi="Times New Roman" w:cs="Times New Roman"/>
          <w:color w:val="000000" w:themeColor="text1"/>
          <w:sz w:val="24"/>
          <w:szCs w:val="24"/>
        </w:rPr>
        <w:t xml:space="preserve"> </w:t>
      </w:r>
    </w:p>
    <w:p w:rsidR="00833554" w:rsidRPr="00893E95" w:rsidRDefault="00F96B5B" w:rsidP="002A3BAE">
      <w:pPr>
        <w:spacing w:after="120" w:line="240" w:lineRule="auto"/>
        <w:ind w:firstLine="708"/>
        <w:jc w:val="both"/>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N</w:t>
      </w:r>
      <w:r w:rsidR="0066466E" w:rsidRPr="00893E95">
        <w:rPr>
          <w:rFonts w:ascii="Times New Roman" w:hAnsi="Times New Roman" w:cs="Times New Roman"/>
          <w:color w:val="000000" w:themeColor="text1"/>
          <w:sz w:val="24"/>
          <w:szCs w:val="24"/>
        </w:rPr>
        <w:t>a záver</w:t>
      </w:r>
      <w:r w:rsidRPr="00893E95">
        <w:rPr>
          <w:rFonts w:ascii="Times New Roman" w:hAnsi="Times New Roman" w:cs="Times New Roman"/>
          <w:color w:val="000000" w:themeColor="text1"/>
          <w:sz w:val="24"/>
          <w:szCs w:val="24"/>
        </w:rPr>
        <w:t xml:space="preserve"> p. Repa konštatoval, </w:t>
      </w:r>
      <w:r w:rsidR="0066466E" w:rsidRPr="00893E95">
        <w:rPr>
          <w:rFonts w:ascii="Times New Roman" w:hAnsi="Times New Roman" w:cs="Times New Roman"/>
          <w:color w:val="000000" w:themeColor="text1"/>
          <w:sz w:val="24"/>
          <w:szCs w:val="24"/>
        </w:rPr>
        <w:t xml:space="preserve">že </w:t>
      </w:r>
      <w:r w:rsidRPr="00893E95">
        <w:rPr>
          <w:rFonts w:ascii="Times New Roman" w:hAnsi="Times New Roman" w:cs="Times New Roman"/>
          <w:color w:val="000000" w:themeColor="text1"/>
          <w:sz w:val="24"/>
          <w:szCs w:val="24"/>
        </w:rPr>
        <w:t>ÚPVII mal snahu pripraviť stratégiu</w:t>
      </w:r>
      <w:r w:rsidR="00975A86" w:rsidRPr="00893E95">
        <w:rPr>
          <w:rFonts w:ascii="Times New Roman" w:hAnsi="Times New Roman" w:cs="Times New Roman"/>
          <w:color w:val="000000" w:themeColor="text1"/>
          <w:sz w:val="24"/>
          <w:szCs w:val="24"/>
        </w:rPr>
        <w:t xml:space="preserve"> </w:t>
      </w:r>
      <w:r w:rsidR="0066466E" w:rsidRPr="00893E95">
        <w:rPr>
          <w:rFonts w:ascii="Times New Roman" w:hAnsi="Times New Roman" w:cs="Times New Roman"/>
          <w:color w:val="000000" w:themeColor="text1"/>
          <w:sz w:val="24"/>
          <w:szCs w:val="24"/>
        </w:rPr>
        <w:t xml:space="preserve">tak, aby sme </w:t>
      </w:r>
      <w:r w:rsidR="00A66FAE" w:rsidRPr="00893E95">
        <w:rPr>
          <w:rFonts w:ascii="Times New Roman" w:hAnsi="Times New Roman" w:cs="Times New Roman"/>
          <w:color w:val="000000" w:themeColor="text1"/>
          <w:sz w:val="24"/>
          <w:szCs w:val="24"/>
        </w:rPr>
        <w:t xml:space="preserve">túto etapu </w:t>
      </w:r>
      <w:r w:rsidR="0066466E" w:rsidRPr="00893E95">
        <w:rPr>
          <w:rFonts w:ascii="Times New Roman" w:hAnsi="Times New Roman" w:cs="Times New Roman"/>
          <w:color w:val="000000" w:themeColor="text1"/>
          <w:sz w:val="24"/>
          <w:szCs w:val="24"/>
        </w:rPr>
        <w:t xml:space="preserve">časovo </w:t>
      </w:r>
      <w:r w:rsidRPr="00893E95">
        <w:rPr>
          <w:rFonts w:ascii="Times New Roman" w:hAnsi="Times New Roman" w:cs="Times New Roman"/>
          <w:color w:val="000000" w:themeColor="text1"/>
          <w:sz w:val="24"/>
          <w:szCs w:val="24"/>
        </w:rPr>
        <w:t>stihli pred</w:t>
      </w:r>
      <w:r w:rsidR="00975A86" w:rsidRPr="00893E95">
        <w:rPr>
          <w:rFonts w:ascii="Times New Roman" w:hAnsi="Times New Roman" w:cs="Times New Roman"/>
          <w:color w:val="000000" w:themeColor="text1"/>
          <w:sz w:val="24"/>
          <w:szCs w:val="24"/>
        </w:rPr>
        <w:t xml:space="preserve"> </w:t>
      </w:r>
      <w:r w:rsidR="0066466E" w:rsidRPr="00893E95">
        <w:rPr>
          <w:rFonts w:ascii="Times New Roman" w:hAnsi="Times New Roman" w:cs="Times New Roman"/>
          <w:color w:val="000000" w:themeColor="text1"/>
          <w:sz w:val="24"/>
          <w:szCs w:val="24"/>
        </w:rPr>
        <w:t>n</w:t>
      </w:r>
      <w:r w:rsidRPr="00893E95">
        <w:rPr>
          <w:rFonts w:ascii="Times New Roman" w:hAnsi="Times New Roman" w:cs="Times New Roman"/>
          <w:color w:val="000000" w:themeColor="text1"/>
          <w:sz w:val="24"/>
          <w:szCs w:val="24"/>
        </w:rPr>
        <w:t>ašim</w:t>
      </w:r>
      <w:r w:rsidR="0066466E" w:rsidRPr="00893E95">
        <w:rPr>
          <w:rFonts w:ascii="Times New Roman" w:hAnsi="Times New Roman" w:cs="Times New Roman"/>
          <w:color w:val="000000" w:themeColor="text1"/>
          <w:sz w:val="24"/>
          <w:szCs w:val="24"/>
        </w:rPr>
        <w:t xml:space="preserve"> predsedníctv</w:t>
      </w:r>
      <w:r w:rsidRPr="00893E95">
        <w:rPr>
          <w:rFonts w:ascii="Times New Roman" w:hAnsi="Times New Roman" w:cs="Times New Roman"/>
          <w:color w:val="000000" w:themeColor="text1"/>
          <w:sz w:val="24"/>
          <w:szCs w:val="24"/>
        </w:rPr>
        <w:t>om</w:t>
      </w:r>
      <w:r w:rsidR="0066466E" w:rsidRPr="00893E95">
        <w:rPr>
          <w:rFonts w:ascii="Times New Roman" w:hAnsi="Times New Roman" w:cs="Times New Roman"/>
          <w:color w:val="000000" w:themeColor="text1"/>
          <w:sz w:val="24"/>
          <w:szCs w:val="24"/>
        </w:rPr>
        <w:t xml:space="preserve"> v</w:t>
      </w:r>
      <w:r w:rsidR="001B5F79" w:rsidRPr="00893E95">
        <w:rPr>
          <w:rFonts w:ascii="Times New Roman" w:hAnsi="Times New Roman" w:cs="Times New Roman"/>
          <w:color w:val="000000" w:themeColor="text1"/>
          <w:sz w:val="24"/>
          <w:szCs w:val="24"/>
        </w:rPr>
        <w:t> </w:t>
      </w:r>
      <w:r w:rsidR="0066466E" w:rsidRPr="00893E95">
        <w:rPr>
          <w:rFonts w:ascii="Times New Roman" w:hAnsi="Times New Roman" w:cs="Times New Roman"/>
          <w:color w:val="000000" w:themeColor="text1"/>
          <w:sz w:val="24"/>
          <w:szCs w:val="24"/>
        </w:rPr>
        <w:t>O</w:t>
      </w:r>
      <w:r w:rsidR="00736827" w:rsidRPr="00893E95">
        <w:rPr>
          <w:rFonts w:ascii="Times New Roman" w:hAnsi="Times New Roman" w:cs="Times New Roman"/>
          <w:color w:val="000000" w:themeColor="text1"/>
          <w:sz w:val="24"/>
          <w:szCs w:val="24"/>
        </w:rPr>
        <w:t>E</w:t>
      </w:r>
      <w:r w:rsidR="0066466E" w:rsidRPr="00893E95">
        <w:rPr>
          <w:rFonts w:ascii="Times New Roman" w:hAnsi="Times New Roman" w:cs="Times New Roman"/>
          <w:color w:val="000000" w:themeColor="text1"/>
          <w:sz w:val="24"/>
          <w:szCs w:val="24"/>
        </w:rPr>
        <w:t>CD</w:t>
      </w:r>
      <w:r w:rsidR="001B5F79" w:rsidRPr="00893E95">
        <w:rPr>
          <w:rFonts w:ascii="Times New Roman" w:hAnsi="Times New Roman" w:cs="Times New Roman"/>
          <w:color w:val="000000" w:themeColor="text1"/>
          <w:sz w:val="24"/>
          <w:szCs w:val="24"/>
        </w:rPr>
        <w:t xml:space="preserve"> Paríži</w:t>
      </w:r>
      <w:r w:rsidR="0001613E" w:rsidRPr="00893E95">
        <w:rPr>
          <w:rFonts w:ascii="Times New Roman" w:hAnsi="Times New Roman" w:cs="Times New Roman"/>
          <w:color w:val="000000" w:themeColor="text1"/>
          <w:sz w:val="24"/>
          <w:szCs w:val="24"/>
        </w:rPr>
        <w:t>,</w:t>
      </w:r>
      <w:r w:rsidR="001B5F79" w:rsidRPr="00893E95">
        <w:rPr>
          <w:rFonts w:ascii="Times New Roman" w:hAnsi="Times New Roman" w:cs="Times New Roman"/>
          <w:color w:val="000000" w:themeColor="text1"/>
          <w:sz w:val="24"/>
          <w:szCs w:val="24"/>
        </w:rPr>
        <w:t xml:space="preserve"> </w:t>
      </w:r>
      <w:r w:rsidR="0066466E" w:rsidRPr="00893E95">
        <w:rPr>
          <w:rFonts w:ascii="Times New Roman" w:hAnsi="Times New Roman" w:cs="Times New Roman"/>
          <w:color w:val="000000" w:themeColor="text1"/>
          <w:sz w:val="24"/>
          <w:szCs w:val="24"/>
        </w:rPr>
        <w:t>na ktor</w:t>
      </w:r>
      <w:r w:rsidRPr="00893E95">
        <w:rPr>
          <w:rFonts w:ascii="Times New Roman" w:hAnsi="Times New Roman" w:cs="Times New Roman"/>
          <w:color w:val="000000" w:themeColor="text1"/>
          <w:sz w:val="24"/>
          <w:szCs w:val="24"/>
        </w:rPr>
        <w:t>om</w:t>
      </w:r>
      <w:r w:rsidR="0066466E" w:rsidRPr="00893E95">
        <w:rPr>
          <w:rFonts w:ascii="Times New Roman" w:hAnsi="Times New Roman" w:cs="Times New Roman"/>
          <w:color w:val="000000" w:themeColor="text1"/>
          <w:sz w:val="24"/>
          <w:szCs w:val="24"/>
        </w:rPr>
        <w:t xml:space="preserve"> </w:t>
      </w:r>
      <w:r w:rsidRPr="00893E95">
        <w:rPr>
          <w:rFonts w:ascii="Times New Roman" w:hAnsi="Times New Roman" w:cs="Times New Roman"/>
          <w:color w:val="000000" w:themeColor="text1"/>
          <w:sz w:val="24"/>
          <w:szCs w:val="24"/>
        </w:rPr>
        <w:t>chce</w:t>
      </w:r>
      <w:r w:rsidR="0066466E" w:rsidRPr="00893E95">
        <w:rPr>
          <w:rFonts w:ascii="Times New Roman" w:hAnsi="Times New Roman" w:cs="Times New Roman"/>
          <w:color w:val="000000" w:themeColor="text1"/>
          <w:sz w:val="24"/>
          <w:szCs w:val="24"/>
        </w:rPr>
        <w:t xml:space="preserve"> Slovensko </w:t>
      </w:r>
      <w:r w:rsidRPr="00893E95">
        <w:rPr>
          <w:rFonts w:ascii="Times New Roman" w:hAnsi="Times New Roman" w:cs="Times New Roman"/>
          <w:color w:val="000000" w:themeColor="text1"/>
          <w:sz w:val="24"/>
          <w:szCs w:val="24"/>
        </w:rPr>
        <w:t>prezentovať prijatý dokument,</w:t>
      </w:r>
      <w:r w:rsidR="0066466E" w:rsidRPr="00893E95">
        <w:rPr>
          <w:rFonts w:ascii="Times New Roman" w:hAnsi="Times New Roman" w:cs="Times New Roman"/>
          <w:color w:val="000000" w:themeColor="text1"/>
          <w:sz w:val="24"/>
          <w:szCs w:val="24"/>
        </w:rPr>
        <w:t xml:space="preserve"> ktorý odpovedá na aktuálne </w:t>
      </w:r>
      <w:proofErr w:type="spellStart"/>
      <w:r w:rsidR="0066466E" w:rsidRPr="00893E95">
        <w:rPr>
          <w:rFonts w:ascii="Times New Roman" w:hAnsi="Times New Roman" w:cs="Times New Roman"/>
          <w:color w:val="000000" w:themeColor="text1"/>
          <w:sz w:val="24"/>
          <w:szCs w:val="24"/>
        </w:rPr>
        <w:t>megatrend</w:t>
      </w:r>
      <w:r w:rsidR="005B4FBD" w:rsidRPr="00893E95">
        <w:rPr>
          <w:rFonts w:ascii="Times New Roman" w:hAnsi="Times New Roman" w:cs="Times New Roman"/>
          <w:color w:val="000000" w:themeColor="text1"/>
          <w:sz w:val="24"/>
          <w:szCs w:val="24"/>
        </w:rPr>
        <w:t>y</w:t>
      </w:r>
      <w:proofErr w:type="spellEnd"/>
      <w:r w:rsidR="005B4FBD" w:rsidRPr="00893E95">
        <w:rPr>
          <w:rFonts w:ascii="Times New Roman" w:hAnsi="Times New Roman" w:cs="Times New Roman"/>
          <w:color w:val="000000" w:themeColor="text1"/>
          <w:sz w:val="24"/>
          <w:szCs w:val="24"/>
        </w:rPr>
        <w:t>. Pán p</w:t>
      </w:r>
      <w:r w:rsidR="00E20FC7" w:rsidRPr="00893E95">
        <w:rPr>
          <w:rFonts w:ascii="Times New Roman" w:hAnsi="Times New Roman" w:cs="Times New Roman"/>
          <w:color w:val="000000" w:themeColor="text1"/>
          <w:sz w:val="24"/>
          <w:szCs w:val="24"/>
        </w:rPr>
        <w:t>remi</w:t>
      </w:r>
      <w:r w:rsidR="00833554" w:rsidRPr="00893E95">
        <w:rPr>
          <w:rFonts w:ascii="Times New Roman" w:hAnsi="Times New Roman" w:cs="Times New Roman"/>
          <w:color w:val="000000" w:themeColor="text1"/>
          <w:sz w:val="24"/>
          <w:szCs w:val="24"/>
        </w:rPr>
        <w:t>é</w:t>
      </w:r>
      <w:r w:rsidR="00E20FC7" w:rsidRPr="00893E95">
        <w:rPr>
          <w:rFonts w:ascii="Times New Roman" w:hAnsi="Times New Roman" w:cs="Times New Roman"/>
          <w:color w:val="000000" w:themeColor="text1"/>
          <w:sz w:val="24"/>
          <w:szCs w:val="24"/>
        </w:rPr>
        <w:t xml:space="preserve">r a pán </w:t>
      </w:r>
      <w:r w:rsidR="0066466E" w:rsidRPr="00893E95">
        <w:rPr>
          <w:rFonts w:ascii="Times New Roman" w:hAnsi="Times New Roman" w:cs="Times New Roman"/>
          <w:color w:val="000000" w:themeColor="text1"/>
          <w:sz w:val="24"/>
          <w:szCs w:val="24"/>
        </w:rPr>
        <w:t xml:space="preserve">predseda </w:t>
      </w:r>
      <w:r w:rsidR="00833554" w:rsidRPr="00893E95">
        <w:rPr>
          <w:rFonts w:ascii="Times New Roman" w:hAnsi="Times New Roman" w:cs="Times New Roman"/>
          <w:color w:val="000000" w:themeColor="text1"/>
          <w:sz w:val="24"/>
          <w:szCs w:val="24"/>
        </w:rPr>
        <w:t xml:space="preserve">Rady vlády </w:t>
      </w:r>
      <w:r w:rsidR="0066466E" w:rsidRPr="00893E95">
        <w:rPr>
          <w:rFonts w:ascii="Times New Roman" w:hAnsi="Times New Roman" w:cs="Times New Roman"/>
          <w:color w:val="000000" w:themeColor="text1"/>
          <w:sz w:val="24"/>
          <w:szCs w:val="24"/>
        </w:rPr>
        <w:t>budú účastníkmi</w:t>
      </w:r>
      <w:r w:rsidR="00975A86" w:rsidRPr="00893E95">
        <w:rPr>
          <w:rFonts w:ascii="Times New Roman" w:hAnsi="Times New Roman" w:cs="Times New Roman"/>
          <w:color w:val="000000" w:themeColor="text1"/>
          <w:sz w:val="24"/>
          <w:szCs w:val="24"/>
        </w:rPr>
        <w:t xml:space="preserve"> </w:t>
      </w:r>
      <w:r w:rsidR="0066466E" w:rsidRPr="00893E95">
        <w:rPr>
          <w:rFonts w:ascii="Times New Roman" w:hAnsi="Times New Roman" w:cs="Times New Roman"/>
          <w:color w:val="000000" w:themeColor="text1"/>
          <w:sz w:val="24"/>
          <w:szCs w:val="24"/>
        </w:rPr>
        <w:t xml:space="preserve">stretnutia </w:t>
      </w:r>
      <w:r w:rsidR="00833554" w:rsidRPr="00893E95">
        <w:rPr>
          <w:rFonts w:ascii="Times New Roman" w:hAnsi="Times New Roman" w:cs="Times New Roman"/>
          <w:color w:val="000000" w:themeColor="text1"/>
          <w:sz w:val="24"/>
          <w:szCs w:val="24"/>
        </w:rPr>
        <w:t>v Paríži, kde dokumenty</w:t>
      </w:r>
      <w:r w:rsidR="0066466E" w:rsidRPr="00893E95">
        <w:rPr>
          <w:rFonts w:ascii="Times New Roman" w:hAnsi="Times New Roman" w:cs="Times New Roman"/>
          <w:color w:val="000000" w:themeColor="text1"/>
          <w:sz w:val="24"/>
          <w:szCs w:val="24"/>
        </w:rPr>
        <w:t> </w:t>
      </w:r>
      <w:proofErr w:type="spellStart"/>
      <w:r w:rsidR="0066466E" w:rsidRPr="00893E95">
        <w:rPr>
          <w:rFonts w:ascii="Times New Roman" w:hAnsi="Times New Roman" w:cs="Times New Roman"/>
          <w:color w:val="000000" w:themeColor="text1"/>
          <w:sz w:val="24"/>
          <w:szCs w:val="24"/>
        </w:rPr>
        <w:t>odprezentujú</w:t>
      </w:r>
      <w:proofErr w:type="spellEnd"/>
      <w:r w:rsidR="00833554" w:rsidRPr="00893E95">
        <w:rPr>
          <w:rFonts w:ascii="Times New Roman" w:hAnsi="Times New Roman" w:cs="Times New Roman"/>
          <w:color w:val="000000" w:themeColor="text1"/>
          <w:sz w:val="24"/>
          <w:szCs w:val="24"/>
        </w:rPr>
        <w:t>.</w:t>
      </w:r>
      <w:r w:rsidR="00DC35D5" w:rsidRPr="00893E95">
        <w:rPr>
          <w:rFonts w:ascii="Times New Roman" w:hAnsi="Times New Roman" w:cs="Times New Roman"/>
          <w:color w:val="000000" w:themeColor="text1"/>
          <w:sz w:val="24"/>
          <w:szCs w:val="24"/>
        </w:rPr>
        <w:t xml:space="preserve"> </w:t>
      </w:r>
    </w:p>
    <w:p w:rsidR="00DC35D5" w:rsidRPr="00893E95" w:rsidRDefault="0066466E" w:rsidP="002A3BAE">
      <w:pPr>
        <w:spacing w:after="120" w:line="240" w:lineRule="auto"/>
        <w:ind w:firstLine="708"/>
        <w:jc w:val="both"/>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P</w:t>
      </w:r>
      <w:r w:rsidR="00736827" w:rsidRPr="00893E95">
        <w:rPr>
          <w:rFonts w:ascii="Times New Roman" w:hAnsi="Times New Roman" w:cs="Times New Roman"/>
          <w:color w:val="000000" w:themeColor="text1"/>
          <w:sz w:val="24"/>
          <w:szCs w:val="24"/>
        </w:rPr>
        <w:t>redseda</w:t>
      </w:r>
      <w:r w:rsidR="00833554" w:rsidRPr="00893E95">
        <w:rPr>
          <w:rFonts w:ascii="Times New Roman" w:hAnsi="Times New Roman" w:cs="Times New Roman"/>
          <w:color w:val="000000" w:themeColor="text1"/>
          <w:sz w:val="24"/>
          <w:szCs w:val="24"/>
        </w:rPr>
        <w:t xml:space="preserve"> Rady vlády </w:t>
      </w:r>
      <w:r w:rsidRPr="00893E95">
        <w:rPr>
          <w:rFonts w:ascii="Times New Roman" w:hAnsi="Times New Roman" w:cs="Times New Roman"/>
          <w:color w:val="000000" w:themeColor="text1"/>
          <w:sz w:val="24"/>
          <w:szCs w:val="24"/>
        </w:rPr>
        <w:t>poďakoval</w:t>
      </w:r>
      <w:r w:rsidR="00A66FAE" w:rsidRPr="00893E95">
        <w:rPr>
          <w:rFonts w:ascii="Times New Roman" w:hAnsi="Times New Roman" w:cs="Times New Roman"/>
          <w:color w:val="000000" w:themeColor="text1"/>
          <w:sz w:val="24"/>
          <w:szCs w:val="24"/>
        </w:rPr>
        <w:t xml:space="preserve"> za pripomienky a diskusiu</w:t>
      </w:r>
      <w:r w:rsidR="00833554" w:rsidRPr="00893E95">
        <w:rPr>
          <w:rFonts w:ascii="Times New Roman" w:hAnsi="Times New Roman" w:cs="Times New Roman"/>
          <w:color w:val="000000" w:themeColor="text1"/>
          <w:sz w:val="24"/>
          <w:szCs w:val="24"/>
        </w:rPr>
        <w:t>,</w:t>
      </w:r>
      <w:r w:rsidRPr="00893E95">
        <w:rPr>
          <w:rFonts w:ascii="Times New Roman" w:hAnsi="Times New Roman" w:cs="Times New Roman"/>
          <w:color w:val="000000" w:themeColor="text1"/>
          <w:sz w:val="24"/>
          <w:szCs w:val="24"/>
        </w:rPr>
        <w:t xml:space="preserve"> uzatvoril </w:t>
      </w:r>
      <w:r w:rsidR="00736827" w:rsidRPr="00893E95">
        <w:rPr>
          <w:rFonts w:ascii="Times New Roman" w:hAnsi="Times New Roman" w:cs="Times New Roman"/>
          <w:color w:val="000000" w:themeColor="text1"/>
          <w:sz w:val="24"/>
          <w:szCs w:val="24"/>
        </w:rPr>
        <w:t xml:space="preserve">rozpravu k tomuto bodu a uviedol, že materiál </w:t>
      </w:r>
      <w:r w:rsidR="00833554" w:rsidRPr="00893E95">
        <w:rPr>
          <w:rFonts w:ascii="Times New Roman" w:hAnsi="Times New Roman" w:cs="Times New Roman"/>
          <w:color w:val="000000" w:themeColor="text1"/>
          <w:sz w:val="24"/>
          <w:szCs w:val="24"/>
        </w:rPr>
        <w:t>Rada vlády</w:t>
      </w:r>
      <w:r w:rsidR="00975A86" w:rsidRPr="00893E95">
        <w:rPr>
          <w:rFonts w:ascii="Times New Roman" w:hAnsi="Times New Roman" w:cs="Times New Roman"/>
          <w:color w:val="000000" w:themeColor="text1"/>
          <w:sz w:val="24"/>
          <w:szCs w:val="24"/>
        </w:rPr>
        <w:t xml:space="preserve"> </w:t>
      </w:r>
      <w:r w:rsidR="00736827" w:rsidRPr="00893E95">
        <w:rPr>
          <w:rFonts w:ascii="Times New Roman" w:hAnsi="Times New Roman" w:cs="Times New Roman"/>
          <w:color w:val="000000" w:themeColor="text1"/>
          <w:sz w:val="24"/>
          <w:szCs w:val="24"/>
        </w:rPr>
        <w:t xml:space="preserve">berie na vedomie. </w:t>
      </w:r>
    </w:p>
    <w:p w:rsidR="00F42F06" w:rsidRPr="00893E95" w:rsidRDefault="00F42F06" w:rsidP="002A3BAE">
      <w:pPr>
        <w:spacing w:after="120" w:line="240" w:lineRule="auto"/>
        <w:ind w:firstLine="708"/>
        <w:jc w:val="both"/>
        <w:rPr>
          <w:rFonts w:ascii="Times New Roman" w:hAnsi="Times New Roman" w:cs="Times New Roman"/>
          <w:color w:val="000000" w:themeColor="text1"/>
          <w:sz w:val="24"/>
          <w:szCs w:val="24"/>
        </w:rPr>
      </w:pPr>
    </w:p>
    <w:p w:rsidR="00F42F06" w:rsidRPr="00893E95" w:rsidRDefault="00833554" w:rsidP="002A3BAE">
      <w:pPr>
        <w:spacing w:after="120" w:line="240" w:lineRule="auto"/>
        <w:jc w:val="both"/>
        <w:rPr>
          <w:rFonts w:ascii="Times New Roman" w:hAnsi="Times New Roman" w:cs="Times New Roman"/>
          <w:b/>
          <w:color w:val="000000" w:themeColor="text1"/>
          <w:sz w:val="24"/>
          <w:szCs w:val="24"/>
          <w:u w:val="single"/>
        </w:rPr>
      </w:pPr>
      <w:r w:rsidRPr="00893E95">
        <w:rPr>
          <w:rFonts w:ascii="Times New Roman" w:hAnsi="Times New Roman" w:cs="Times New Roman"/>
          <w:b/>
          <w:color w:val="000000" w:themeColor="text1"/>
          <w:sz w:val="24"/>
          <w:szCs w:val="24"/>
          <w:u w:val="single"/>
        </w:rPr>
        <w:t xml:space="preserve">K bodu </w:t>
      </w:r>
      <w:r w:rsidR="00A942C4" w:rsidRPr="00893E95">
        <w:rPr>
          <w:rFonts w:ascii="Times New Roman" w:hAnsi="Times New Roman" w:cs="Times New Roman"/>
          <w:b/>
          <w:color w:val="000000" w:themeColor="text1"/>
          <w:sz w:val="24"/>
          <w:szCs w:val="24"/>
          <w:u w:val="single"/>
        </w:rPr>
        <w:t>3</w:t>
      </w:r>
      <w:r w:rsidRPr="00893E95">
        <w:rPr>
          <w:rFonts w:ascii="Times New Roman" w:hAnsi="Times New Roman" w:cs="Times New Roman"/>
          <w:b/>
          <w:color w:val="000000" w:themeColor="text1"/>
          <w:sz w:val="24"/>
          <w:szCs w:val="24"/>
          <w:u w:val="single"/>
        </w:rPr>
        <w:t>:</w:t>
      </w:r>
    </w:p>
    <w:p w:rsidR="00775FD5" w:rsidRPr="00893E95" w:rsidRDefault="0001613E" w:rsidP="002A3BAE">
      <w:pPr>
        <w:tabs>
          <w:tab w:val="left" w:pos="851"/>
        </w:tabs>
        <w:spacing w:after="120" w:line="240" w:lineRule="auto"/>
        <w:ind w:firstLine="708"/>
        <w:jc w:val="both"/>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P</w:t>
      </w:r>
      <w:r w:rsidR="00775FD5" w:rsidRPr="00893E95">
        <w:rPr>
          <w:rFonts w:ascii="Times New Roman" w:hAnsi="Times New Roman" w:cs="Times New Roman"/>
          <w:color w:val="000000" w:themeColor="text1"/>
          <w:sz w:val="24"/>
          <w:szCs w:val="24"/>
        </w:rPr>
        <w:t>redseda Rady vlády p. Richard Raši</w:t>
      </w:r>
      <w:r w:rsidR="00975A86" w:rsidRPr="00893E95">
        <w:rPr>
          <w:rFonts w:ascii="Times New Roman" w:hAnsi="Times New Roman" w:cs="Times New Roman"/>
          <w:color w:val="000000" w:themeColor="text1"/>
          <w:sz w:val="24"/>
          <w:szCs w:val="24"/>
        </w:rPr>
        <w:t xml:space="preserve"> </w:t>
      </w:r>
      <w:r w:rsidR="00775FD5" w:rsidRPr="00893E95">
        <w:rPr>
          <w:rFonts w:ascii="Times New Roman" w:hAnsi="Times New Roman" w:cs="Times New Roman"/>
          <w:color w:val="000000" w:themeColor="text1"/>
          <w:sz w:val="24"/>
          <w:szCs w:val="24"/>
        </w:rPr>
        <w:t>uviedol bod 3</w:t>
      </w:r>
      <w:r w:rsidR="00975A86" w:rsidRPr="00893E95">
        <w:rPr>
          <w:rFonts w:ascii="Times New Roman" w:hAnsi="Times New Roman" w:cs="Times New Roman"/>
          <w:color w:val="000000" w:themeColor="text1"/>
          <w:sz w:val="24"/>
          <w:szCs w:val="24"/>
        </w:rPr>
        <w:t xml:space="preserve"> </w:t>
      </w:r>
      <w:r w:rsidR="00D73434" w:rsidRPr="00893E95">
        <w:rPr>
          <w:rFonts w:ascii="Times New Roman" w:hAnsi="Times New Roman" w:cs="Times New Roman"/>
          <w:color w:val="000000" w:themeColor="text1"/>
          <w:sz w:val="24"/>
          <w:szCs w:val="24"/>
        </w:rPr>
        <w:t>návrh uznesenia vlády SR k povinnosti prednostne pristupovať k platným a účinným centrálnym IKT zmluvám</w:t>
      </w:r>
      <w:r w:rsidR="00775FD5" w:rsidRPr="00893E95">
        <w:rPr>
          <w:rFonts w:ascii="Times New Roman" w:hAnsi="Times New Roman" w:cs="Times New Roman"/>
          <w:color w:val="000000" w:themeColor="text1"/>
          <w:sz w:val="24"/>
          <w:szCs w:val="24"/>
        </w:rPr>
        <w:t>. Predkladateľom materiálu bol</w:t>
      </w:r>
      <w:r w:rsidR="00975A86" w:rsidRPr="00893E95">
        <w:rPr>
          <w:rFonts w:ascii="Times New Roman" w:hAnsi="Times New Roman" w:cs="Times New Roman"/>
          <w:color w:val="000000" w:themeColor="text1"/>
          <w:sz w:val="24"/>
          <w:szCs w:val="24"/>
        </w:rPr>
        <w:t xml:space="preserve"> </w:t>
      </w:r>
      <w:r w:rsidR="00D73434" w:rsidRPr="00893E95">
        <w:rPr>
          <w:rFonts w:ascii="Times New Roman" w:hAnsi="Times New Roman" w:cs="Times New Roman"/>
          <w:color w:val="000000" w:themeColor="text1"/>
          <w:sz w:val="24"/>
          <w:szCs w:val="24"/>
        </w:rPr>
        <w:t>ÚPVII</w:t>
      </w:r>
      <w:r w:rsidR="00775FD5" w:rsidRPr="00893E95">
        <w:rPr>
          <w:rFonts w:ascii="Times New Roman" w:hAnsi="Times New Roman" w:cs="Times New Roman"/>
          <w:color w:val="000000" w:themeColor="text1"/>
          <w:sz w:val="24"/>
          <w:szCs w:val="24"/>
        </w:rPr>
        <w:t>.</w:t>
      </w:r>
      <w:r w:rsidR="00D73434" w:rsidRPr="00893E95">
        <w:rPr>
          <w:rFonts w:ascii="Times New Roman" w:hAnsi="Times New Roman" w:cs="Times New Roman"/>
          <w:color w:val="000000" w:themeColor="text1"/>
          <w:sz w:val="24"/>
          <w:szCs w:val="24"/>
        </w:rPr>
        <w:t xml:space="preserve"> </w:t>
      </w:r>
      <w:r w:rsidR="00775FD5" w:rsidRPr="00893E95">
        <w:rPr>
          <w:rFonts w:ascii="Times New Roman" w:hAnsi="Times New Roman" w:cs="Times New Roman"/>
          <w:color w:val="000000" w:themeColor="text1"/>
          <w:sz w:val="24"/>
          <w:szCs w:val="24"/>
        </w:rPr>
        <w:t>P</w:t>
      </w:r>
      <w:r w:rsidR="00D73434" w:rsidRPr="00893E95">
        <w:rPr>
          <w:rFonts w:ascii="Times New Roman" w:hAnsi="Times New Roman" w:cs="Times New Roman"/>
          <w:color w:val="000000" w:themeColor="text1"/>
          <w:sz w:val="24"/>
          <w:szCs w:val="24"/>
        </w:rPr>
        <w:t>redseda Rady vlády</w:t>
      </w:r>
      <w:r w:rsidR="00A66FAE" w:rsidRPr="00893E95">
        <w:rPr>
          <w:rFonts w:ascii="Times New Roman" w:hAnsi="Times New Roman" w:cs="Times New Roman"/>
          <w:color w:val="000000" w:themeColor="text1"/>
          <w:sz w:val="24"/>
          <w:szCs w:val="24"/>
        </w:rPr>
        <w:t xml:space="preserve"> </w:t>
      </w:r>
      <w:r w:rsidR="00D73434" w:rsidRPr="00893E95">
        <w:rPr>
          <w:rFonts w:ascii="Times New Roman" w:hAnsi="Times New Roman" w:cs="Times New Roman"/>
          <w:color w:val="000000" w:themeColor="text1"/>
          <w:sz w:val="24"/>
          <w:szCs w:val="24"/>
        </w:rPr>
        <w:t>konštatoval,</w:t>
      </w:r>
      <w:r w:rsidR="00975A86" w:rsidRPr="00893E95">
        <w:rPr>
          <w:rFonts w:ascii="Times New Roman" w:hAnsi="Times New Roman" w:cs="Times New Roman"/>
          <w:color w:val="000000" w:themeColor="text1"/>
          <w:sz w:val="24"/>
          <w:szCs w:val="24"/>
        </w:rPr>
        <w:t xml:space="preserve"> </w:t>
      </w:r>
      <w:r w:rsidR="00D73434" w:rsidRPr="00893E95">
        <w:rPr>
          <w:rFonts w:ascii="Times New Roman" w:hAnsi="Times New Roman" w:cs="Times New Roman"/>
          <w:color w:val="000000" w:themeColor="text1"/>
          <w:sz w:val="24"/>
          <w:szCs w:val="24"/>
        </w:rPr>
        <w:t>že</w:t>
      </w:r>
      <w:r w:rsidR="00975A86" w:rsidRPr="00893E95">
        <w:rPr>
          <w:rFonts w:ascii="Times New Roman" w:hAnsi="Times New Roman" w:cs="Times New Roman"/>
          <w:color w:val="000000" w:themeColor="text1"/>
          <w:sz w:val="24"/>
          <w:szCs w:val="24"/>
        </w:rPr>
        <w:t xml:space="preserve"> </w:t>
      </w:r>
      <w:r w:rsidR="00D73434" w:rsidRPr="00893E95">
        <w:rPr>
          <w:rFonts w:ascii="Times New Roman" w:hAnsi="Times New Roman" w:cs="Times New Roman"/>
          <w:color w:val="000000" w:themeColor="text1"/>
          <w:sz w:val="24"/>
          <w:szCs w:val="24"/>
        </w:rPr>
        <w:t>materiál nadväzuje na úlohu definovanú v implementačnom pláne na rok 2019 – revízia výdavkov na informatizáciu, k opatreniu centrálne riadiť a nakupovať komoditné IT, ako sú licencie. Predmetom materiálu je záväzok orgánov verejnej moci používať</w:t>
      </w:r>
      <w:r w:rsidR="00975A86" w:rsidRPr="00893E95">
        <w:rPr>
          <w:rFonts w:ascii="Times New Roman" w:hAnsi="Times New Roman" w:cs="Times New Roman"/>
          <w:color w:val="000000" w:themeColor="text1"/>
          <w:sz w:val="24"/>
          <w:szCs w:val="24"/>
        </w:rPr>
        <w:t xml:space="preserve"> </w:t>
      </w:r>
      <w:r w:rsidR="00D73434" w:rsidRPr="00893E95">
        <w:rPr>
          <w:rFonts w:ascii="Times New Roman" w:hAnsi="Times New Roman" w:cs="Times New Roman"/>
          <w:color w:val="000000" w:themeColor="text1"/>
          <w:sz w:val="24"/>
          <w:szCs w:val="24"/>
        </w:rPr>
        <w:t xml:space="preserve">za účelom zabezpečenia produktov a služieb súvisiacich s licenčným pokrytím existujúce platné a účinné centrálne zmluvy, ktorý vedie k maximalizácií efektívneho narábania so štátnymi </w:t>
      </w:r>
      <w:r w:rsidR="00A66FAE" w:rsidRPr="00893E95">
        <w:rPr>
          <w:rFonts w:ascii="Times New Roman" w:hAnsi="Times New Roman" w:cs="Times New Roman"/>
          <w:color w:val="000000" w:themeColor="text1"/>
          <w:sz w:val="24"/>
          <w:szCs w:val="24"/>
        </w:rPr>
        <w:t>I</w:t>
      </w:r>
      <w:r w:rsidR="00D73434" w:rsidRPr="00893E95">
        <w:rPr>
          <w:rFonts w:ascii="Times New Roman" w:hAnsi="Times New Roman" w:cs="Times New Roman"/>
          <w:color w:val="000000" w:themeColor="text1"/>
          <w:sz w:val="24"/>
          <w:szCs w:val="24"/>
        </w:rPr>
        <w:t>KT licenciami</w:t>
      </w:r>
      <w:r w:rsidR="008E6767" w:rsidRPr="00893E95">
        <w:rPr>
          <w:rFonts w:ascii="Times New Roman" w:hAnsi="Times New Roman" w:cs="Times New Roman"/>
          <w:color w:val="000000" w:themeColor="text1"/>
          <w:sz w:val="24"/>
          <w:szCs w:val="24"/>
        </w:rPr>
        <w:t>. N</w:t>
      </w:r>
      <w:r w:rsidR="00775FD5" w:rsidRPr="00893E95">
        <w:rPr>
          <w:rFonts w:ascii="Times New Roman" w:hAnsi="Times New Roman" w:cs="Times New Roman"/>
          <w:color w:val="000000" w:themeColor="text1"/>
          <w:sz w:val="24"/>
          <w:szCs w:val="24"/>
        </w:rPr>
        <w:t>ásledne</w:t>
      </w:r>
      <w:r w:rsidR="00975A86" w:rsidRPr="00893E95">
        <w:rPr>
          <w:rFonts w:ascii="Times New Roman" w:hAnsi="Times New Roman" w:cs="Times New Roman"/>
          <w:color w:val="000000" w:themeColor="text1"/>
          <w:sz w:val="24"/>
          <w:szCs w:val="24"/>
        </w:rPr>
        <w:t xml:space="preserve"> </w:t>
      </w:r>
      <w:r w:rsidR="00775FD5" w:rsidRPr="00893E95">
        <w:rPr>
          <w:rFonts w:ascii="Times New Roman" w:hAnsi="Times New Roman" w:cs="Times New Roman"/>
          <w:color w:val="000000" w:themeColor="text1"/>
          <w:sz w:val="24"/>
          <w:szCs w:val="24"/>
        </w:rPr>
        <w:t xml:space="preserve">a odovzdal </w:t>
      </w:r>
      <w:r w:rsidR="008E6767" w:rsidRPr="00893E95">
        <w:rPr>
          <w:rFonts w:ascii="Times New Roman" w:hAnsi="Times New Roman" w:cs="Times New Roman"/>
          <w:color w:val="000000" w:themeColor="text1"/>
          <w:sz w:val="24"/>
          <w:szCs w:val="24"/>
        </w:rPr>
        <w:t>slovo p. Jaroslavovi Kmeťovi generálnemu riaditeľovi sekcie</w:t>
      </w:r>
      <w:r w:rsidR="00A0711A" w:rsidRPr="00893E95">
        <w:rPr>
          <w:rFonts w:ascii="Times New Roman" w:hAnsi="Times New Roman" w:cs="Times New Roman"/>
          <w:color w:val="000000" w:themeColor="text1"/>
          <w:sz w:val="24"/>
          <w:szCs w:val="24"/>
        </w:rPr>
        <w:t xml:space="preserve"> informačných technol</w:t>
      </w:r>
      <w:r w:rsidR="001F0916" w:rsidRPr="00893E95">
        <w:rPr>
          <w:rFonts w:ascii="Times New Roman" w:hAnsi="Times New Roman" w:cs="Times New Roman"/>
          <w:color w:val="000000" w:themeColor="text1"/>
          <w:sz w:val="24"/>
          <w:szCs w:val="24"/>
        </w:rPr>
        <w:t>ógií verejnej správy</w:t>
      </w:r>
      <w:r w:rsidR="00775FD5" w:rsidRPr="00893E95">
        <w:rPr>
          <w:rFonts w:ascii="Times New Roman" w:hAnsi="Times New Roman" w:cs="Times New Roman"/>
          <w:color w:val="000000" w:themeColor="text1"/>
          <w:sz w:val="24"/>
          <w:szCs w:val="24"/>
        </w:rPr>
        <w:t xml:space="preserve">. </w:t>
      </w:r>
    </w:p>
    <w:p w:rsidR="00A66FAE" w:rsidRPr="00893E95" w:rsidRDefault="00A66FAE" w:rsidP="002A3BAE">
      <w:pPr>
        <w:spacing w:after="120" w:line="240" w:lineRule="auto"/>
        <w:ind w:firstLine="708"/>
        <w:jc w:val="both"/>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p.</w:t>
      </w:r>
      <w:r w:rsidR="00BD0D21" w:rsidRPr="00893E95">
        <w:rPr>
          <w:rFonts w:ascii="Times New Roman" w:hAnsi="Times New Roman" w:cs="Times New Roman"/>
          <w:color w:val="000000" w:themeColor="text1"/>
          <w:sz w:val="24"/>
          <w:szCs w:val="24"/>
        </w:rPr>
        <w:t xml:space="preserve"> </w:t>
      </w:r>
      <w:r w:rsidR="00D73434" w:rsidRPr="00893E95">
        <w:rPr>
          <w:rFonts w:ascii="Times New Roman" w:hAnsi="Times New Roman" w:cs="Times New Roman"/>
          <w:color w:val="000000" w:themeColor="text1"/>
          <w:sz w:val="24"/>
          <w:szCs w:val="24"/>
        </w:rPr>
        <w:t>Kmeť poďakoval za</w:t>
      </w:r>
      <w:r w:rsidR="002A1133" w:rsidRPr="00893E95">
        <w:rPr>
          <w:rFonts w:ascii="Times New Roman" w:hAnsi="Times New Roman" w:cs="Times New Roman"/>
          <w:color w:val="000000" w:themeColor="text1"/>
          <w:sz w:val="24"/>
          <w:szCs w:val="24"/>
        </w:rPr>
        <w:t xml:space="preserve"> konštruktívn</w:t>
      </w:r>
      <w:r w:rsidRPr="00893E95">
        <w:rPr>
          <w:rFonts w:ascii="Times New Roman" w:hAnsi="Times New Roman" w:cs="Times New Roman"/>
          <w:color w:val="000000" w:themeColor="text1"/>
          <w:sz w:val="24"/>
          <w:szCs w:val="24"/>
        </w:rPr>
        <w:t>u</w:t>
      </w:r>
      <w:r w:rsidR="002A1133" w:rsidRPr="00893E95">
        <w:rPr>
          <w:rFonts w:ascii="Times New Roman" w:hAnsi="Times New Roman" w:cs="Times New Roman"/>
          <w:color w:val="000000" w:themeColor="text1"/>
          <w:sz w:val="24"/>
          <w:szCs w:val="24"/>
        </w:rPr>
        <w:t> tvorb</w:t>
      </w:r>
      <w:r w:rsidRPr="00893E95">
        <w:rPr>
          <w:rFonts w:ascii="Times New Roman" w:hAnsi="Times New Roman" w:cs="Times New Roman"/>
          <w:color w:val="000000" w:themeColor="text1"/>
          <w:sz w:val="24"/>
          <w:szCs w:val="24"/>
        </w:rPr>
        <w:t>u</w:t>
      </w:r>
      <w:r w:rsidR="002A1133" w:rsidRPr="00893E95">
        <w:rPr>
          <w:rFonts w:ascii="Times New Roman" w:hAnsi="Times New Roman" w:cs="Times New Roman"/>
          <w:color w:val="000000" w:themeColor="text1"/>
          <w:sz w:val="24"/>
          <w:szCs w:val="24"/>
        </w:rPr>
        <w:t xml:space="preserve"> materiálu</w:t>
      </w:r>
      <w:r w:rsidRPr="00893E95">
        <w:rPr>
          <w:rFonts w:ascii="Times New Roman" w:hAnsi="Times New Roman" w:cs="Times New Roman"/>
          <w:color w:val="000000" w:themeColor="text1"/>
          <w:sz w:val="24"/>
          <w:szCs w:val="24"/>
        </w:rPr>
        <w:t xml:space="preserve"> v súčinnosti s</w:t>
      </w:r>
      <w:r w:rsidR="002A1133" w:rsidRPr="00893E95">
        <w:rPr>
          <w:rFonts w:ascii="Times New Roman" w:hAnsi="Times New Roman" w:cs="Times New Roman"/>
          <w:color w:val="000000" w:themeColor="text1"/>
          <w:sz w:val="24"/>
          <w:szCs w:val="24"/>
        </w:rPr>
        <w:t xml:space="preserve"> odborn</w:t>
      </w:r>
      <w:r w:rsidRPr="00893E95">
        <w:rPr>
          <w:rFonts w:ascii="Times New Roman" w:hAnsi="Times New Roman" w:cs="Times New Roman"/>
          <w:color w:val="000000" w:themeColor="text1"/>
          <w:sz w:val="24"/>
          <w:szCs w:val="24"/>
        </w:rPr>
        <w:t>ou</w:t>
      </w:r>
      <w:r w:rsidR="002A1133" w:rsidRPr="00893E95">
        <w:rPr>
          <w:rFonts w:ascii="Times New Roman" w:hAnsi="Times New Roman" w:cs="Times New Roman"/>
          <w:color w:val="000000" w:themeColor="text1"/>
          <w:sz w:val="24"/>
          <w:szCs w:val="24"/>
        </w:rPr>
        <w:t xml:space="preserve"> verejnos</w:t>
      </w:r>
      <w:r w:rsidRPr="00893E95">
        <w:rPr>
          <w:rFonts w:ascii="Times New Roman" w:hAnsi="Times New Roman" w:cs="Times New Roman"/>
          <w:color w:val="000000" w:themeColor="text1"/>
          <w:sz w:val="24"/>
          <w:szCs w:val="24"/>
        </w:rPr>
        <w:t>ťou</w:t>
      </w:r>
      <w:r w:rsidR="002A1133" w:rsidRPr="00893E95">
        <w:rPr>
          <w:rFonts w:ascii="Times New Roman" w:hAnsi="Times New Roman" w:cs="Times New Roman"/>
          <w:color w:val="000000" w:themeColor="text1"/>
          <w:sz w:val="24"/>
          <w:szCs w:val="24"/>
        </w:rPr>
        <w:t xml:space="preserve">, </w:t>
      </w:r>
      <w:r w:rsidRPr="00893E95">
        <w:rPr>
          <w:rFonts w:ascii="Times New Roman" w:hAnsi="Times New Roman" w:cs="Times New Roman"/>
          <w:color w:val="000000" w:themeColor="text1"/>
          <w:sz w:val="24"/>
          <w:szCs w:val="24"/>
        </w:rPr>
        <w:t xml:space="preserve">ktorá </w:t>
      </w:r>
      <w:r w:rsidR="002A1133" w:rsidRPr="00893E95">
        <w:rPr>
          <w:rFonts w:ascii="Times New Roman" w:hAnsi="Times New Roman" w:cs="Times New Roman"/>
          <w:color w:val="000000" w:themeColor="text1"/>
          <w:sz w:val="24"/>
          <w:szCs w:val="24"/>
        </w:rPr>
        <w:t>prispela svojimi diskusiami k </w:t>
      </w:r>
      <w:r w:rsidRPr="00893E95">
        <w:rPr>
          <w:rFonts w:ascii="Times New Roman" w:hAnsi="Times New Roman" w:cs="Times New Roman"/>
          <w:color w:val="000000" w:themeColor="text1"/>
          <w:sz w:val="24"/>
          <w:szCs w:val="24"/>
        </w:rPr>
        <w:t>do</w:t>
      </w:r>
      <w:r w:rsidR="002A1133" w:rsidRPr="00893E95">
        <w:rPr>
          <w:rFonts w:ascii="Times New Roman" w:hAnsi="Times New Roman" w:cs="Times New Roman"/>
          <w:color w:val="000000" w:themeColor="text1"/>
          <w:sz w:val="24"/>
          <w:szCs w:val="24"/>
        </w:rPr>
        <w:t xml:space="preserve">tvoreniu </w:t>
      </w:r>
      <w:r w:rsidRPr="00893E95">
        <w:rPr>
          <w:rFonts w:ascii="Times New Roman" w:hAnsi="Times New Roman" w:cs="Times New Roman"/>
          <w:color w:val="000000" w:themeColor="text1"/>
          <w:sz w:val="24"/>
          <w:szCs w:val="24"/>
        </w:rPr>
        <w:t>m</w:t>
      </w:r>
      <w:r w:rsidR="002A1133" w:rsidRPr="00893E95">
        <w:rPr>
          <w:rFonts w:ascii="Times New Roman" w:hAnsi="Times New Roman" w:cs="Times New Roman"/>
          <w:color w:val="000000" w:themeColor="text1"/>
          <w:sz w:val="24"/>
          <w:szCs w:val="24"/>
        </w:rPr>
        <w:t>ateriálu</w:t>
      </w:r>
      <w:r w:rsidRPr="00893E95">
        <w:rPr>
          <w:rFonts w:ascii="Times New Roman" w:hAnsi="Times New Roman" w:cs="Times New Roman"/>
          <w:color w:val="000000" w:themeColor="text1"/>
          <w:sz w:val="24"/>
          <w:szCs w:val="24"/>
        </w:rPr>
        <w:t>, ktorý pomôže usporiť prostriedky vo verejnej správe</w:t>
      </w:r>
      <w:r w:rsidR="008E6767" w:rsidRPr="00893E95">
        <w:rPr>
          <w:rFonts w:ascii="Times New Roman" w:hAnsi="Times New Roman" w:cs="Times New Roman"/>
          <w:color w:val="000000" w:themeColor="text1"/>
          <w:sz w:val="24"/>
          <w:szCs w:val="24"/>
        </w:rPr>
        <w:t>. N</w:t>
      </w:r>
      <w:r w:rsidR="001316D1" w:rsidRPr="00893E95">
        <w:rPr>
          <w:rFonts w:ascii="Times New Roman" w:hAnsi="Times New Roman" w:cs="Times New Roman"/>
          <w:color w:val="000000" w:themeColor="text1"/>
          <w:sz w:val="24"/>
          <w:szCs w:val="24"/>
        </w:rPr>
        <w:t xml:space="preserve">ásledne odovzdal slovo </w:t>
      </w:r>
      <w:r w:rsidRPr="00893E95">
        <w:rPr>
          <w:rFonts w:ascii="Times New Roman" w:hAnsi="Times New Roman" w:cs="Times New Roman"/>
          <w:color w:val="000000" w:themeColor="text1"/>
          <w:sz w:val="24"/>
          <w:szCs w:val="24"/>
        </w:rPr>
        <w:t xml:space="preserve">P. </w:t>
      </w:r>
      <w:proofErr w:type="spellStart"/>
      <w:r w:rsidRPr="00893E95">
        <w:rPr>
          <w:rFonts w:ascii="Times New Roman" w:hAnsi="Times New Roman" w:cs="Times New Roman"/>
          <w:color w:val="000000" w:themeColor="text1"/>
          <w:sz w:val="24"/>
          <w:szCs w:val="24"/>
        </w:rPr>
        <w:t>Sedláčk</w:t>
      </w:r>
      <w:r w:rsidR="001316D1" w:rsidRPr="00893E95">
        <w:rPr>
          <w:rFonts w:ascii="Times New Roman" w:hAnsi="Times New Roman" w:cs="Times New Roman"/>
          <w:color w:val="000000" w:themeColor="text1"/>
          <w:sz w:val="24"/>
          <w:szCs w:val="24"/>
        </w:rPr>
        <w:t>ovi</w:t>
      </w:r>
      <w:proofErr w:type="spellEnd"/>
      <w:r w:rsidRPr="00893E95">
        <w:rPr>
          <w:rFonts w:ascii="Times New Roman" w:hAnsi="Times New Roman" w:cs="Times New Roman"/>
          <w:color w:val="000000" w:themeColor="text1"/>
          <w:sz w:val="24"/>
          <w:szCs w:val="24"/>
        </w:rPr>
        <w:t xml:space="preserve">, </w:t>
      </w:r>
      <w:r w:rsidR="002A1133" w:rsidRPr="00893E95">
        <w:rPr>
          <w:rFonts w:ascii="Times New Roman" w:hAnsi="Times New Roman" w:cs="Times New Roman"/>
          <w:color w:val="000000" w:themeColor="text1"/>
          <w:sz w:val="24"/>
          <w:szCs w:val="24"/>
        </w:rPr>
        <w:t>riaditeľ</w:t>
      </w:r>
      <w:r w:rsidR="001316D1" w:rsidRPr="00893E95">
        <w:rPr>
          <w:rFonts w:ascii="Times New Roman" w:hAnsi="Times New Roman" w:cs="Times New Roman"/>
          <w:color w:val="000000" w:themeColor="text1"/>
          <w:sz w:val="24"/>
          <w:szCs w:val="24"/>
        </w:rPr>
        <w:t xml:space="preserve">ovi </w:t>
      </w:r>
      <w:r w:rsidR="002A1133" w:rsidRPr="00893E95">
        <w:rPr>
          <w:rFonts w:ascii="Times New Roman" w:hAnsi="Times New Roman" w:cs="Times New Roman"/>
          <w:color w:val="000000" w:themeColor="text1"/>
          <w:sz w:val="24"/>
          <w:szCs w:val="24"/>
        </w:rPr>
        <w:t>odboru riadenia IT verejnej správy</w:t>
      </w:r>
      <w:r w:rsidR="005A2EED" w:rsidRPr="00893E95">
        <w:rPr>
          <w:rFonts w:ascii="Times New Roman" w:hAnsi="Times New Roman" w:cs="Times New Roman"/>
          <w:color w:val="000000" w:themeColor="text1"/>
          <w:sz w:val="24"/>
          <w:szCs w:val="24"/>
        </w:rPr>
        <w:t>,</w:t>
      </w:r>
      <w:r w:rsidR="001316D1" w:rsidRPr="00893E95">
        <w:rPr>
          <w:rFonts w:ascii="Times New Roman" w:hAnsi="Times New Roman" w:cs="Times New Roman"/>
          <w:color w:val="000000" w:themeColor="text1"/>
          <w:sz w:val="24"/>
          <w:szCs w:val="24"/>
        </w:rPr>
        <w:t xml:space="preserve"> ktorý</w:t>
      </w:r>
      <w:r w:rsidR="005A2EED" w:rsidRPr="00893E95">
        <w:rPr>
          <w:rFonts w:ascii="Times New Roman" w:hAnsi="Times New Roman" w:cs="Times New Roman"/>
          <w:color w:val="000000" w:themeColor="text1"/>
          <w:sz w:val="24"/>
          <w:szCs w:val="24"/>
        </w:rPr>
        <w:t xml:space="preserve"> </w:t>
      </w:r>
      <w:r w:rsidR="0066499D" w:rsidRPr="00893E95">
        <w:rPr>
          <w:rFonts w:ascii="Times New Roman" w:hAnsi="Times New Roman" w:cs="Times New Roman"/>
          <w:color w:val="000000" w:themeColor="text1"/>
          <w:sz w:val="24"/>
          <w:szCs w:val="24"/>
        </w:rPr>
        <w:t xml:space="preserve">uviedol, že materiál bol vypracovaný za aktívnej participácie </w:t>
      </w:r>
      <w:r w:rsidR="00833554" w:rsidRPr="00893E95">
        <w:rPr>
          <w:rFonts w:ascii="Times New Roman" w:hAnsi="Times New Roman" w:cs="Times New Roman"/>
          <w:color w:val="000000" w:themeColor="text1"/>
          <w:sz w:val="24"/>
          <w:szCs w:val="24"/>
        </w:rPr>
        <w:t>M</w:t>
      </w:r>
      <w:r w:rsidR="0066499D" w:rsidRPr="00893E95">
        <w:rPr>
          <w:rFonts w:ascii="Times New Roman" w:hAnsi="Times New Roman" w:cs="Times New Roman"/>
          <w:color w:val="000000" w:themeColor="text1"/>
          <w:sz w:val="24"/>
          <w:szCs w:val="24"/>
        </w:rPr>
        <w:t>inisterstva financií</w:t>
      </w:r>
      <w:r w:rsidR="00833554" w:rsidRPr="00893E95">
        <w:rPr>
          <w:rFonts w:ascii="Times New Roman" w:hAnsi="Times New Roman" w:cs="Times New Roman"/>
          <w:color w:val="000000" w:themeColor="text1"/>
          <w:sz w:val="24"/>
          <w:szCs w:val="24"/>
        </w:rPr>
        <w:t xml:space="preserve"> SR</w:t>
      </w:r>
      <w:r w:rsidR="0066499D" w:rsidRPr="00893E95">
        <w:rPr>
          <w:rFonts w:ascii="Times New Roman" w:hAnsi="Times New Roman" w:cs="Times New Roman"/>
          <w:color w:val="000000" w:themeColor="text1"/>
          <w:sz w:val="24"/>
          <w:szCs w:val="24"/>
        </w:rPr>
        <w:t xml:space="preserve">, ako významného centrálneho obstarávateľa licenčných produktov. Návrh vypracoval ÚPVII, boli v ňom zapracované aj všetky skúsenosti, či už </w:t>
      </w:r>
      <w:r w:rsidR="00833554" w:rsidRPr="00893E95">
        <w:rPr>
          <w:rFonts w:ascii="Times New Roman" w:hAnsi="Times New Roman" w:cs="Times New Roman"/>
          <w:color w:val="000000" w:themeColor="text1"/>
          <w:sz w:val="24"/>
          <w:szCs w:val="24"/>
        </w:rPr>
        <w:t xml:space="preserve">zo strany </w:t>
      </w:r>
      <w:r w:rsidR="0066499D" w:rsidRPr="00893E95">
        <w:rPr>
          <w:rFonts w:ascii="Times New Roman" w:hAnsi="Times New Roman" w:cs="Times New Roman"/>
          <w:color w:val="000000" w:themeColor="text1"/>
          <w:sz w:val="24"/>
          <w:szCs w:val="24"/>
        </w:rPr>
        <w:t>komerčn</w:t>
      </w:r>
      <w:r w:rsidR="00833554" w:rsidRPr="00893E95">
        <w:rPr>
          <w:rFonts w:ascii="Times New Roman" w:hAnsi="Times New Roman" w:cs="Times New Roman"/>
          <w:color w:val="000000" w:themeColor="text1"/>
          <w:sz w:val="24"/>
          <w:szCs w:val="24"/>
        </w:rPr>
        <w:t xml:space="preserve">ých subjektov, </w:t>
      </w:r>
      <w:r w:rsidR="0066499D" w:rsidRPr="00893E95">
        <w:rPr>
          <w:rFonts w:ascii="Times New Roman" w:hAnsi="Times New Roman" w:cs="Times New Roman"/>
          <w:color w:val="000000" w:themeColor="text1"/>
          <w:sz w:val="24"/>
          <w:szCs w:val="24"/>
        </w:rPr>
        <w:t>tak aj zo strany OVM</w:t>
      </w:r>
      <w:r w:rsidRPr="00893E95">
        <w:rPr>
          <w:rFonts w:ascii="Times New Roman" w:hAnsi="Times New Roman" w:cs="Times New Roman"/>
          <w:color w:val="000000" w:themeColor="text1"/>
          <w:sz w:val="24"/>
          <w:szCs w:val="24"/>
        </w:rPr>
        <w:t>.</w:t>
      </w:r>
    </w:p>
    <w:p w:rsidR="00561A98" w:rsidRPr="00893E95" w:rsidRDefault="0066499D" w:rsidP="002A3BAE">
      <w:pPr>
        <w:spacing w:after="120" w:line="240" w:lineRule="auto"/>
        <w:ind w:firstLine="708"/>
        <w:jc w:val="both"/>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 xml:space="preserve">Dokument je určený na </w:t>
      </w:r>
      <w:r w:rsidR="009F6BF8" w:rsidRPr="00893E95">
        <w:rPr>
          <w:rFonts w:ascii="Times New Roman" w:hAnsi="Times New Roman" w:cs="Times New Roman"/>
          <w:color w:val="000000" w:themeColor="text1"/>
          <w:sz w:val="24"/>
          <w:szCs w:val="24"/>
        </w:rPr>
        <w:t>efektívne vynakladanie</w:t>
      </w:r>
      <w:r w:rsidR="00975A86" w:rsidRPr="00893E95">
        <w:rPr>
          <w:rFonts w:ascii="Times New Roman" w:hAnsi="Times New Roman" w:cs="Times New Roman"/>
          <w:color w:val="000000" w:themeColor="text1"/>
          <w:sz w:val="24"/>
          <w:szCs w:val="24"/>
        </w:rPr>
        <w:t xml:space="preserve"> </w:t>
      </w:r>
      <w:r w:rsidRPr="00893E95">
        <w:rPr>
          <w:rFonts w:ascii="Times New Roman" w:hAnsi="Times New Roman" w:cs="Times New Roman"/>
          <w:color w:val="000000" w:themeColor="text1"/>
          <w:sz w:val="24"/>
          <w:szCs w:val="24"/>
        </w:rPr>
        <w:t>štátnych prostriedkov</w:t>
      </w:r>
      <w:r w:rsidR="009F6BF8" w:rsidRPr="00893E95">
        <w:rPr>
          <w:rFonts w:ascii="Times New Roman" w:hAnsi="Times New Roman" w:cs="Times New Roman"/>
          <w:color w:val="000000" w:themeColor="text1"/>
          <w:sz w:val="24"/>
          <w:szCs w:val="24"/>
        </w:rPr>
        <w:t>. V</w:t>
      </w:r>
      <w:r w:rsidRPr="00893E95">
        <w:rPr>
          <w:rFonts w:ascii="Times New Roman" w:hAnsi="Times New Roman" w:cs="Times New Roman"/>
          <w:color w:val="000000" w:themeColor="text1"/>
          <w:sz w:val="24"/>
          <w:szCs w:val="24"/>
        </w:rPr>
        <w:t>ysvetľuje dôvody</w:t>
      </w:r>
      <w:r w:rsidR="00A66FAE" w:rsidRPr="00893E95">
        <w:rPr>
          <w:rFonts w:ascii="Times New Roman" w:hAnsi="Times New Roman" w:cs="Times New Roman"/>
          <w:color w:val="000000" w:themeColor="text1"/>
          <w:sz w:val="24"/>
          <w:szCs w:val="24"/>
        </w:rPr>
        <w:t>,</w:t>
      </w:r>
      <w:r w:rsidRPr="00893E95">
        <w:rPr>
          <w:rFonts w:ascii="Times New Roman" w:hAnsi="Times New Roman" w:cs="Times New Roman"/>
          <w:color w:val="000000" w:themeColor="text1"/>
          <w:sz w:val="24"/>
          <w:szCs w:val="24"/>
        </w:rPr>
        <w:t xml:space="preserve"> základné postupy</w:t>
      </w:r>
      <w:r w:rsidR="00A66FAE" w:rsidRPr="00893E95">
        <w:rPr>
          <w:rFonts w:ascii="Times New Roman" w:hAnsi="Times New Roman" w:cs="Times New Roman"/>
          <w:color w:val="000000" w:themeColor="text1"/>
          <w:sz w:val="24"/>
          <w:szCs w:val="24"/>
        </w:rPr>
        <w:t xml:space="preserve"> </w:t>
      </w:r>
      <w:r w:rsidR="009F6BF8" w:rsidRPr="00893E95">
        <w:rPr>
          <w:rFonts w:ascii="Times New Roman" w:hAnsi="Times New Roman" w:cs="Times New Roman"/>
          <w:color w:val="000000" w:themeColor="text1"/>
          <w:sz w:val="24"/>
          <w:szCs w:val="24"/>
        </w:rPr>
        <w:t>a</w:t>
      </w:r>
      <w:r w:rsidR="00A66FAE" w:rsidRPr="00893E95">
        <w:rPr>
          <w:rFonts w:ascii="Times New Roman" w:hAnsi="Times New Roman" w:cs="Times New Roman"/>
          <w:color w:val="000000" w:themeColor="text1"/>
          <w:sz w:val="24"/>
          <w:szCs w:val="24"/>
        </w:rPr>
        <w:t xml:space="preserve"> </w:t>
      </w:r>
      <w:r w:rsidRPr="00893E95">
        <w:rPr>
          <w:rFonts w:ascii="Times New Roman" w:hAnsi="Times New Roman" w:cs="Times New Roman"/>
          <w:color w:val="000000" w:themeColor="text1"/>
          <w:sz w:val="24"/>
          <w:szCs w:val="24"/>
        </w:rPr>
        <w:t xml:space="preserve">rámec k tomu, aby komoditné licenčné produkty boli obstarávané centrálne všade tam, kde je </w:t>
      </w:r>
      <w:r w:rsidR="00561A98" w:rsidRPr="00893E95">
        <w:rPr>
          <w:rFonts w:ascii="Times New Roman" w:hAnsi="Times New Roman" w:cs="Times New Roman"/>
          <w:color w:val="000000" w:themeColor="text1"/>
          <w:sz w:val="24"/>
          <w:szCs w:val="24"/>
        </w:rPr>
        <w:t>to opodstatnené</w:t>
      </w:r>
      <w:r w:rsidR="009F6BF8" w:rsidRPr="00893E95">
        <w:rPr>
          <w:rFonts w:ascii="Times New Roman" w:hAnsi="Times New Roman" w:cs="Times New Roman"/>
          <w:color w:val="000000" w:themeColor="text1"/>
          <w:sz w:val="24"/>
          <w:szCs w:val="24"/>
        </w:rPr>
        <w:t>.</w:t>
      </w:r>
      <w:r w:rsidRPr="00893E95">
        <w:rPr>
          <w:rFonts w:ascii="Times New Roman" w:hAnsi="Times New Roman" w:cs="Times New Roman"/>
          <w:color w:val="000000" w:themeColor="text1"/>
          <w:sz w:val="24"/>
          <w:szCs w:val="24"/>
        </w:rPr>
        <w:t xml:space="preserve"> Materiál prešiel MPK, </w:t>
      </w:r>
      <w:r w:rsidR="009F6BF8" w:rsidRPr="00893E95">
        <w:rPr>
          <w:rFonts w:ascii="Times New Roman" w:hAnsi="Times New Roman" w:cs="Times New Roman"/>
          <w:color w:val="000000" w:themeColor="text1"/>
          <w:sz w:val="24"/>
          <w:szCs w:val="24"/>
        </w:rPr>
        <w:t>predložené</w:t>
      </w:r>
      <w:r w:rsidR="00975A86" w:rsidRPr="00893E95">
        <w:rPr>
          <w:rFonts w:ascii="Times New Roman" w:hAnsi="Times New Roman" w:cs="Times New Roman"/>
          <w:color w:val="000000" w:themeColor="text1"/>
          <w:sz w:val="24"/>
          <w:szCs w:val="24"/>
        </w:rPr>
        <w:t xml:space="preserve"> </w:t>
      </w:r>
      <w:r w:rsidRPr="00893E95">
        <w:rPr>
          <w:rFonts w:ascii="Times New Roman" w:hAnsi="Times New Roman" w:cs="Times New Roman"/>
          <w:color w:val="000000" w:themeColor="text1"/>
          <w:sz w:val="24"/>
          <w:szCs w:val="24"/>
        </w:rPr>
        <w:t xml:space="preserve">pripomienky boli </w:t>
      </w:r>
      <w:r w:rsidR="009F6BF8" w:rsidRPr="00893E95">
        <w:rPr>
          <w:rFonts w:ascii="Times New Roman" w:hAnsi="Times New Roman" w:cs="Times New Roman"/>
          <w:color w:val="000000" w:themeColor="text1"/>
          <w:sz w:val="24"/>
          <w:szCs w:val="24"/>
        </w:rPr>
        <w:t>zapracované alebo</w:t>
      </w:r>
      <w:r w:rsidR="00975A86" w:rsidRPr="00893E95">
        <w:rPr>
          <w:rFonts w:ascii="Times New Roman" w:hAnsi="Times New Roman" w:cs="Times New Roman"/>
          <w:color w:val="000000" w:themeColor="text1"/>
          <w:sz w:val="24"/>
          <w:szCs w:val="24"/>
        </w:rPr>
        <w:t xml:space="preserve"> </w:t>
      </w:r>
      <w:r w:rsidRPr="00893E95">
        <w:rPr>
          <w:rFonts w:ascii="Times New Roman" w:hAnsi="Times New Roman" w:cs="Times New Roman"/>
          <w:color w:val="000000" w:themeColor="text1"/>
          <w:sz w:val="24"/>
          <w:szCs w:val="24"/>
        </w:rPr>
        <w:t>vysvetlené</w:t>
      </w:r>
      <w:r w:rsidR="009F6BF8" w:rsidRPr="00893E95">
        <w:rPr>
          <w:rFonts w:ascii="Times New Roman" w:hAnsi="Times New Roman" w:cs="Times New Roman"/>
          <w:color w:val="000000" w:themeColor="text1"/>
          <w:sz w:val="24"/>
          <w:szCs w:val="24"/>
        </w:rPr>
        <w:t>.</w:t>
      </w:r>
      <w:r w:rsidRPr="00893E95">
        <w:rPr>
          <w:rFonts w:ascii="Times New Roman" w:hAnsi="Times New Roman" w:cs="Times New Roman"/>
          <w:color w:val="000000" w:themeColor="text1"/>
          <w:sz w:val="24"/>
          <w:szCs w:val="24"/>
        </w:rPr>
        <w:t xml:space="preserve"> Poďakoval všetkým, ktorí sa zúčastnili MPK</w:t>
      </w:r>
      <w:r w:rsidR="00561A98" w:rsidRPr="00893E95">
        <w:rPr>
          <w:rFonts w:ascii="Times New Roman" w:hAnsi="Times New Roman" w:cs="Times New Roman"/>
          <w:color w:val="000000" w:themeColor="text1"/>
          <w:sz w:val="24"/>
          <w:szCs w:val="24"/>
        </w:rPr>
        <w:t xml:space="preserve">. </w:t>
      </w:r>
      <w:r w:rsidR="009F6BF8" w:rsidRPr="00893E95">
        <w:rPr>
          <w:rFonts w:ascii="Times New Roman" w:hAnsi="Times New Roman" w:cs="Times New Roman"/>
          <w:color w:val="000000" w:themeColor="text1"/>
          <w:sz w:val="24"/>
          <w:szCs w:val="24"/>
        </w:rPr>
        <w:t>M</w:t>
      </w:r>
      <w:r w:rsidR="008E6767" w:rsidRPr="00893E95">
        <w:rPr>
          <w:rFonts w:ascii="Times New Roman" w:hAnsi="Times New Roman" w:cs="Times New Roman"/>
          <w:color w:val="000000" w:themeColor="text1"/>
          <w:sz w:val="24"/>
          <w:szCs w:val="24"/>
        </w:rPr>
        <w:t xml:space="preserve">ateriál bol </w:t>
      </w:r>
      <w:r w:rsidRPr="00893E95">
        <w:rPr>
          <w:rFonts w:ascii="Times New Roman" w:hAnsi="Times New Roman" w:cs="Times New Roman"/>
          <w:color w:val="000000" w:themeColor="text1"/>
          <w:sz w:val="24"/>
          <w:szCs w:val="24"/>
        </w:rPr>
        <w:t xml:space="preserve">pripravený </w:t>
      </w:r>
      <w:r w:rsidR="009F6BF8" w:rsidRPr="00893E95">
        <w:rPr>
          <w:rFonts w:ascii="Times New Roman" w:hAnsi="Times New Roman" w:cs="Times New Roman"/>
          <w:color w:val="000000" w:themeColor="text1"/>
          <w:sz w:val="24"/>
          <w:szCs w:val="24"/>
        </w:rPr>
        <w:t>na predloženie na rokovanie v</w:t>
      </w:r>
      <w:r w:rsidRPr="00893E95">
        <w:rPr>
          <w:rFonts w:ascii="Times New Roman" w:hAnsi="Times New Roman" w:cs="Times New Roman"/>
          <w:color w:val="000000" w:themeColor="text1"/>
          <w:sz w:val="24"/>
          <w:szCs w:val="24"/>
        </w:rPr>
        <w:t>lády</w:t>
      </w:r>
      <w:r w:rsidR="009F6BF8" w:rsidRPr="00893E95">
        <w:rPr>
          <w:rFonts w:ascii="Times New Roman" w:hAnsi="Times New Roman" w:cs="Times New Roman"/>
          <w:color w:val="000000" w:themeColor="text1"/>
          <w:sz w:val="24"/>
          <w:szCs w:val="24"/>
        </w:rPr>
        <w:t xml:space="preserve"> SR.</w:t>
      </w:r>
    </w:p>
    <w:p w:rsidR="00F42F06" w:rsidRPr="00893E95" w:rsidRDefault="008922A4" w:rsidP="002A3BAE">
      <w:pPr>
        <w:spacing w:after="120" w:line="240" w:lineRule="auto"/>
        <w:ind w:firstLine="708"/>
        <w:jc w:val="both"/>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 xml:space="preserve">Predseda </w:t>
      </w:r>
      <w:r w:rsidR="009F6BF8" w:rsidRPr="00893E95">
        <w:rPr>
          <w:rFonts w:ascii="Times New Roman" w:hAnsi="Times New Roman" w:cs="Times New Roman"/>
          <w:color w:val="000000" w:themeColor="text1"/>
          <w:sz w:val="24"/>
          <w:szCs w:val="24"/>
        </w:rPr>
        <w:t xml:space="preserve">Rady vlády </w:t>
      </w:r>
      <w:r w:rsidRPr="00893E95">
        <w:rPr>
          <w:rFonts w:ascii="Times New Roman" w:hAnsi="Times New Roman" w:cs="Times New Roman"/>
          <w:color w:val="000000" w:themeColor="text1"/>
          <w:sz w:val="24"/>
          <w:szCs w:val="24"/>
        </w:rPr>
        <w:t>poďakoval p</w:t>
      </w:r>
      <w:r w:rsidR="00561A98" w:rsidRPr="00893E95">
        <w:rPr>
          <w:rFonts w:ascii="Times New Roman" w:hAnsi="Times New Roman" w:cs="Times New Roman"/>
          <w:color w:val="000000" w:themeColor="text1"/>
          <w:sz w:val="24"/>
          <w:szCs w:val="24"/>
        </w:rPr>
        <w:t>.</w:t>
      </w:r>
      <w:r w:rsidRPr="00893E95">
        <w:rPr>
          <w:rFonts w:ascii="Times New Roman" w:hAnsi="Times New Roman" w:cs="Times New Roman"/>
          <w:color w:val="000000" w:themeColor="text1"/>
          <w:sz w:val="24"/>
          <w:szCs w:val="24"/>
        </w:rPr>
        <w:t xml:space="preserve"> </w:t>
      </w:r>
      <w:proofErr w:type="spellStart"/>
      <w:r w:rsidRPr="00893E95">
        <w:rPr>
          <w:rFonts w:ascii="Times New Roman" w:hAnsi="Times New Roman" w:cs="Times New Roman"/>
          <w:color w:val="000000" w:themeColor="text1"/>
          <w:sz w:val="24"/>
          <w:szCs w:val="24"/>
        </w:rPr>
        <w:t>Sedláčkovi</w:t>
      </w:r>
      <w:proofErr w:type="spellEnd"/>
      <w:r w:rsidR="009F6BF8" w:rsidRPr="00893E95">
        <w:rPr>
          <w:rFonts w:ascii="Times New Roman" w:hAnsi="Times New Roman" w:cs="Times New Roman"/>
          <w:color w:val="000000" w:themeColor="text1"/>
          <w:sz w:val="24"/>
          <w:szCs w:val="24"/>
        </w:rPr>
        <w:t xml:space="preserve"> a </w:t>
      </w:r>
      <w:r w:rsidRPr="00893E95">
        <w:rPr>
          <w:rFonts w:ascii="Times New Roman" w:hAnsi="Times New Roman" w:cs="Times New Roman"/>
          <w:color w:val="000000" w:themeColor="text1"/>
          <w:sz w:val="24"/>
          <w:szCs w:val="24"/>
        </w:rPr>
        <w:t>dodal, že materiál je dlhodobo vysvetľovaný na mnohých úrovniach</w:t>
      </w:r>
      <w:r w:rsidR="00975A86" w:rsidRPr="00893E95">
        <w:rPr>
          <w:rFonts w:ascii="Times New Roman" w:hAnsi="Times New Roman" w:cs="Times New Roman"/>
          <w:color w:val="000000" w:themeColor="text1"/>
          <w:sz w:val="24"/>
          <w:szCs w:val="24"/>
        </w:rPr>
        <w:t xml:space="preserve"> </w:t>
      </w:r>
      <w:r w:rsidRPr="00893E95">
        <w:rPr>
          <w:rFonts w:ascii="Times New Roman" w:hAnsi="Times New Roman" w:cs="Times New Roman"/>
          <w:color w:val="000000" w:themeColor="text1"/>
          <w:sz w:val="24"/>
          <w:szCs w:val="24"/>
        </w:rPr>
        <w:t>a</w:t>
      </w:r>
      <w:r w:rsidR="00561A98" w:rsidRPr="00893E95">
        <w:rPr>
          <w:rFonts w:ascii="Times New Roman" w:hAnsi="Times New Roman" w:cs="Times New Roman"/>
          <w:color w:val="000000" w:themeColor="text1"/>
          <w:sz w:val="24"/>
          <w:szCs w:val="24"/>
        </w:rPr>
        <w:t> </w:t>
      </w:r>
      <w:r w:rsidRPr="00893E95">
        <w:rPr>
          <w:rFonts w:ascii="Times New Roman" w:hAnsi="Times New Roman" w:cs="Times New Roman"/>
          <w:color w:val="000000" w:themeColor="text1"/>
          <w:sz w:val="24"/>
          <w:szCs w:val="24"/>
        </w:rPr>
        <w:t>otvor</w:t>
      </w:r>
      <w:r w:rsidR="00561A98" w:rsidRPr="00893E95">
        <w:rPr>
          <w:rFonts w:ascii="Times New Roman" w:hAnsi="Times New Roman" w:cs="Times New Roman"/>
          <w:color w:val="000000" w:themeColor="text1"/>
          <w:sz w:val="24"/>
          <w:szCs w:val="24"/>
        </w:rPr>
        <w:t>ene diskutovaný</w:t>
      </w:r>
      <w:r w:rsidRPr="00893E95">
        <w:rPr>
          <w:rFonts w:ascii="Times New Roman" w:hAnsi="Times New Roman" w:cs="Times New Roman"/>
          <w:color w:val="000000" w:themeColor="text1"/>
          <w:sz w:val="24"/>
          <w:szCs w:val="24"/>
        </w:rPr>
        <w:t>.</w:t>
      </w:r>
    </w:p>
    <w:p w:rsidR="00F42F06" w:rsidRPr="00893E95" w:rsidRDefault="00561A98" w:rsidP="002A3BAE">
      <w:pPr>
        <w:spacing w:after="120" w:line="240" w:lineRule="auto"/>
        <w:ind w:firstLine="708"/>
        <w:jc w:val="both"/>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lastRenderedPageBreak/>
        <w:t>P</w:t>
      </w:r>
      <w:r w:rsidR="000C61EA" w:rsidRPr="00893E95">
        <w:rPr>
          <w:rFonts w:ascii="Times New Roman" w:hAnsi="Times New Roman" w:cs="Times New Roman"/>
          <w:color w:val="000000" w:themeColor="text1"/>
          <w:sz w:val="24"/>
          <w:szCs w:val="24"/>
        </w:rPr>
        <w:t xml:space="preserve">. </w:t>
      </w:r>
      <w:r w:rsidR="0098530F" w:rsidRPr="00893E95">
        <w:rPr>
          <w:rFonts w:ascii="Times New Roman" w:hAnsi="Times New Roman" w:cs="Times New Roman"/>
          <w:color w:val="000000" w:themeColor="text1"/>
          <w:sz w:val="24"/>
          <w:szCs w:val="24"/>
        </w:rPr>
        <w:t>Illek</w:t>
      </w:r>
      <w:r w:rsidR="000C61EA" w:rsidRPr="00893E95">
        <w:rPr>
          <w:rFonts w:ascii="Times New Roman" w:hAnsi="Times New Roman" w:cs="Times New Roman"/>
          <w:color w:val="000000" w:themeColor="text1"/>
          <w:sz w:val="24"/>
          <w:szCs w:val="24"/>
        </w:rPr>
        <w:t xml:space="preserve"> </w:t>
      </w:r>
      <w:r w:rsidR="00F22C65" w:rsidRPr="00893E95">
        <w:rPr>
          <w:rFonts w:ascii="Times New Roman" w:hAnsi="Times New Roman" w:cs="Times New Roman"/>
          <w:color w:val="000000" w:themeColor="text1"/>
          <w:sz w:val="24"/>
          <w:szCs w:val="24"/>
        </w:rPr>
        <w:t>u</w:t>
      </w:r>
      <w:r w:rsidR="000C61EA" w:rsidRPr="00893E95">
        <w:rPr>
          <w:rFonts w:ascii="Times New Roman" w:hAnsi="Times New Roman" w:cs="Times New Roman"/>
          <w:color w:val="000000" w:themeColor="text1"/>
          <w:sz w:val="24"/>
          <w:szCs w:val="24"/>
        </w:rPr>
        <w:t>víta</w:t>
      </w:r>
      <w:r w:rsidR="00F22C65" w:rsidRPr="00893E95">
        <w:rPr>
          <w:rFonts w:ascii="Times New Roman" w:hAnsi="Times New Roman" w:cs="Times New Roman"/>
          <w:color w:val="000000" w:themeColor="text1"/>
          <w:sz w:val="24"/>
          <w:szCs w:val="24"/>
        </w:rPr>
        <w:t>l</w:t>
      </w:r>
      <w:r w:rsidR="000C61EA" w:rsidRPr="00893E95">
        <w:rPr>
          <w:rFonts w:ascii="Times New Roman" w:hAnsi="Times New Roman" w:cs="Times New Roman"/>
          <w:color w:val="000000" w:themeColor="text1"/>
          <w:sz w:val="24"/>
          <w:szCs w:val="24"/>
        </w:rPr>
        <w:t xml:space="preserve"> uvedenú aktivitu, </w:t>
      </w:r>
      <w:r w:rsidR="009F6BF8" w:rsidRPr="00893E95">
        <w:rPr>
          <w:rFonts w:ascii="Times New Roman" w:hAnsi="Times New Roman" w:cs="Times New Roman"/>
          <w:color w:val="000000" w:themeColor="text1"/>
          <w:sz w:val="24"/>
          <w:szCs w:val="24"/>
        </w:rPr>
        <w:t xml:space="preserve">ktorej </w:t>
      </w:r>
      <w:r w:rsidR="000C61EA" w:rsidRPr="00893E95">
        <w:rPr>
          <w:rFonts w:ascii="Times New Roman" w:hAnsi="Times New Roman" w:cs="Times New Roman"/>
          <w:color w:val="000000" w:themeColor="text1"/>
          <w:sz w:val="24"/>
          <w:szCs w:val="24"/>
        </w:rPr>
        <w:t>cieľ</w:t>
      </w:r>
      <w:r w:rsidR="009F6BF8" w:rsidRPr="00893E95">
        <w:rPr>
          <w:rFonts w:ascii="Times New Roman" w:hAnsi="Times New Roman" w:cs="Times New Roman"/>
          <w:color w:val="000000" w:themeColor="text1"/>
          <w:sz w:val="24"/>
          <w:szCs w:val="24"/>
        </w:rPr>
        <w:t xml:space="preserve">om </w:t>
      </w:r>
      <w:r w:rsidR="00F22C65" w:rsidRPr="00893E95">
        <w:rPr>
          <w:rFonts w:ascii="Times New Roman" w:hAnsi="Times New Roman" w:cs="Times New Roman"/>
          <w:color w:val="000000" w:themeColor="text1"/>
          <w:sz w:val="24"/>
          <w:szCs w:val="24"/>
        </w:rPr>
        <w:t>bola</w:t>
      </w:r>
      <w:r w:rsidR="00975A86" w:rsidRPr="00893E95">
        <w:rPr>
          <w:rFonts w:ascii="Times New Roman" w:hAnsi="Times New Roman" w:cs="Times New Roman"/>
          <w:color w:val="000000" w:themeColor="text1"/>
          <w:sz w:val="24"/>
          <w:szCs w:val="24"/>
        </w:rPr>
        <w:t xml:space="preserve"> </w:t>
      </w:r>
      <w:r w:rsidR="009F6BF8" w:rsidRPr="00893E95">
        <w:rPr>
          <w:rFonts w:ascii="Times New Roman" w:hAnsi="Times New Roman" w:cs="Times New Roman"/>
          <w:color w:val="000000" w:themeColor="text1"/>
          <w:sz w:val="24"/>
          <w:szCs w:val="24"/>
        </w:rPr>
        <w:t>úspora</w:t>
      </w:r>
      <w:r w:rsidR="00975A86" w:rsidRPr="00893E95">
        <w:rPr>
          <w:rFonts w:ascii="Times New Roman" w:hAnsi="Times New Roman" w:cs="Times New Roman"/>
          <w:color w:val="000000" w:themeColor="text1"/>
          <w:sz w:val="24"/>
          <w:szCs w:val="24"/>
        </w:rPr>
        <w:t xml:space="preserve"> </w:t>
      </w:r>
      <w:r w:rsidR="000C61EA" w:rsidRPr="00893E95">
        <w:rPr>
          <w:rFonts w:ascii="Times New Roman" w:hAnsi="Times New Roman" w:cs="Times New Roman"/>
          <w:color w:val="000000" w:themeColor="text1"/>
          <w:sz w:val="24"/>
          <w:szCs w:val="24"/>
        </w:rPr>
        <w:t>zdroj</w:t>
      </w:r>
      <w:r w:rsidR="009F6BF8" w:rsidRPr="00893E95">
        <w:rPr>
          <w:rFonts w:ascii="Times New Roman" w:hAnsi="Times New Roman" w:cs="Times New Roman"/>
          <w:color w:val="000000" w:themeColor="text1"/>
          <w:sz w:val="24"/>
          <w:szCs w:val="24"/>
        </w:rPr>
        <w:t>ov</w:t>
      </w:r>
      <w:r w:rsidR="000C61EA" w:rsidRPr="00893E95">
        <w:rPr>
          <w:rFonts w:ascii="Times New Roman" w:hAnsi="Times New Roman" w:cs="Times New Roman"/>
          <w:color w:val="000000" w:themeColor="text1"/>
          <w:sz w:val="24"/>
          <w:szCs w:val="24"/>
        </w:rPr>
        <w:t xml:space="preserve"> pomocou centrálnych licencií, no</w:t>
      </w:r>
      <w:r w:rsidR="00F22C65" w:rsidRPr="00893E95">
        <w:rPr>
          <w:rFonts w:ascii="Times New Roman" w:hAnsi="Times New Roman" w:cs="Times New Roman"/>
          <w:color w:val="000000" w:themeColor="text1"/>
          <w:sz w:val="24"/>
          <w:szCs w:val="24"/>
        </w:rPr>
        <w:t xml:space="preserve"> uviedol, že</w:t>
      </w:r>
      <w:r w:rsidR="000C61EA" w:rsidRPr="00893E95">
        <w:rPr>
          <w:rFonts w:ascii="Times New Roman" w:hAnsi="Times New Roman" w:cs="Times New Roman"/>
          <w:color w:val="000000" w:themeColor="text1"/>
          <w:sz w:val="24"/>
          <w:szCs w:val="24"/>
        </w:rPr>
        <w:t xml:space="preserve"> vidí dva problémy. Prvý </w:t>
      </w:r>
      <w:r w:rsidR="00F22C65" w:rsidRPr="00893E95">
        <w:rPr>
          <w:rFonts w:ascii="Times New Roman" w:hAnsi="Times New Roman" w:cs="Times New Roman"/>
          <w:color w:val="000000" w:themeColor="text1"/>
          <w:sz w:val="24"/>
          <w:szCs w:val="24"/>
        </w:rPr>
        <w:t xml:space="preserve">bol </w:t>
      </w:r>
      <w:r w:rsidR="000C61EA" w:rsidRPr="00893E95">
        <w:rPr>
          <w:rFonts w:ascii="Times New Roman" w:hAnsi="Times New Roman" w:cs="Times New Roman"/>
          <w:color w:val="000000" w:themeColor="text1"/>
          <w:sz w:val="24"/>
          <w:szCs w:val="24"/>
        </w:rPr>
        <w:t xml:space="preserve">ten, že </w:t>
      </w:r>
      <w:r w:rsidR="00F22C65" w:rsidRPr="00893E95">
        <w:rPr>
          <w:rFonts w:ascii="Times New Roman" w:hAnsi="Times New Roman" w:cs="Times New Roman"/>
          <w:color w:val="000000" w:themeColor="text1"/>
          <w:sz w:val="24"/>
          <w:szCs w:val="24"/>
        </w:rPr>
        <w:t>k uvedenej</w:t>
      </w:r>
      <w:r w:rsidR="000C61EA" w:rsidRPr="00893E95">
        <w:rPr>
          <w:rFonts w:ascii="Times New Roman" w:hAnsi="Times New Roman" w:cs="Times New Roman"/>
          <w:color w:val="000000" w:themeColor="text1"/>
          <w:sz w:val="24"/>
          <w:szCs w:val="24"/>
        </w:rPr>
        <w:t xml:space="preserve"> oblasti</w:t>
      </w:r>
      <w:r w:rsidR="008E6767" w:rsidRPr="00893E95">
        <w:rPr>
          <w:rFonts w:ascii="Times New Roman" w:hAnsi="Times New Roman" w:cs="Times New Roman"/>
          <w:color w:val="000000" w:themeColor="text1"/>
          <w:sz w:val="24"/>
          <w:szCs w:val="24"/>
        </w:rPr>
        <w:t xml:space="preserve"> sa</w:t>
      </w:r>
      <w:r w:rsidR="00975A86" w:rsidRPr="00893E95">
        <w:rPr>
          <w:rFonts w:ascii="Times New Roman" w:hAnsi="Times New Roman" w:cs="Times New Roman"/>
          <w:color w:val="000000" w:themeColor="text1"/>
          <w:sz w:val="24"/>
          <w:szCs w:val="24"/>
        </w:rPr>
        <w:t xml:space="preserve"> </w:t>
      </w:r>
      <w:r w:rsidR="008E6767" w:rsidRPr="00893E95">
        <w:rPr>
          <w:rFonts w:ascii="Times New Roman" w:hAnsi="Times New Roman" w:cs="Times New Roman"/>
          <w:color w:val="000000" w:themeColor="text1"/>
          <w:sz w:val="24"/>
          <w:szCs w:val="24"/>
        </w:rPr>
        <w:t>už opakovane dalo</w:t>
      </w:r>
      <w:r w:rsidR="000C61EA" w:rsidRPr="00893E95">
        <w:rPr>
          <w:rFonts w:ascii="Times New Roman" w:hAnsi="Times New Roman" w:cs="Times New Roman"/>
          <w:color w:val="000000" w:themeColor="text1"/>
          <w:sz w:val="24"/>
          <w:szCs w:val="24"/>
        </w:rPr>
        <w:t xml:space="preserve"> množstvo úloh, ktoré sa nesplnili. </w:t>
      </w:r>
      <w:r w:rsidR="009F6BF8" w:rsidRPr="00893E95">
        <w:rPr>
          <w:rFonts w:ascii="Times New Roman" w:hAnsi="Times New Roman" w:cs="Times New Roman"/>
          <w:color w:val="000000" w:themeColor="text1"/>
          <w:sz w:val="24"/>
          <w:szCs w:val="24"/>
        </w:rPr>
        <w:t xml:space="preserve">Napríklad </w:t>
      </w:r>
      <w:r w:rsidR="000C61EA" w:rsidRPr="00893E95">
        <w:rPr>
          <w:rFonts w:ascii="Times New Roman" w:hAnsi="Times New Roman" w:cs="Times New Roman"/>
          <w:color w:val="000000" w:themeColor="text1"/>
          <w:sz w:val="24"/>
          <w:szCs w:val="24"/>
        </w:rPr>
        <w:t>spraviť audit soft</w:t>
      </w:r>
      <w:r w:rsidR="009F6BF8" w:rsidRPr="00893E95">
        <w:rPr>
          <w:rFonts w:ascii="Times New Roman" w:hAnsi="Times New Roman" w:cs="Times New Roman"/>
          <w:color w:val="000000" w:themeColor="text1"/>
          <w:sz w:val="24"/>
          <w:szCs w:val="24"/>
        </w:rPr>
        <w:t>véru</w:t>
      </w:r>
      <w:r w:rsidR="000C61EA" w:rsidRPr="00893E95">
        <w:rPr>
          <w:rFonts w:ascii="Times New Roman" w:hAnsi="Times New Roman" w:cs="Times New Roman"/>
          <w:color w:val="000000" w:themeColor="text1"/>
          <w:sz w:val="24"/>
          <w:szCs w:val="24"/>
        </w:rPr>
        <w:t xml:space="preserve"> používa</w:t>
      </w:r>
      <w:r w:rsidR="009F6BF8" w:rsidRPr="00893E95">
        <w:rPr>
          <w:rFonts w:ascii="Times New Roman" w:hAnsi="Times New Roman" w:cs="Times New Roman"/>
          <w:color w:val="000000" w:themeColor="text1"/>
          <w:sz w:val="24"/>
          <w:szCs w:val="24"/>
        </w:rPr>
        <w:t>ného</w:t>
      </w:r>
      <w:r w:rsidR="000C61EA" w:rsidRPr="00893E95">
        <w:rPr>
          <w:rFonts w:ascii="Times New Roman" w:hAnsi="Times New Roman" w:cs="Times New Roman"/>
          <w:color w:val="000000" w:themeColor="text1"/>
          <w:sz w:val="24"/>
          <w:szCs w:val="24"/>
        </w:rPr>
        <w:t xml:space="preserve"> zamestnanc</w:t>
      </w:r>
      <w:r w:rsidR="009F6BF8" w:rsidRPr="00893E95">
        <w:rPr>
          <w:rFonts w:ascii="Times New Roman" w:hAnsi="Times New Roman" w:cs="Times New Roman"/>
          <w:color w:val="000000" w:themeColor="text1"/>
          <w:sz w:val="24"/>
          <w:szCs w:val="24"/>
        </w:rPr>
        <w:t>ami</w:t>
      </w:r>
      <w:r w:rsidR="000C61EA" w:rsidRPr="00893E95">
        <w:rPr>
          <w:rFonts w:ascii="Times New Roman" w:hAnsi="Times New Roman" w:cs="Times New Roman"/>
          <w:color w:val="000000" w:themeColor="text1"/>
          <w:sz w:val="24"/>
          <w:szCs w:val="24"/>
        </w:rPr>
        <w:t xml:space="preserve"> verejnej správy, vytvoriť štandardizovaný opis pracovného miesta a</w:t>
      </w:r>
      <w:r w:rsidRPr="00893E95">
        <w:rPr>
          <w:rFonts w:ascii="Times New Roman" w:hAnsi="Times New Roman" w:cs="Times New Roman"/>
          <w:color w:val="000000" w:themeColor="text1"/>
          <w:sz w:val="24"/>
          <w:szCs w:val="24"/>
        </w:rPr>
        <w:t> </w:t>
      </w:r>
      <w:r w:rsidR="000C61EA" w:rsidRPr="00893E95">
        <w:rPr>
          <w:rFonts w:ascii="Times New Roman" w:hAnsi="Times New Roman" w:cs="Times New Roman"/>
          <w:color w:val="000000" w:themeColor="text1"/>
          <w:sz w:val="24"/>
          <w:szCs w:val="24"/>
        </w:rPr>
        <w:t>soft</w:t>
      </w:r>
      <w:r w:rsidR="009F6BF8" w:rsidRPr="00893E95">
        <w:rPr>
          <w:rFonts w:ascii="Times New Roman" w:hAnsi="Times New Roman" w:cs="Times New Roman"/>
          <w:color w:val="000000" w:themeColor="text1"/>
          <w:sz w:val="24"/>
          <w:szCs w:val="24"/>
        </w:rPr>
        <w:t>véru</w:t>
      </w:r>
      <w:r w:rsidRPr="00893E95">
        <w:rPr>
          <w:rFonts w:ascii="Times New Roman" w:hAnsi="Times New Roman" w:cs="Times New Roman"/>
          <w:color w:val="000000" w:themeColor="text1"/>
          <w:sz w:val="24"/>
          <w:szCs w:val="24"/>
        </w:rPr>
        <w:t xml:space="preserve"> </w:t>
      </w:r>
      <w:r w:rsidR="004B76F5" w:rsidRPr="00893E95">
        <w:rPr>
          <w:rFonts w:ascii="Times New Roman" w:hAnsi="Times New Roman" w:cs="Times New Roman"/>
          <w:color w:val="000000" w:themeColor="text1"/>
          <w:sz w:val="24"/>
          <w:szCs w:val="24"/>
        </w:rPr>
        <w:t>zamestnanc</w:t>
      </w:r>
      <w:r w:rsidR="009F6BF8" w:rsidRPr="00893E95">
        <w:rPr>
          <w:rFonts w:ascii="Times New Roman" w:hAnsi="Times New Roman" w:cs="Times New Roman"/>
          <w:color w:val="000000" w:themeColor="text1"/>
          <w:sz w:val="24"/>
          <w:szCs w:val="24"/>
        </w:rPr>
        <w:t>a</w:t>
      </w:r>
      <w:r w:rsidR="004B76F5" w:rsidRPr="00893E95">
        <w:rPr>
          <w:rFonts w:ascii="Times New Roman" w:hAnsi="Times New Roman" w:cs="Times New Roman"/>
          <w:color w:val="000000" w:themeColor="text1"/>
          <w:sz w:val="24"/>
          <w:szCs w:val="24"/>
        </w:rPr>
        <w:t xml:space="preserve"> vo verejnej správe</w:t>
      </w:r>
      <w:r w:rsidRPr="00893E95">
        <w:rPr>
          <w:rFonts w:ascii="Times New Roman" w:hAnsi="Times New Roman" w:cs="Times New Roman"/>
          <w:color w:val="000000" w:themeColor="text1"/>
          <w:sz w:val="24"/>
          <w:szCs w:val="24"/>
        </w:rPr>
        <w:t xml:space="preserve">. </w:t>
      </w:r>
      <w:r w:rsidR="009F6BF8" w:rsidRPr="00893E95">
        <w:rPr>
          <w:rFonts w:ascii="Times New Roman" w:hAnsi="Times New Roman" w:cs="Times New Roman"/>
          <w:color w:val="000000" w:themeColor="text1"/>
          <w:sz w:val="24"/>
          <w:szCs w:val="24"/>
        </w:rPr>
        <w:t>D</w:t>
      </w:r>
      <w:r w:rsidRPr="00893E95">
        <w:rPr>
          <w:rFonts w:ascii="Times New Roman" w:hAnsi="Times New Roman" w:cs="Times New Roman"/>
          <w:color w:val="000000" w:themeColor="text1"/>
          <w:sz w:val="24"/>
          <w:szCs w:val="24"/>
        </w:rPr>
        <w:t xml:space="preserve">ruhú záležitosť, na ktorú poukázal, je </w:t>
      </w:r>
      <w:r w:rsidR="004B76F5" w:rsidRPr="00893E95">
        <w:rPr>
          <w:rFonts w:ascii="Times New Roman" w:hAnsi="Times New Roman" w:cs="Times New Roman"/>
          <w:color w:val="000000" w:themeColor="text1"/>
          <w:sz w:val="24"/>
          <w:szCs w:val="24"/>
        </w:rPr>
        <w:t>centráln</w:t>
      </w:r>
      <w:r w:rsidRPr="00893E95">
        <w:rPr>
          <w:rFonts w:ascii="Times New Roman" w:hAnsi="Times New Roman" w:cs="Times New Roman"/>
          <w:color w:val="000000" w:themeColor="text1"/>
          <w:sz w:val="24"/>
          <w:szCs w:val="24"/>
        </w:rPr>
        <w:t>a</w:t>
      </w:r>
      <w:r w:rsidR="004B76F5" w:rsidRPr="00893E95">
        <w:rPr>
          <w:rFonts w:ascii="Times New Roman" w:hAnsi="Times New Roman" w:cs="Times New Roman"/>
          <w:color w:val="000000" w:themeColor="text1"/>
          <w:sz w:val="24"/>
          <w:szCs w:val="24"/>
        </w:rPr>
        <w:t xml:space="preserve"> zmluv</w:t>
      </w:r>
      <w:r w:rsidRPr="00893E95">
        <w:rPr>
          <w:rFonts w:ascii="Times New Roman" w:hAnsi="Times New Roman" w:cs="Times New Roman"/>
          <w:color w:val="000000" w:themeColor="text1"/>
          <w:sz w:val="24"/>
          <w:szCs w:val="24"/>
        </w:rPr>
        <w:t xml:space="preserve">a </w:t>
      </w:r>
      <w:r w:rsidR="004B76F5" w:rsidRPr="00893E95">
        <w:rPr>
          <w:rFonts w:ascii="Times New Roman" w:hAnsi="Times New Roman" w:cs="Times New Roman"/>
          <w:color w:val="000000" w:themeColor="text1"/>
          <w:sz w:val="24"/>
          <w:szCs w:val="24"/>
        </w:rPr>
        <w:t xml:space="preserve">s Microsoftom. </w:t>
      </w:r>
      <w:r w:rsidR="0098530F" w:rsidRPr="00893E95">
        <w:rPr>
          <w:rFonts w:ascii="Times New Roman" w:hAnsi="Times New Roman" w:cs="Times New Roman"/>
          <w:color w:val="000000" w:themeColor="text1"/>
          <w:sz w:val="24"/>
          <w:szCs w:val="24"/>
        </w:rPr>
        <w:t>O</w:t>
      </w:r>
      <w:r w:rsidR="004B76F5" w:rsidRPr="00893E95">
        <w:rPr>
          <w:rFonts w:ascii="Times New Roman" w:hAnsi="Times New Roman" w:cs="Times New Roman"/>
          <w:color w:val="000000" w:themeColor="text1"/>
          <w:sz w:val="24"/>
          <w:szCs w:val="24"/>
        </w:rPr>
        <w:t xml:space="preserve">bstarávanie, ktoré teraz </w:t>
      </w:r>
      <w:r w:rsidR="0098530F" w:rsidRPr="00893E95">
        <w:rPr>
          <w:rFonts w:ascii="Times New Roman" w:hAnsi="Times New Roman" w:cs="Times New Roman"/>
          <w:color w:val="000000" w:themeColor="text1"/>
          <w:sz w:val="24"/>
          <w:szCs w:val="24"/>
        </w:rPr>
        <w:t>prebieha</w:t>
      </w:r>
      <w:r w:rsidRPr="00893E95">
        <w:rPr>
          <w:rFonts w:ascii="Times New Roman" w:hAnsi="Times New Roman" w:cs="Times New Roman"/>
          <w:color w:val="000000" w:themeColor="text1"/>
          <w:sz w:val="24"/>
          <w:szCs w:val="24"/>
        </w:rPr>
        <w:t>,</w:t>
      </w:r>
      <w:r w:rsidR="004B76F5" w:rsidRPr="00893E95">
        <w:rPr>
          <w:rFonts w:ascii="Times New Roman" w:hAnsi="Times New Roman" w:cs="Times New Roman"/>
          <w:color w:val="000000" w:themeColor="text1"/>
          <w:sz w:val="24"/>
          <w:szCs w:val="24"/>
        </w:rPr>
        <w:t xml:space="preserve"> pokladá Slovensko</w:t>
      </w:r>
      <w:r w:rsidR="00067134" w:rsidRPr="00893E95">
        <w:rPr>
          <w:rFonts w:ascii="Times New Roman" w:hAnsi="Times New Roman" w:cs="Times New Roman"/>
          <w:color w:val="000000" w:themeColor="text1"/>
          <w:sz w:val="24"/>
          <w:szCs w:val="24"/>
        </w:rPr>
        <w:t>.</w:t>
      </w:r>
      <w:r w:rsidR="004B76F5" w:rsidRPr="00893E95">
        <w:rPr>
          <w:rFonts w:ascii="Times New Roman" w:hAnsi="Times New Roman" w:cs="Times New Roman"/>
          <w:color w:val="000000" w:themeColor="text1"/>
          <w:sz w:val="24"/>
          <w:szCs w:val="24"/>
        </w:rPr>
        <w:t>Digital za založené na nepravdivých informáciách a neprines</w:t>
      </w:r>
      <w:r w:rsidRPr="00893E95">
        <w:rPr>
          <w:rFonts w:ascii="Times New Roman" w:hAnsi="Times New Roman" w:cs="Times New Roman"/>
          <w:color w:val="000000" w:themeColor="text1"/>
          <w:sz w:val="24"/>
          <w:szCs w:val="24"/>
        </w:rPr>
        <w:t>ie</w:t>
      </w:r>
      <w:r w:rsidR="004B76F5" w:rsidRPr="00893E95">
        <w:rPr>
          <w:rFonts w:ascii="Times New Roman" w:hAnsi="Times New Roman" w:cs="Times New Roman"/>
          <w:color w:val="000000" w:themeColor="text1"/>
          <w:sz w:val="24"/>
          <w:szCs w:val="24"/>
        </w:rPr>
        <w:t xml:space="preserve"> </w:t>
      </w:r>
      <w:r w:rsidR="000D1E67" w:rsidRPr="00893E95">
        <w:rPr>
          <w:rFonts w:ascii="Times New Roman" w:hAnsi="Times New Roman" w:cs="Times New Roman"/>
          <w:color w:val="000000" w:themeColor="text1"/>
          <w:sz w:val="24"/>
          <w:szCs w:val="24"/>
        </w:rPr>
        <w:t>najlepší</w:t>
      </w:r>
      <w:r w:rsidR="004B76F5" w:rsidRPr="00893E95">
        <w:rPr>
          <w:rFonts w:ascii="Times New Roman" w:hAnsi="Times New Roman" w:cs="Times New Roman"/>
          <w:color w:val="000000" w:themeColor="text1"/>
          <w:sz w:val="24"/>
          <w:szCs w:val="24"/>
        </w:rPr>
        <w:t xml:space="preserve"> efekt.</w:t>
      </w:r>
      <w:r w:rsidR="000D1E67" w:rsidRPr="00893E95">
        <w:rPr>
          <w:rFonts w:ascii="Times New Roman" w:hAnsi="Times New Roman" w:cs="Times New Roman"/>
          <w:color w:val="000000" w:themeColor="text1"/>
          <w:sz w:val="24"/>
          <w:szCs w:val="24"/>
        </w:rPr>
        <w:t xml:space="preserve"> </w:t>
      </w:r>
    </w:p>
    <w:p w:rsidR="00561A98" w:rsidRPr="00893E95" w:rsidRDefault="00D64CB5" w:rsidP="002A3BAE">
      <w:pPr>
        <w:spacing w:after="120" w:line="240" w:lineRule="auto"/>
        <w:ind w:firstLine="708"/>
        <w:jc w:val="both"/>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 xml:space="preserve">P. Illek vysvetlil pripomienky, ktoré uplatnil k materiálu. </w:t>
      </w:r>
      <w:r w:rsidR="00067134" w:rsidRPr="00893E95">
        <w:rPr>
          <w:rFonts w:ascii="Times New Roman" w:hAnsi="Times New Roman" w:cs="Times New Roman"/>
          <w:color w:val="000000" w:themeColor="text1"/>
          <w:sz w:val="24"/>
          <w:szCs w:val="24"/>
        </w:rPr>
        <w:t xml:space="preserve">Keďže </w:t>
      </w:r>
      <w:r w:rsidR="00561A98" w:rsidRPr="00893E95">
        <w:rPr>
          <w:rFonts w:ascii="Times New Roman" w:hAnsi="Times New Roman" w:cs="Times New Roman"/>
          <w:color w:val="000000" w:themeColor="text1"/>
          <w:sz w:val="24"/>
          <w:szCs w:val="24"/>
        </w:rPr>
        <w:t>m</w:t>
      </w:r>
      <w:r w:rsidR="000D1E67" w:rsidRPr="00893E95">
        <w:rPr>
          <w:rFonts w:ascii="Times New Roman" w:hAnsi="Times New Roman" w:cs="Times New Roman"/>
          <w:color w:val="000000" w:themeColor="text1"/>
          <w:sz w:val="24"/>
          <w:szCs w:val="24"/>
        </w:rPr>
        <w:t xml:space="preserve">ateriál bol </w:t>
      </w:r>
      <w:r w:rsidR="0098530F" w:rsidRPr="00893E95">
        <w:rPr>
          <w:rFonts w:ascii="Times New Roman" w:hAnsi="Times New Roman" w:cs="Times New Roman"/>
          <w:color w:val="000000" w:themeColor="text1"/>
          <w:sz w:val="24"/>
          <w:szCs w:val="24"/>
        </w:rPr>
        <w:t>o</w:t>
      </w:r>
      <w:r w:rsidR="000D1E67" w:rsidRPr="00893E95">
        <w:rPr>
          <w:rFonts w:ascii="Times New Roman" w:hAnsi="Times New Roman" w:cs="Times New Roman"/>
          <w:color w:val="000000" w:themeColor="text1"/>
          <w:sz w:val="24"/>
          <w:szCs w:val="24"/>
        </w:rPr>
        <w:t xml:space="preserve">proti MPK </w:t>
      </w:r>
      <w:r w:rsidR="0098530F" w:rsidRPr="00893E95">
        <w:rPr>
          <w:rFonts w:ascii="Times New Roman" w:hAnsi="Times New Roman" w:cs="Times New Roman"/>
          <w:color w:val="000000" w:themeColor="text1"/>
          <w:sz w:val="24"/>
          <w:szCs w:val="24"/>
        </w:rPr>
        <w:t>upravený</w:t>
      </w:r>
      <w:r w:rsidR="000D1E67" w:rsidRPr="00893E95">
        <w:rPr>
          <w:rFonts w:ascii="Times New Roman" w:hAnsi="Times New Roman" w:cs="Times New Roman"/>
          <w:color w:val="000000" w:themeColor="text1"/>
          <w:sz w:val="24"/>
          <w:szCs w:val="24"/>
        </w:rPr>
        <w:t xml:space="preserve">, najmä </w:t>
      </w:r>
      <w:r w:rsidR="00561A98" w:rsidRPr="00893E95">
        <w:rPr>
          <w:rFonts w:ascii="Times New Roman" w:hAnsi="Times New Roman" w:cs="Times New Roman"/>
          <w:color w:val="000000" w:themeColor="text1"/>
          <w:sz w:val="24"/>
          <w:szCs w:val="24"/>
        </w:rPr>
        <w:t>pribudla</w:t>
      </w:r>
      <w:r w:rsidR="000D1E67" w:rsidRPr="00893E95">
        <w:rPr>
          <w:rFonts w:ascii="Times New Roman" w:hAnsi="Times New Roman" w:cs="Times New Roman"/>
          <w:color w:val="000000" w:themeColor="text1"/>
          <w:sz w:val="24"/>
          <w:szCs w:val="24"/>
        </w:rPr>
        <w:t xml:space="preserve"> kapitol</w:t>
      </w:r>
      <w:r w:rsidR="0098530F" w:rsidRPr="00893E95">
        <w:rPr>
          <w:rFonts w:ascii="Times New Roman" w:hAnsi="Times New Roman" w:cs="Times New Roman"/>
          <w:color w:val="000000" w:themeColor="text1"/>
          <w:sz w:val="24"/>
          <w:szCs w:val="24"/>
        </w:rPr>
        <w:t>a</w:t>
      </w:r>
      <w:r w:rsidR="000D1E67" w:rsidRPr="00893E95">
        <w:rPr>
          <w:rFonts w:ascii="Times New Roman" w:hAnsi="Times New Roman" w:cs="Times New Roman"/>
          <w:color w:val="000000" w:themeColor="text1"/>
          <w:sz w:val="24"/>
          <w:szCs w:val="24"/>
        </w:rPr>
        <w:t xml:space="preserve"> 2.2.</w:t>
      </w:r>
      <w:r w:rsidR="00975A86" w:rsidRPr="00893E95">
        <w:rPr>
          <w:rFonts w:ascii="Times New Roman" w:hAnsi="Times New Roman" w:cs="Times New Roman"/>
          <w:color w:val="000000" w:themeColor="text1"/>
          <w:sz w:val="24"/>
          <w:szCs w:val="24"/>
        </w:rPr>
        <w:t xml:space="preserve"> </w:t>
      </w:r>
      <w:r w:rsidR="0098530F" w:rsidRPr="00893E95">
        <w:rPr>
          <w:rFonts w:ascii="Times New Roman" w:hAnsi="Times New Roman" w:cs="Times New Roman"/>
          <w:color w:val="000000" w:themeColor="text1"/>
          <w:sz w:val="24"/>
          <w:szCs w:val="24"/>
        </w:rPr>
        <w:t>„</w:t>
      </w:r>
      <w:r w:rsidR="000D1E67" w:rsidRPr="00893E95">
        <w:rPr>
          <w:rFonts w:ascii="Times New Roman" w:hAnsi="Times New Roman" w:cs="Times New Roman"/>
          <w:color w:val="000000" w:themeColor="text1"/>
          <w:sz w:val="24"/>
          <w:szCs w:val="24"/>
        </w:rPr>
        <w:t>unikátne soft</w:t>
      </w:r>
      <w:r w:rsidR="0098530F" w:rsidRPr="00893E95">
        <w:rPr>
          <w:rFonts w:ascii="Times New Roman" w:hAnsi="Times New Roman" w:cs="Times New Roman"/>
          <w:color w:val="000000" w:themeColor="text1"/>
          <w:sz w:val="24"/>
          <w:szCs w:val="24"/>
        </w:rPr>
        <w:t>véro</w:t>
      </w:r>
      <w:r w:rsidR="000D1E67" w:rsidRPr="00893E95">
        <w:rPr>
          <w:rFonts w:ascii="Times New Roman" w:hAnsi="Times New Roman" w:cs="Times New Roman"/>
          <w:color w:val="000000" w:themeColor="text1"/>
          <w:sz w:val="24"/>
          <w:szCs w:val="24"/>
        </w:rPr>
        <w:t>vé dielo</w:t>
      </w:r>
      <w:r w:rsidR="0098530F" w:rsidRPr="00893E95">
        <w:rPr>
          <w:rFonts w:ascii="Times New Roman" w:hAnsi="Times New Roman" w:cs="Times New Roman"/>
          <w:color w:val="000000" w:themeColor="text1"/>
          <w:sz w:val="24"/>
          <w:szCs w:val="24"/>
        </w:rPr>
        <w:t>“</w:t>
      </w:r>
      <w:r w:rsidR="00067134" w:rsidRPr="00893E95">
        <w:rPr>
          <w:rFonts w:ascii="Times New Roman" w:hAnsi="Times New Roman" w:cs="Times New Roman"/>
          <w:color w:val="000000" w:themeColor="text1"/>
          <w:sz w:val="24"/>
          <w:szCs w:val="24"/>
        </w:rPr>
        <w:t>, žiadal z</w:t>
      </w:r>
      <w:r w:rsidR="00561A98" w:rsidRPr="00893E95">
        <w:rPr>
          <w:rFonts w:ascii="Times New Roman" w:hAnsi="Times New Roman" w:cs="Times New Roman"/>
          <w:color w:val="000000" w:themeColor="text1"/>
          <w:sz w:val="24"/>
          <w:szCs w:val="24"/>
        </w:rPr>
        <w:t xml:space="preserve"> nej </w:t>
      </w:r>
      <w:r w:rsidR="000D1E67" w:rsidRPr="00893E95">
        <w:rPr>
          <w:rFonts w:ascii="Times New Roman" w:hAnsi="Times New Roman" w:cs="Times New Roman"/>
          <w:color w:val="000000" w:themeColor="text1"/>
          <w:sz w:val="24"/>
          <w:szCs w:val="24"/>
        </w:rPr>
        <w:t>posledný ods</w:t>
      </w:r>
      <w:r w:rsidR="0098530F" w:rsidRPr="00893E95">
        <w:rPr>
          <w:rFonts w:ascii="Times New Roman" w:hAnsi="Times New Roman" w:cs="Times New Roman"/>
          <w:color w:val="000000" w:themeColor="text1"/>
          <w:sz w:val="24"/>
          <w:szCs w:val="24"/>
        </w:rPr>
        <w:t>ek</w:t>
      </w:r>
      <w:r w:rsidR="000D1E67" w:rsidRPr="00893E95">
        <w:rPr>
          <w:rFonts w:ascii="Times New Roman" w:hAnsi="Times New Roman" w:cs="Times New Roman"/>
          <w:color w:val="000000" w:themeColor="text1"/>
          <w:sz w:val="24"/>
          <w:szCs w:val="24"/>
        </w:rPr>
        <w:t xml:space="preserve"> vypustiť, keďže toto je materiál o centrálnych licenciách a </w:t>
      </w:r>
      <w:r w:rsidR="00FF0DAF" w:rsidRPr="00893E95">
        <w:rPr>
          <w:rFonts w:ascii="Times New Roman" w:hAnsi="Times New Roman" w:cs="Times New Roman"/>
          <w:color w:val="000000" w:themeColor="text1"/>
          <w:sz w:val="24"/>
          <w:szCs w:val="24"/>
        </w:rPr>
        <w:t>u</w:t>
      </w:r>
      <w:r w:rsidR="000D1E67" w:rsidRPr="00893E95">
        <w:rPr>
          <w:rFonts w:ascii="Times New Roman" w:hAnsi="Times New Roman" w:cs="Times New Roman"/>
          <w:color w:val="000000" w:themeColor="text1"/>
          <w:sz w:val="24"/>
          <w:szCs w:val="24"/>
        </w:rPr>
        <w:t>nikátne soft</w:t>
      </w:r>
      <w:r w:rsidR="00FF0DAF" w:rsidRPr="00893E95">
        <w:rPr>
          <w:rFonts w:ascii="Times New Roman" w:hAnsi="Times New Roman" w:cs="Times New Roman"/>
          <w:color w:val="000000" w:themeColor="text1"/>
          <w:sz w:val="24"/>
          <w:szCs w:val="24"/>
        </w:rPr>
        <w:t>véro</w:t>
      </w:r>
      <w:r w:rsidR="000D1E67" w:rsidRPr="00893E95">
        <w:rPr>
          <w:rFonts w:ascii="Times New Roman" w:hAnsi="Times New Roman" w:cs="Times New Roman"/>
          <w:color w:val="000000" w:themeColor="text1"/>
          <w:sz w:val="24"/>
          <w:szCs w:val="24"/>
        </w:rPr>
        <w:t>vé dielo</w:t>
      </w:r>
      <w:r w:rsidR="00975A86" w:rsidRPr="00893E95">
        <w:rPr>
          <w:rFonts w:ascii="Times New Roman" w:hAnsi="Times New Roman" w:cs="Times New Roman"/>
          <w:color w:val="000000" w:themeColor="text1"/>
          <w:sz w:val="24"/>
          <w:szCs w:val="24"/>
        </w:rPr>
        <w:t xml:space="preserve"> </w:t>
      </w:r>
      <w:r w:rsidR="00FD4218" w:rsidRPr="00893E95">
        <w:rPr>
          <w:rFonts w:ascii="Times New Roman" w:hAnsi="Times New Roman" w:cs="Times New Roman"/>
          <w:color w:val="000000" w:themeColor="text1"/>
          <w:sz w:val="24"/>
          <w:szCs w:val="24"/>
        </w:rPr>
        <w:t>je samostatná zložitá téma</w:t>
      </w:r>
      <w:r w:rsidR="00470D59" w:rsidRPr="00893E95">
        <w:rPr>
          <w:rFonts w:ascii="Times New Roman" w:hAnsi="Times New Roman" w:cs="Times New Roman"/>
          <w:color w:val="000000" w:themeColor="text1"/>
          <w:sz w:val="24"/>
          <w:szCs w:val="24"/>
        </w:rPr>
        <w:t>.</w:t>
      </w:r>
      <w:r w:rsidR="00FD4218" w:rsidRPr="00893E95">
        <w:rPr>
          <w:rFonts w:ascii="Times New Roman" w:hAnsi="Times New Roman" w:cs="Times New Roman"/>
          <w:color w:val="000000" w:themeColor="text1"/>
          <w:sz w:val="24"/>
          <w:szCs w:val="24"/>
        </w:rPr>
        <w:t xml:space="preserve"> </w:t>
      </w:r>
      <w:r w:rsidR="00561A98" w:rsidRPr="00893E95">
        <w:rPr>
          <w:rFonts w:ascii="Times New Roman" w:hAnsi="Times New Roman" w:cs="Times New Roman"/>
          <w:color w:val="000000" w:themeColor="text1"/>
          <w:sz w:val="24"/>
          <w:szCs w:val="24"/>
        </w:rPr>
        <w:t xml:space="preserve">Ďalej </w:t>
      </w:r>
      <w:r w:rsidR="00067134" w:rsidRPr="00893E95">
        <w:rPr>
          <w:rFonts w:ascii="Times New Roman" w:hAnsi="Times New Roman" w:cs="Times New Roman"/>
          <w:color w:val="000000" w:themeColor="text1"/>
          <w:sz w:val="24"/>
          <w:szCs w:val="24"/>
        </w:rPr>
        <w:t xml:space="preserve">navrhol </w:t>
      </w:r>
      <w:r w:rsidR="00FD4218" w:rsidRPr="00893E95">
        <w:rPr>
          <w:rFonts w:ascii="Times New Roman" w:hAnsi="Times New Roman" w:cs="Times New Roman"/>
          <w:color w:val="000000" w:themeColor="text1"/>
          <w:sz w:val="24"/>
          <w:szCs w:val="24"/>
        </w:rPr>
        <w:t>o zákone o</w:t>
      </w:r>
      <w:r w:rsidR="00975A86" w:rsidRPr="00893E95">
        <w:rPr>
          <w:rFonts w:ascii="Times New Roman" w:hAnsi="Times New Roman" w:cs="Times New Roman"/>
          <w:color w:val="000000" w:themeColor="text1"/>
          <w:sz w:val="24"/>
          <w:szCs w:val="24"/>
        </w:rPr>
        <w:t xml:space="preserve"> </w:t>
      </w:r>
      <w:r w:rsidR="00FD4218" w:rsidRPr="00893E95">
        <w:rPr>
          <w:rFonts w:ascii="Times New Roman" w:hAnsi="Times New Roman" w:cs="Times New Roman"/>
          <w:color w:val="000000" w:themeColor="text1"/>
          <w:sz w:val="24"/>
          <w:szCs w:val="24"/>
        </w:rPr>
        <w:t xml:space="preserve">ITVS </w:t>
      </w:r>
      <w:r w:rsidR="00561A98" w:rsidRPr="00893E95">
        <w:rPr>
          <w:rFonts w:ascii="Times New Roman" w:hAnsi="Times New Roman" w:cs="Times New Roman"/>
          <w:color w:val="000000" w:themeColor="text1"/>
          <w:sz w:val="24"/>
          <w:szCs w:val="24"/>
        </w:rPr>
        <w:t>nepísať v</w:t>
      </w:r>
      <w:r w:rsidR="00FD4218" w:rsidRPr="00893E95">
        <w:rPr>
          <w:rFonts w:ascii="Times New Roman" w:hAnsi="Times New Roman" w:cs="Times New Roman"/>
          <w:color w:val="000000" w:themeColor="text1"/>
          <w:sz w:val="24"/>
          <w:szCs w:val="24"/>
        </w:rPr>
        <w:t xml:space="preserve"> budúcom čase, </w:t>
      </w:r>
      <w:r w:rsidR="00561A98" w:rsidRPr="00893E95">
        <w:rPr>
          <w:rFonts w:ascii="Times New Roman" w:hAnsi="Times New Roman" w:cs="Times New Roman"/>
          <w:color w:val="000000" w:themeColor="text1"/>
          <w:sz w:val="24"/>
          <w:szCs w:val="24"/>
        </w:rPr>
        <w:t>keďže už je zákon účinný</w:t>
      </w:r>
      <w:r w:rsidR="002230ED" w:rsidRPr="00893E95">
        <w:rPr>
          <w:rFonts w:ascii="Times New Roman" w:hAnsi="Times New Roman" w:cs="Times New Roman"/>
          <w:color w:val="000000" w:themeColor="text1"/>
          <w:sz w:val="24"/>
          <w:szCs w:val="24"/>
        </w:rPr>
        <w:t xml:space="preserve">. </w:t>
      </w:r>
    </w:p>
    <w:p w:rsidR="00F42F06" w:rsidRPr="00893E95" w:rsidRDefault="002230ED" w:rsidP="002A3BAE">
      <w:pPr>
        <w:spacing w:after="120" w:line="240" w:lineRule="auto"/>
        <w:ind w:firstLine="708"/>
        <w:jc w:val="both"/>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 xml:space="preserve">Ďalej </w:t>
      </w:r>
      <w:r w:rsidR="00FD4218" w:rsidRPr="00893E95">
        <w:rPr>
          <w:rFonts w:ascii="Times New Roman" w:hAnsi="Times New Roman" w:cs="Times New Roman"/>
          <w:color w:val="000000" w:themeColor="text1"/>
          <w:sz w:val="24"/>
          <w:szCs w:val="24"/>
        </w:rPr>
        <w:t>navrh</w:t>
      </w:r>
      <w:r w:rsidR="004C7BE0" w:rsidRPr="00893E95">
        <w:rPr>
          <w:rFonts w:ascii="Times New Roman" w:hAnsi="Times New Roman" w:cs="Times New Roman"/>
          <w:color w:val="000000" w:themeColor="text1"/>
          <w:sz w:val="24"/>
          <w:szCs w:val="24"/>
        </w:rPr>
        <w:t>oval</w:t>
      </w:r>
      <w:r w:rsidR="00FD4218" w:rsidRPr="00893E95">
        <w:rPr>
          <w:rFonts w:ascii="Times New Roman" w:hAnsi="Times New Roman" w:cs="Times New Roman"/>
          <w:color w:val="000000" w:themeColor="text1"/>
          <w:sz w:val="24"/>
          <w:szCs w:val="24"/>
        </w:rPr>
        <w:t xml:space="preserve"> doplniť do uznesen</w:t>
      </w:r>
      <w:r w:rsidRPr="00893E95">
        <w:rPr>
          <w:rFonts w:ascii="Times New Roman" w:hAnsi="Times New Roman" w:cs="Times New Roman"/>
          <w:color w:val="000000" w:themeColor="text1"/>
          <w:sz w:val="24"/>
          <w:szCs w:val="24"/>
        </w:rPr>
        <w:t>ia</w:t>
      </w:r>
      <w:r w:rsidR="00FD4218" w:rsidRPr="00893E95">
        <w:rPr>
          <w:rFonts w:ascii="Times New Roman" w:hAnsi="Times New Roman" w:cs="Times New Roman"/>
          <w:color w:val="000000" w:themeColor="text1"/>
          <w:sz w:val="24"/>
          <w:szCs w:val="24"/>
        </w:rPr>
        <w:t xml:space="preserve"> úlohu pre ÚPVII – realizovať pilotný projekt na nasadenie soft</w:t>
      </w:r>
      <w:r w:rsidRPr="00893E95">
        <w:rPr>
          <w:rFonts w:ascii="Times New Roman" w:hAnsi="Times New Roman" w:cs="Times New Roman"/>
          <w:color w:val="000000" w:themeColor="text1"/>
          <w:sz w:val="24"/>
          <w:szCs w:val="24"/>
        </w:rPr>
        <w:t>véru</w:t>
      </w:r>
      <w:r w:rsidR="00FD4218" w:rsidRPr="00893E95">
        <w:rPr>
          <w:rFonts w:ascii="Times New Roman" w:hAnsi="Times New Roman" w:cs="Times New Roman"/>
          <w:color w:val="000000" w:themeColor="text1"/>
          <w:sz w:val="24"/>
          <w:szCs w:val="24"/>
        </w:rPr>
        <w:t xml:space="preserve"> typu </w:t>
      </w:r>
      <w:proofErr w:type="spellStart"/>
      <w:r w:rsidR="00FD4218" w:rsidRPr="00893E95">
        <w:rPr>
          <w:rFonts w:ascii="Times New Roman" w:hAnsi="Times New Roman" w:cs="Times New Roman"/>
          <w:color w:val="000000" w:themeColor="text1"/>
          <w:sz w:val="24"/>
          <w:szCs w:val="24"/>
        </w:rPr>
        <w:t>Opens</w:t>
      </w:r>
      <w:r w:rsidR="00E20FC7" w:rsidRPr="00893E95">
        <w:rPr>
          <w:rFonts w:ascii="Times New Roman" w:hAnsi="Times New Roman" w:cs="Times New Roman"/>
          <w:color w:val="000000" w:themeColor="text1"/>
          <w:sz w:val="24"/>
          <w:szCs w:val="24"/>
        </w:rPr>
        <w:t>ource</w:t>
      </w:r>
      <w:proofErr w:type="spellEnd"/>
      <w:r w:rsidR="00FD4218" w:rsidRPr="00893E95">
        <w:rPr>
          <w:rFonts w:ascii="Times New Roman" w:hAnsi="Times New Roman" w:cs="Times New Roman"/>
          <w:color w:val="000000" w:themeColor="text1"/>
          <w:sz w:val="24"/>
          <w:szCs w:val="24"/>
        </w:rPr>
        <w:t xml:space="preserve">, </w:t>
      </w:r>
      <w:r w:rsidR="00AA7A39" w:rsidRPr="00893E95">
        <w:rPr>
          <w:rFonts w:ascii="Times New Roman" w:hAnsi="Times New Roman" w:cs="Times New Roman"/>
          <w:color w:val="000000" w:themeColor="text1"/>
          <w:sz w:val="24"/>
          <w:szCs w:val="24"/>
        </w:rPr>
        <w:t xml:space="preserve">podľa úlohy zo </w:t>
      </w:r>
      <w:r w:rsidR="00FD4218" w:rsidRPr="00893E95">
        <w:rPr>
          <w:rFonts w:ascii="Times New Roman" w:hAnsi="Times New Roman" w:cs="Times New Roman"/>
          <w:color w:val="000000" w:themeColor="text1"/>
          <w:sz w:val="24"/>
          <w:szCs w:val="24"/>
        </w:rPr>
        <w:t>správ</w:t>
      </w:r>
      <w:r w:rsidR="00AA7A39" w:rsidRPr="00893E95">
        <w:rPr>
          <w:rFonts w:ascii="Times New Roman" w:hAnsi="Times New Roman" w:cs="Times New Roman"/>
          <w:color w:val="000000" w:themeColor="text1"/>
          <w:sz w:val="24"/>
          <w:szCs w:val="24"/>
        </w:rPr>
        <w:t>y</w:t>
      </w:r>
      <w:r w:rsidR="00FD4218" w:rsidRPr="00893E95">
        <w:rPr>
          <w:rFonts w:ascii="Times New Roman" w:hAnsi="Times New Roman" w:cs="Times New Roman"/>
          <w:color w:val="000000" w:themeColor="text1"/>
          <w:sz w:val="24"/>
          <w:szCs w:val="24"/>
        </w:rPr>
        <w:t xml:space="preserve"> útvaru hodnoty</w:t>
      </w:r>
      <w:r w:rsidR="005F2826" w:rsidRPr="00893E95">
        <w:rPr>
          <w:rFonts w:ascii="Times New Roman" w:hAnsi="Times New Roman" w:cs="Times New Roman"/>
          <w:color w:val="000000" w:themeColor="text1"/>
          <w:sz w:val="24"/>
          <w:szCs w:val="24"/>
        </w:rPr>
        <w:t xml:space="preserve"> za peniaze </w:t>
      </w:r>
      <w:r w:rsidR="00AA7A39" w:rsidRPr="00893E95">
        <w:rPr>
          <w:rFonts w:ascii="Times New Roman" w:hAnsi="Times New Roman" w:cs="Times New Roman"/>
          <w:color w:val="000000" w:themeColor="text1"/>
          <w:sz w:val="24"/>
          <w:szCs w:val="24"/>
        </w:rPr>
        <w:t xml:space="preserve">z roku 2016 </w:t>
      </w:r>
      <w:r w:rsidRPr="00893E95">
        <w:rPr>
          <w:rFonts w:ascii="Times New Roman" w:hAnsi="Times New Roman" w:cs="Times New Roman"/>
          <w:color w:val="000000" w:themeColor="text1"/>
          <w:sz w:val="24"/>
          <w:szCs w:val="24"/>
        </w:rPr>
        <w:t>-</w:t>
      </w:r>
      <w:r w:rsidR="00975A86" w:rsidRPr="00893E95">
        <w:rPr>
          <w:rFonts w:ascii="Times New Roman" w:hAnsi="Times New Roman" w:cs="Times New Roman"/>
          <w:color w:val="000000" w:themeColor="text1"/>
          <w:sz w:val="24"/>
          <w:szCs w:val="24"/>
        </w:rPr>
        <w:t xml:space="preserve"> </w:t>
      </w:r>
      <w:r w:rsidR="005F2826" w:rsidRPr="00893E95">
        <w:rPr>
          <w:rFonts w:ascii="Times New Roman" w:hAnsi="Times New Roman" w:cs="Times New Roman"/>
          <w:color w:val="000000" w:themeColor="text1"/>
          <w:sz w:val="24"/>
          <w:szCs w:val="24"/>
        </w:rPr>
        <w:t>vypracovať definíciu štandardizovaného miesta zamestnanca vrátane minimálnej potreby soft</w:t>
      </w:r>
      <w:r w:rsidRPr="00893E95">
        <w:rPr>
          <w:rFonts w:ascii="Times New Roman" w:hAnsi="Times New Roman" w:cs="Times New Roman"/>
          <w:color w:val="000000" w:themeColor="text1"/>
          <w:sz w:val="24"/>
          <w:szCs w:val="24"/>
        </w:rPr>
        <w:t>véru</w:t>
      </w:r>
      <w:r w:rsidR="005F2826" w:rsidRPr="00893E95">
        <w:rPr>
          <w:rFonts w:ascii="Times New Roman" w:hAnsi="Times New Roman" w:cs="Times New Roman"/>
          <w:color w:val="000000" w:themeColor="text1"/>
          <w:sz w:val="24"/>
          <w:szCs w:val="24"/>
        </w:rPr>
        <w:t>.</w:t>
      </w:r>
    </w:p>
    <w:p w:rsidR="00F42F06" w:rsidRPr="00893E95" w:rsidRDefault="00AA7A39" w:rsidP="002A3BAE">
      <w:pPr>
        <w:spacing w:after="120" w:line="240" w:lineRule="auto"/>
        <w:ind w:firstLine="708"/>
        <w:jc w:val="both"/>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P</w:t>
      </w:r>
      <w:r w:rsidR="00921864" w:rsidRPr="00893E95">
        <w:rPr>
          <w:rFonts w:ascii="Times New Roman" w:hAnsi="Times New Roman" w:cs="Times New Roman"/>
          <w:color w:val="000000" w:themeColor="text1"/>
          <w:sz w:val="24"/>
          <w:szCs w:val="24"/>
        </w:rPr>
        <w:t>. Sedláč</w:t>
      </w:r>
      <w:r w:rsidRPr="00893E95">
        <w:rPr>
          <w:rFonts w:ascii="Times New Roman" w:hAnsi="Times New Roman" w:cs="Times New Roman"/>
          <w:color w:val="000000" w:themeColor="text1"/>
          <w:sz w:val="24"/>
          <w:szCs w:val="24"/>
        </w:rPr>
        <w:t>e</w:t>
      </w:r>
      <w:r w:rsidR="00921864" w:rsidRPr="00893E95">
        <w:rPr>
          <w:rFonts w:ascii="Times New Roman" w:hAnsi="Times New Roman" w:cs="Times New Roman"/>
          <w:color w:val="000000" w:themeColor="text1"/>
          <w:sz w:val="24"/>
          <w:szCs w:val="24"/>
        </w:rPr>
        <w:t xml:space="preserve">k potvrdil, že pripomienky </w:t>
      </w:r>
      <w:r w:rsidR="00067134" w:rsidRPr="00893E95">
        <w:rPr>
          <w:rFonts w:ascii="Times New Roman" w:hAnsi="Times New Roman" w:cs="Times New Roman"/>
          <w:color w:val="000000" w:themeColor="text1"/>
          <w:sz w:val="24"/>
          <w:szCs w:val="24"/>
        </w:rPr>
        <w:t xml:space="preserve">týkajúce sa doplnenia uznesení </w:t>
      </w:r>
      <w:r w:rsidR="00921864" w:rsidRPr="00893E95">
        <w:rPr>
          <w:rFonts w:ascii="Times New Roman" w:hAnsi="Times New Roman" w:cs="Times New Roman"/>
          <w:color w:val="000000" w:themeColor="text1"/>
          <w:sz w:val="24"/>
          <w:szCs w:val="24"/>
        </w:rPr>
        <w:t>boli prerokované na spoločnom stretnutí</w:t>
      </w:r>
      <w:r w:rsidRPr="00893E95">
        <w:rPr>
          <w:rFonts w:ascii="Times New Roman" w:hAnsi="Times New Roman" w:cs="Times New Roman"/>
          <w:color w:val="000000" w:themeColor="text1"/>
          <w:sz w:val="24"/>
          <w:szCs w:val="24"/>
        </w:rPr>
        <w:t>, ale v</w:t>
      </w:r>
      <w:r w:rsidR="00921864" w:rsidRPr="00893E95">
        <w:rPr>
          <w:rFonts w:ascii="Times New Roman" w:hAnsi="Times New Roman" w:cs="Times New Roman"/>
          <w:color w:val="000000" w:themeColor="text1"/>
          <w:sz w:val="24"/>
          <w:szCs w:val="24"/>
        </w:rPr>
        <w:t xml:space="preserve">äčšina pripomienok </w:t>
      </w:r>
      <w:r w:rsidR="00175937" w:rsidRPr="00893E95">
        <w:rPr>
          <w:rFonts w:ascii="Times New Roman" w:hAnsi="Times New Roman" w:cs="Times New Roman"/>
          <w:color w:val="000000" w:themeColor="text1"/>
          <w:sz w:val="24"/>
          <w:szCs w:val="24"/>
        </w:rPr>
        <w:t>ne</w:t>
      </w:r>
      <w:r w:rsidR="00921864" w:rsidRPr="00893E95">
        <w:rPr>
          <w:rFonts w:ascii="Times New Roman" w:hAnsi="Times New Roman" w:cs="Times New Roman"/>
          <w:color w:val="000000" w:themeColor="text1"/>
          <w:sz w:val="24"/>
          <w:szCs w:val="24"/>
        </w:rPr>
        <w:t>súvis</w:t>
      </w:r>
      <w:r w:rsidR="00175937" w:rsidRPr="00893E95">
        <w:rPr>
          <w:rFonts w:ascii="Times New Roman" w:hAnsi="Times New Roman" w:cs="Times New Roman"/>
          <w:color w:val="000000" w:themeColor="text1"/>
          <w:sz w:val="24"/>
          <w:szCs w:val="24"/>
        </w:rPr>
        <w:t>í</w:t>
      </w:r>
      <w:r w:rsidR="00921864" w:rsidRPr="00893E95">
        <w:rPr>
          <w:rFonts w:ascii="Times New Roman" w:hAnsi="Times New Roman" w:cs="Times New Roman"/>
          <w:color w:val="000000" w:themeColor="text1"/>
          <w:sz w:val="24"/>
          <w:szCs w:val="24"/>
        </w:rPr>
        <w:t xml:space="preserve"> s materiálom, ktorý </w:t>
      </w:r>
      <w:r w:rsidRPr="00893E95">
        <w:rPr>
          <w:rFonts w:ascii="Times New Roman" w:hAnsi="Times New Roman" w:cs="Times New Roman"/>
          <w:color w:val="000000" w:themeColor="text1"/>
          <w:sz w:val="24"/>
          <w:szCs w:val="24"/>
        </w:rPr>
        <w:t xml:space="preserve">sa </w:t>
      </w:r>
      <w:r w:rsidR="00921864" w:rsidRPr="00893E95">
        <w:rPr>
          <w:rFonts w:ascii="Times New Roman" w:hAnsi="Times New Roman" w:cs="Times New Roman"/>
          <w:color w:val="000000" w:themeColor="text1"/>
          <w:sz w:val="24"/>
          <w:szCs w:val="24"/>
        </w:rPr>
        <w:t>pred</w:t>
      </w:r>
      <w:r w:rsidRPr="00893E95">
        <w:rPr>
          <w:rFonts w:ascii="Times New Roman" w:hAnsi="Times New Roman" w:cs="Times New Roman"/>
          <w:color w:val="000000" w:themeColor="text1"/>
          <w:sz w:val="24"/>
          <w:szCs w:val="24"/>
        </w:rPr>
        <w:t>kladá. Predložený materiál má</w:t>
      </w:r>
      <w:r w:rsidR="00975A86" w:rsidRPr="00893E95">
        <w:rPr>
          <w:rFonts w:ascii="Times New Roman" w:hAnsi="Times New Roman" w:cs="Times New Roman"/>
          <w:color w:val="000000" w:themeColor="text1"/>
          <w:sz w:val="24"/>
          <w:szCs w:val="24"/>
        </w:rPr>
        <w:t xml:space="preserve"> </w:t>
      </w:r>
      <w:r w:rsidR="00921864" w:rsidRPr="00893E95">
        <w:rPr>
          <w:rFonts w:ascii="Times New Roman" w:hAnsi="Times New Roman" w:cs="Times New Roman"/>
          <w:color w:val="000000" w:themeColor="text1"/>
          <w:sz w:val="24"/>
          <w:szCs w:val="24"/>
        </w:rPr>
        <w:t>úlohu zaviazať orgány štátnej správy</w:t>
      </w:r>
      <w:r w:rsidR="00175937" w:rsidRPr="00893E95">
        <w:rPr>
          <w:rFonts w:ascii="Times New Roman" w:hAnsi="Times New Roman" w:cs="Times New Roman"/>
          <w:color w:val="000000" w:themeColor="text1"/>
          <w:sz w:val="24"/>
          <w:szCs w:val="24"/>
        </w:rPr>
        <w:t>,</w:t>
      </w:r>
      <w:r w:rsidR="00921864" w:rsidRPr="00893E95">
        <w:rPr>
          <w:rFonts w:ascii="Times New Roman" w:hAnsi="Times New Roman" w:cs="Times New Roman"/>
          <w:color w:val="000000" w:themeColor="text1"/>
          <w:sz w:val="24"/>
          <w:szCs w:val="24"/>
        </w:rPr>
        <w:t xml:space="preserve"> aby pristupovali k centrálnym licenčným zmluvám. </w:t>
      </w:r>
      <w:r w:rsidR="00D9260C" w:rsidRPr="00893E95">
        <w:rPr>
          <w:rFonts w:ascii="Times New Roman" w:hAnsi="Times New Roman" w:cs="Times New Roman"/>
          <w:color w:val="000000" w:themeColor="text1"/>
          <w:sz w:val="24"/>
          <w:szCs w:val="24"/>
        </w:rPr>
        <w:t>ÚP</w:t>
      </w:r>
      <w:r w:rsidRPr="00893E95">
        <w:rPr>
          <w:rFonts w:ascii="Times New Roman" w:hAnsi="Times New Roman" w:cs="Times New Roman"/>
          <w:color w:val="000000" w:themeColor="text1"/>
          <w:sz w:val="24"/>
          <w:szCs w:val="24"/>
        </w:rPr>
        <w:t>VII a Slovensko.Digital sa d</w:t>
      </w:r>
      <w:r w:rsidR="00921864" w:rsidRPr="00893E95">
        <w:rPr>
          <w:rFonts w:ascii="Times New Roman" w:hAnsi="Times New Roman" w:cs="Times New Roman"/>
          <w:color w:val="000000" w:themeColor="text1"/>
          <w:sz w:val="24"/>
          <w:szCs w:val="24"/>
        </w:rPr>
        <w:t>ohodli na ďalšej komunikáci</w:t>
      </w:r>
      <w:r w:rsidR="00175937" w:rsidRPr="00893E95">
        <w:rPr>
          <w:rFonts w:ascii="Times New Roman" w:hAnsi="Times New Roman" w:cs="Times New Roman"/>
          <w:color w:val="000000" w:themeColor="text1"/>
          <w:sz w:val="24"/>
          <w:szCs w:val="24"/>
        </w:rPr>
        <w:t>i</w:t>
      </w:r>
      <w:r w:rsidR="00921864" w:rsidRPr="00893E95">
        <w:rPr>
          <w:rFonts w:ascii="Times New Roman" w:hAnsi="Times New Roman" w:cs="Times New Roman"/>
          <w:color w:val="000000" w:themeColor="text1"/>
          <w:sz w:val="24"/>
          <w:szCs w:val="24"/>
        </w:rPr>
        <w:t xml:space="preserve">, </w:t>
      </w:r>
      <w:r w:rsidR="005776A1" w:rsidRPr="00893E95">
        <w:rPr>
          <w:rFonts w:ascii="Times New Roman" w:hAnsi="Times New Roman" w:cs="Times New Roman"/>
          <w:color w:val="000000" w:themeColor="text1"/>
          <w:sz w:val="24"/>
          <w:szCs w:val="24"/>
        </w:rPr>
        <w:t>kde sa budú</w:t>
      </w:r>
      <w:r w:rsidR="00975A86" w:rsidRPr="00893E95">
        <w:rPr>
          <w:rFonts w:ascii="Times New Roman" w:hAnsi="Times New Roman" w:cs="Times New Roman"/>
          <w:color w:val="000000" w:themeColor="text1"/>
          <w:sz w:val="24"/>
          <w:szCs w:val="24"/>
        </w:rPr>
        <w:t xml:space="preserve"> </w:t>
      </w:r>
      <w:r w:rsidR="00921864" w:rsidRPr="00893E95">
        <w:rPr>
          <w:rFonts w:ascii="Times New Roman" w:hAnsi="Times New Roman" w:cs="Times New Roman"/>
          <w:color w:val="000000" w:themeColor="text1"/>
          <w:sz w:val="24"/>
          <w:szCs w:val="24"/>
        </w:rPr>
        <w:t>riešiť</w:t>
      </w:r>
      <w:r w:rsidRPr="00893E95">
        <w:rPr>
          <w:rFonts w:ascii="Times New Roman" w:hAnsi="Times New Roman" w:cs="Times New Roman"/>
          <w:color w:val="000000" w:themeColor="text1"/>
          <w:sz w:val="24"/>
          <w:szCs w:val="24"/>
        </w:rPr>
        <w:t xml:space="preserve"> </w:t>
      </w:r>
      <w:r w:rsidR="005776A1" w:rsidRPr="00893E95">
        <w:rPr>
          <w:rFonts w:ascii="Times New Roman" w:hAnsi="Times New Roman" w:cs="Times New Roman"/>
          <w:color w:val="000000" w:themeColor="text1"/>
          <w:sz w:val="24"/>
          <w:szCs w:val="24"/>
        </w:rPr>
        <w:t>predložené</w:t>
      </w:r>
      <w:r w:rsidR="00921864" w:rsidRPr="00893E95">
        <w:rPr>
          <w:rFonts w:ascii="Times New Roman" w:hAnsi="Times New Roman" w:cs="Times New Roman"/>
          <w:color w:val="000000" w:themeColor="text1"/>
          <w:sz w:val="24"/>
          <w:szCs w:val="24"/>
        </w:rPr>
        <w:t xml:space="preserve"> otázky</w:t>
      </w:r>
      <w:r w:rsidR="005776A1" w:rsidRPr="00893E95">
        <w:rPr>
          <w:rFonts w:ascii="Times New Roman" w:hAnsi="Times New Roman" w:cs="Times New Roman"/>
          <w:color w:val="000000" w:themeColor="text1"/>
          <w:sz w:val="24"/>
          <w:szCs w:val="24"/>
        </w:rPr>
        <w:t>.</w:t>
      </w:r>
      <w:r w:rsidRPr="00893E95">
        <w:rPr>
          <w:rFonts w:ascii="Times New Roman" w:hAnsi="Times New Roman" w:cs="Times New Roman"/>
          <w:color w:val="000000" w:themeColor="text1"/>
          <w:sz w:val="24"/>
          <w:szCs w:val="24"/>
        </w:rPr>
        <w:t xml:space="preserve"> </w:t>
      </w:r>
      <w:r w:rsidR="005776A1" w:rsidRPr="00893E95">
        <w:rPr>
          <w:rFonts w:ascii="Times New Roman" w:hAnsi="Times New Roman" w:cs="Times New Roman"/>
          <w:color w:val="000000" w:themeColor="text1"/>
          <w:sz w:val="24"/>
          <w:szCs w:val="24"/>
        </w:rPr>
        <w:t>P</w:t>
      </w:r>
      <w:r w:rsidR="00921864" w:rsidRPr="00893E95">
        <w:rPr>
          <w:rFonts w:ascii="Times New Roman" w:hAnsi="Times New Roman" w:cs="Times New Roman"/>
          <w:color w:val="000000" w:themeColor="text1"/>
          <w:sz w:val="24"/>
          <w:szCs w:val="24"/>
        </w:rPr>
        <w:t xml:space="preserve">red obstarávaním každej centrálnej zmluvy </w:t>
      </w:r>
      <w:r w:rsidR="005776A1" w:rsidRPr="00893E95">
        <w:rPr>
          <w:rFonts w:ascii="Times New Roman" w:hAnsi="Times New Roman" w:cs="Times New Roman"/>
          <w:color w:val="000000" w:themeColor="text1"/>
          <w:sz w:val="24"/>
          <w:szCs w:val="24"/>
        </w:rPr>
        <w:t xml:space="preserve">bude </w:t>
      </w:r>
      <w:r w:rsidR="00921864" w:rsidRPr="00893E95">
        <w:rPr>
          <w:rFonts w:ascii="Times New Roman" w:hAnsi="Times New Roman" w:cs="Times New Roman"/>
          <w:color w:val="000000" w:themeColor="text1"/>
          <w:sz w:val="24"/>
          <w:szCs w:val="24"/>
        </w:rPr>
        <w:t>diskutova</w:t>
      </w:r>
      <w:r w:rsidR="005776A1" w:rsidRPr="00893E95">
        <w:rPr>
          <w:rFonts w:ascii="Times New Roman" w:hAnsi="Times New Roman" w:cs="Times New Roman"/>
          <w:color w:val="000000" w:themeColor="text1"/>
          <w:sz w:val="24"/>
          <w:szCs w:val="24"/>
        </w:rPr>
        <w:t>ný</w:t>
      </w:r>
      <w:r w:rsidR="00921864" w:rsidRPr="00893E95">
        <w:rPr>
          <w:rFonts w:ascii="Times New Roman" w:hAnsi="Times New Roman" w:cs="Times New Roman"/>
          <w:color w:val="000000" w:themeColor="text1"/>
          <w:sz w:val="24"/>
          <w:szCs w:val="24"/>
        </w:rPr>
        <w:t xml:space="preserve"> obsah, predmet obstarávania, ako aj </w:t>
      </w:r>
      <w:r w:rsidRPr="00893E95">
        <w:rPr>
          <w:rFonts w:ascii="Times New Roman" w:hAnsi="Times New Roman" w:cs="Times New Roman"/>
          <w:color w:val="000000" w:themeColor="text1"/>
          <w:sz w:val="24"/>
          <w:szCs w:val="24"/>
        </w:rPr>
        <w:t>form</w:t>
      </w:r>
      <w:r w:rsidR="004C7BE0" w:rsidRPr="00893E95">
        <w:rPr>
          <w:rFonts w:ascii="Times New Roman" w:hAnsi="Times New Roman" w:cs="Times New Roman"/>
          <w:color w:val="000000" w:themeColor="text1"/>
          <w:sz w:val="24"/>
          <w:szCs w:val="24"/>
        </w:rPr>
        <w:t>a</w:t>
      </w:r>
      <w:r w:rsidR="00921864" w:rsidRPr="00893E95">
        <w:rPr>
          <w:rFonts w:ascii="Times New Roman" w:hAnsi="Times New Roman" w:cs="Times New Roman"/>
          <w:color w:val="000000" w:themeColor="text1"/>
          <w:sz w:val="24"/>
          <w:szCs w:val="24"/>
        </w:rPr>
        <w:t xml:space="preserve"> obstara</w:t>
      </w:r>
      <w:r w:rsidRPr="00893E95">
        <w:rPr>
          <w:rFonts w:ascii="Times New Roman" w:hAnsi="Times New Roman" w:cs="Times New Roman"/>
          <w:color w:val="000000" w:themeColor="text1"/>
          <w:sz w:val="24"/>
          <w:szCs w:val="24"/>
        </w:rPr>
        <w:t>nia</w:t>
      </w:r>
      <w:r w:rsidR="005776A1" w:rsidRPr="00893E95">
        <w:rPr>
          <w:rFonts w:ascii="Times New Roman" w:hAnsi="Times New Roman" w:cs="Times New Roman"/>
          <w:color w:val="000000" w:themeColor="text1"/>
          <w:sz w:val="24"/>
          <w:szCs w:val="24"/>
        </w:rPr>
        <w:t>.</w:t>
      </w:r>
    </w:p>
    <w:p w:rsidR="00F42F06" w:rsidRPr="00893E95" w:rsidRDefault="005776A1" w:rsidP="002A3BAE">
      <w:pPr>
        <w:spacing w:after="120" w:line="240" w:lineRule="auto"/>
        <w:ind w:firstLine="708"/>
        <w:jc w:val="both"/>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P</w:t>
      </w:r>
      <w:r w:rsidR="0000725F" w:rsidRPr="00893E95">
        <w:rPr>
          <w:rFonts w:ascii="Times New Roman" w:hAnsi="Times New Roman" w:cs="Times New Roman"/>
          <w:color w:val="000000" w:themeColor="text1"/>
          <w:sz w:val="24"/>
          <w:szCs w:val="24"/>
        </w:rPr>
        <w:t>o obstaraní každej centrálnej licenčnej zmluvy ÚPVII</w:t>
      </w:r>
      <w:r w:rsidR="004C7BE0" w:rsidRPr="00893E95">
        <w:rPr>
          <w:rFonts w:ascii="Times New Roman" w:hAnsi="Times New Roman" w:cs="Times New Roman"/>
          <w:color w:val="000000" w:themeColor="text1"/>
          <w:sz w:val="24"/>
          <w:szCs w:val="24"/>
        </w:rPr>
        <w:t xml:space="preserve"> vydá</w:t>
      </w:r>
      <w:r w:rsidR="0000725F" w:rsidRPr="00893E95">
        <w:rPr>
          <w:rFonts w:ascii="Times New Roman" w:hAnsi="Times New Roman" w:cs="Times New Roman"/>
          <w:color w:val="000000" w:themeColor="text1"/>
          <w:sz w:val="24"/>
          <w:szCs w:val="24"/>
        </w:rPr>
        <w:t xml:space="preserve"> metodické usmernenie k tomu, ako k tejto zmluve pristúpiť. </w:t>
      </w:r>
      <w:r w:rsidR="004854CB" w:rsidRPr="00893E95">
        <w:rPr>
          <w:rFonts w:ascii="Times New Roman" w:hAnsi="Times New Roman" w:cs="Times New Roman"/>
          <w:color w:val="000000" w:themeColor="text1"/>
          <w:sz w:val="24"/>
          <w:szCs w:val="24"/>
        </w:rPr>
        <w:t>P. I</w:t>
      </w:r>
      <w:r w:rsidR="00381A80" w:rsidRPr="00893E95">
        <w:rPr>
          <w:rFonts w:ascii="Times New Roman" w:hAnsi="Times New Roman" w:cs="Times New Roman"/>
          <w:color w:val="000000" w:themeColor="text1"/>
          <w:sz w:val="24"/>
          <w:szCs w:val="24"/>
        </w:rPr>
        <w:t>l</w:t>
      </w:r>
      <w:r w:rsidR="004854CB" w:rsidRPr="00893E95">
        <w:rPr>
          <w:rFonts w:ascii="Times New Roman" w:hAnsi="Times New Roman" w:cs="Times New Roman"/>
          <w:color w:val="000000" w:themeColor="text1"/>
          <w:sz w:val="24"/>
          <w:szCs w:val="24"/>
        </w:rPr>
        <w:t xml:space="preserve">lek sa </w:t>
      </w:r>
      <w:r w:rsidRPr="00893E95">
        <w:rPr>
          <w:rFonts w:ascii="Times New Roman" w:hAnsi="Times New Roman" w:cs="Times New Roman"/>
          <w:color w:val="000000" w:themeColor="text1"/>
          <w:sz w:val="24"/>
          <w:szCs w:val="24"/>
        </w:rPr>
        <w:t xml:space="preserve">opakovane </w:t>
      </w:r>
      <w:r w:rsidR="004854CB" w:rsidRPr="00893E95">
        <w:rPr>
          <w:rFonts w:ascii="Times New Roman" w:hAnsi="Times New Roman" w:cs="Times New Roman"/>
          <w:color w:val="000000" w:themeColor="text1"/>
          <w:sz w:val="24"/>
          <w:szCs w:val="24"/>
        </w:rPr>
        <w:t>vyjadril, že žiada</w:t>
      </w:r>
      <w:r w:rsidR="00975A86" w:rsidRPr="00893E95">
        <w:rPr>
          <w:rFonts w:ascii="Times New Roman" w:hAnsi="Times New Roman" w:cs="Times New Roman"/>
          <w:color w:val="000000" w:themeColor="text1"/>
          <w:sz w:val="24"/>
          <w:szCs w:val="24"/>
        </w:rPr>
        <w:t xml:space="preserve"> </w:t>
      </w:r>
      <w:r w:rsidR="004854CB" w:rsidRPr="00893E95">
        <w:rPr>
          <w:rFonts w:ascii="Times New Roman" w:hAnsi="Times New Roman" w:cs="Times New Roman"/>
          <w:color w:val="000000" w:themeColor="text1"/>
          <w:sz w:val="24"/>
          <w:szCs w:val="24"/>
        </w:rPr>
        <w:t>vypustenie posledného ods</w:t>
      </w:r>
      <w:r w:rsidRPr="00893E95">
        <w:rPr>
          <w:rFonts w:ascii="Times New Roman" w:hAnsi="Times New Roman" w:cs="Times New Roman"/>
          <w:color w:val="000000" w:themeColor="text1"/>
          <w:sz w:val="24"/>
          <w:szCs w:val="24"/>
        </w:rPr>
        <w:t>eku</w:t>
      </w:r>
      <w:r w:rsidR="004854CB" w:rsidRPr="00893E95">
        <w:rPr>
          <w:rFonts w:ascii="Times New Roman" w:hAnsi="Times New Roman" w:cs="Times New Roman"/>
          <w:color w:val="000000" w:themeColor="text1"/>
          <w:sz w:val="24"/>
          <w:szCs w:val="24"/>
        </w:rPr>
        <w:t xml:space="preserve"> kapitoly</w:t>
      </w:r>
      <w:r w:rsidRPr="00893E95">
        <w:rPr>
          <w:rFonts w:ascii="Times New Roman" w:hAnsi="Times New Roman" w:cs="Times New Roman"/>
          <w:color w:val="000000" w:themeColor="text1"/>
          <w:sz w:val="24"/>
          <w:szCs w:val="24"/>
        </w:rPr>
        <w:t xml:space="preserve"> 2.2</w:t>
      </w:r>
      <w:r w:rsidR="004854CB" w:rsidRPr="00893E95">
        <w:rPr>
          <w:rFonts w:ascii="Times New Roman" w:hAnsi="Times New Roman" w:cs="Times New Roman"/>
          <w:color w:val="000000" w:themeColor="text1"/>
          <w:sz w:val="24"/>
          <w:szCs w:val="24"/>
        </w:rPr>
        <w:t>, ktorý rozober</w:t>
      </w:r>
      <w:r w:rsidR="002143D0" w:rsidRPr="00893E95">
        <w:rPr>
          <w:rFonts w:ascii="Times New Roman" w:hAnsi="Times New Roman" w:cs="Times New Roman"/>
          <w:color w:val="000000" w:themeColor="text1"/>
          <w:sz w:val="24"/>
          <w:szCs w:val="24"/>
        </w:rPr>
        <w:t>á</w:t>
      </w:r>
      <w:r w:rsidR="004854CB" w:rsidRPr="00893E95">
        <w:rPr>
          <w:rFonts w:ascii="Times New Roman" w:hAnsi="Times New Roman" w:cs="Times New Roman"/>
          <w:color w:val="000000" w:themeColor="text1"/>
          <w:sz w:val="24"/>
          <w:szCs w:val="24"/>
        </w:rPr>
        <w:t xml:space="preserve"> konkrétne použitie autorského zákona</w:t>
      </w:r>
      <w:r w:rsidRPr="00893E95">
        <w:rPr>
          <w:rFonts w:ascii="Times New Roman" w:hAnsi="Times New Roman" w:cs="Times New Roman"/>
          <w:color w:val="000000" w:themeColor="text1"/>
          <w:sz w:val="24"/>
          <w:szCs w:val="24"/>
        </w:rPr>
        <w:t>.</w:t>
      </w:r>
      <w:r w:rsidR="004854CB" w:rsidRPr="00893E95">
        <w:rPr>
          <w:rFonts w:ascii="Times New Roman" w:hAnsi="Times New Roman" w:cs="Times New Roman"/>
          <w:color w:val="000000" w:themeColor="text1"/>
          <w:sz w:val="24"/>
          <w:szCs w:val="24"/>
        </w:rPr>
        <w:t xml:space="preserve"> Predseda Ra</w:t>
      </w:r>
      <w:r w:rsidRPr="00893E95">
        <w:rPr>
          <w:rFonts w:ascii="Times New Roman" w:hAnsi="Times New Roman" w:cs="Times New Roman"/>
          <w:color w:val="000000" w:themeColor="text1"/>
          <w:sz w:val="24"/>
          <w:szCs w:val="24"/>
        </w:rPr>
        <w:t>dy vlády</w:t>
      </w:r>
      <w:r w:rsidR="004854CB" w:rsidRPr="00893E95">
        <w:rPr>
          <w:rFonts w:ascii="Times New Roman" w:hAnsi="Times New Roman" w:cs="Times New Roman"/>
          <w:color w:val="000000" w:themeColor="text1"/>
          <w:sz w:val="24"/>
          <w:szCs w:val="24"/>
        </w:rPr>
        <w:t xml:space="preserve"> poznamenal, že treba p</w:t>
      </w:r>
      <w:r w:rsidR="00AA7A39" w:rsidRPr="00893E95">
        <w:rPr>
          <w:rFonts w:ascii="Times New Roman" w:hAnsi="Times New Roman" w:cs="Times New Roman"/>
          <w:color w:val="000000" w:themeColor="text1"/>
          <w:sz w:val="24"/>
          <w:szCs w:val="24"/>
        </w:rPr>
        <w:t>reveriť</w:t>
      </w:r>
      <w:r w:rsidR="004854CB" w:rsidRPr="00893E95">
        <w:rPr>
          <w:rFonts w:ascii="Times New Roman" w:hAnsi="Times New Roman" w:cs="Times New Roman"/>
          <w:color w:val="000000" w:themeColor="text1"/>
          <w:sz w:val="24"/>
          <w:szCs w:val="24"/>
        </w:rPr>
        <w:t xml:space="preserve"> </w:t>
      </w:r>
      <w:proofErr w:type="spellStart"/>
      <w:r w:rsidRPr="00893E95">
        <w:rPr>
          <w:rFonts w:ascii="Times New Roman" w:hAnsi="Times New Roman" w:cs="Times New Roman"/>
          <w:color w:val="000000" w:themeColor="text1"/>
          <w:sz w:val="24"/>
          <w:szCs w:val="24"/>
        </w:rPr>
        <w:t>rozporové</w:t>
      </w:r>
      <w:proofErr w:type="spellEnd"/>
      <w:r w:rsidRPr="00893E95">
        <w:rPr>
          <w:rFonts w:ascii="Times New Roman" w:hAnsi="Times New Roman" w:cs="Times New Roman"/>
          <w:color w:val="000000" w:themeColor="text1"/>
          <w:sz w:val="24"/>
          <w:szCs w:val="24"/>
        </w:rPr>
        <w:t xml:space="preserve"> konanie</w:t>
      </w:r>
      <w:r w:rsidR="00D64CB5" w:rsidRPr="00893E95">
        <w:rPr>
          <w:rFonts w:ascii="Times New Roman" w:hAnsi="Times New Roman" w:cs="Times New Roman"/>
          <w:color w:val="000000" w:themeColor="text1"/>
          <w:sz w:val="24"/>
          <w:szCs w:val="24"/>
        </w:rPr>
        <w:t xml:space="preserve">. </w:t>
      </w:r>
    </w:p>
    <w:p w:rsidR="0000429E" w:rsidRPr="00893E95" w:rsidRDefault="002A3BAE" w:rsidP="002A3BAE">
      <w:pPr>
        <w:spacing w:after="120" w:line="240" w:lineRule="auto"/>
        <w:ind w:firstLine="708"/>
        <w:jc w:val="both"/>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P</w:t>
      </w:r>
      <w:r w:rsidR="005776A1" w:rsidRPr="00893E95">
        <w:rPr>
          <w:rFonts w:ascii="Times New Roman" w:hAnsi="Times New Roman" w:cs="Times New Roman"/>
          <w:color w:val="000000" w:themeColor="text1"/>
          <w:sz w:val="24"/>
          <w:szCs w:val="24"/>
        </w:rPr>
        <w:t>.</w:t>
      </w:r>
      <w:r w:rsidR="00975A86" w:rsidRPr="00893E95">
        <w:rPr>
          <w:rFonts w:ascii="Times New Roman" w:hAnsi="Times New Roman" w:cs="Times New Roman"/>
          <w:color w:val="000000" w:themeColor="text1"/>
          <w:sz w:val="24"/>
          <w:szCs w:val="24"/>
        </w:rPr>
        <w:t xml:space="preserve"> </w:t>
      </w:r>
      <w:r w:rsidR="00716941" w:rsidRPr="00893E95">
        <w:rPr>
          <w:rFonts w:ascii="Times New Roman" w:hAnsi="Times New Roman" w:cs="Times New Roman"/>
          <w:color w:val="000000" w:themeColor="text1"/>
          <w:sz w:val="24"/>
          <w:szCs w:val="24"/>
        </w:rPr>
        <w:t xml:space="preserve">Kmeť požiadal </w:t>
      </w:r>
      <w:r w:rsidR="005776A1" w:rsidRPr="00893E95">
        <w:rPr>
          <w:rFonts w:ascii="Times New Roman" w:hAnsi="Times New Roman" w:cs="Times New Roman"/>
          <w:color w:val="000000" w:themeColor="text1"/>
          <w:sz w:val="24"/>
          <w:szCs w:val="24"/>
        </w:rPr>
        <w:t xml:space="preserve">p. </w:t>
      </w:r>
      <w:proofErr w:type="spellStart"/>
      <w:r w:rsidR="005776A1" w:rsidRPr="00893E95">
        <w:rPr>
          <w:rFonts w:ascii="Times New Roman" w:hAnsi="Times New Roman" w:cs="Times New Roman"/>
          <w:color w:val="000000" w:themeColor="text1"/>
          <w:sz w:val="24"/>
          <w:szCs w:val="24"/>
        </w:rPr>
        <w:t>Illeka</w:t>
      </w:r>
      <w:proofErr w:type="spellEnd"/>
      <w:r w:rsidR="005776A1" w:rsidRPr="00893E95">
        <w:rPr>
          <w:rFonts w:ascii="Times New Roman" w:hAnsi="Times New Roman" w:cs="Times New Roman"/>
          <w:color w:val="000000" w:themeColor="text1"/>
          <w:sz w:val="24"/>
          <w:szCs w:val="24"/>
        </w:rPr>
        <w:t>,</w:t>
      </w:r>
      <w:r w:rsidR="00975A86" w:rsidRPr="00893E95">
        <w:rPr>
          <w:rFonts w:ascii="Times New Roman" w:hAnsi="Times New Roman" w:cs="Times New Roman"/>
          <w:color w:val="000000" w:themeColor="text1"/>
          <w:sz w:val="24"/>
          <w:szCs w:val="24"/>
        </w:rPr>
        <w:t xml:space="preserve"> </w:t>
      </w:r>
      <w:r w:rsidR="00716941" w:rsidRPr="00893E95">
        <w:rPr>
          <w:rFonts w:ascii="Times New Roman" w:hAnsi="Times New Roman" w:cs="Times New Roman"/>
          <w:color w:val="000000" w:themeColor="text1"/>
          <w:sz w:val="24"/>
          <w:szCs w:val="24"/>
        </w:rPr>
        <w:t>aby spresnil</w:t>
      </w:r>
      <w:r w:rsidR="005776A1" w:rsidRPr="00893E95">
        <w:rPr>
          <w:rFonts w:ascii="Times New Roman" w:hAnsi="Times New Roman" w:cs="Times New Roman"/>
          <w:color w:val="000000" w:themeColor="text1"/>
          <w:sz w:val="24"/>
          <w:szCs w:val="24"/>
        </w:rPr>
        <w:t xml:space="preserve"> </w:t>
      </w:r>
      <w:r w:rsidR="0001613E" w:rsidRPr="00893E95">
        <w:rPr>
          <w:rFonts w:ascii="Times New Roman" w:hAnsi="Times New Roman" w:cs="Times New Roman"/>
          <w:color w:val="000000" w:themeColor="text1"/>
          <w:sz w:val="24"/>
          <w:szCs w:val="24"/>
        </w:rPr>
        <w:t>návrh</w:t>
      </w:r>
      <w:r w:rsidR="00975A86" w:rsidRPr="00893E95">
        <w:rPr>
          <w:rFonts w:ascii="Times New Roman" w:hAnsi="Times New Roman" w:cs="Times New Roman"/>
          <w:color w:val="000000" w:themeColor="text1"/>
          <w:sz w:val="24"/>
          <w:szCs w:val="24"/>
        </w:rPr>
        <w:t xml:space="preserve"> </w:t>
      </w:r>
      <w:r w:rsidR="005776A1" w:rsidRPr="00893E95">
        <w:rPr>
          <w:rFonts w:ascii="Times New Roman" w:hAnsi="Times New Roman" w:cs="Times New Roman"/>
          <w:color w:val="000000" w:themeColor="text1"/>
          <w:sz w:val="24"/>
          <w:szCs w:val="24"/>
        </w:rPr>
        <w:t>pilotn</w:t>
      </w:r>
      <w:r w:rsidR="0001613E" w:rsidRPr="00893E95">
        <w:rPr>
          <w:rFonts w:ascii="Times New Roman" w:hAnsi="Times New Roman" w:cs="Times New Roman"/>
          <w:color w:val="000000" w:themeColor="text1"/>
          <w:sz w:val="24"/>
          <w:szCs w:val="24"/>
        </w:rPr>
        <w:t>ého</w:t>
      </w:r>
      <w:r w:rsidR="005776A1" w:rsidRPr="00893E95">
        <w:rPr>
          <w:rFonts w:ascii="Times New Roman" w:hAnsi="Times New Roman" w:cs="Times New Roman"/>
          <w:color w:val="000000" w:themeColor="text1"/>
          <w:sz w:val="24"/>
          <w:szCs w:val="24"/>
        </w:rPr>
        <w:t xml:space="preserve"> projekt</w:t>
      </w:r>
      <w:r w:rsidR="0001613E" w:rsidRPr="00893E95">
        <w:rPr>
          <w:rFonts w:ascii="Times New Roman" w:hAnsi="Times New Roman" w:cs="Times New Roman"/>
          <w:color w:val="000000" w:themeColor="text1"/>
          <w:sz w:val="24"/>
          <w:szCs w:val="24"/>
        </w:rPr>
        <w:t>u</w:t>
      </w:r>
      <w:r w:rsidR="005776A1" w:rsidRPr="00893E95">
        <w:rPr>
          <w:rFonts w:ascii="Times New Roman" w:hAnsi="Times New Roman" w:cs="Times New Roman"/>
          <w:color w:val="000000" w:themeColor="text1"/>
          <w:sz w:val="24"/>
          <w:szCs w:val="24"/>
        </w:rPr>
        <w:t xml:space="preserve"> </w:t>
      </w:r>
      <w:proofErr w:type="spellStart"/>
      <w:r w:rsidR="005776A1" w:rsidRPr="00893E95">
        <w:rPr>
          <w:rFonts w:ascii="Times New Roman" w:hAnsi="Times New Roman" w:cs="Times New Roman"/>
          <w:color w:val="000000" w:themeColor="text1"/>
          <w:sz w:val="24"/>
          <w:szCs w:val="24"/>
        </w:rPr>
        <w:t>opensource</w:t>
      </w:r>
      <w:proofErr w:type="spellEnd"/>
      <w:r w:rsidR="00716941" w:rsidRPr="00893E95">
        <w:rPr>
          <w:rFonts w:ascii="Times New Roman" w:hAnsi="Times New Roman" w:cs="Times New Roman"/>
          <w:color w:val="000000" w:themeColor="text1"/>
          <w:sz w:val="24"/>
          <w:szCs w:val="24"/>
        </w:rPr>
        <w:t xml:space="preserve">. </w:t>
      </w:r>
      <w:r w:rsidR="00A942C4" w:rsidRPr="00893E95">
        <w:rPr>
          <w:rFonts w:ascii="Times New Roman" w:hAnsi="Times New Roman" w:cs="Times New Roman"/>
          <w:color w:val="000000" w:themeColor="text1"/>
          <w:sz w:val="24"/>
          <w:szCs w:val="24"/>
        </w:rPr>
        <w:t>Zároveň</w:t>
      </w:r>
      <w:r w:rsidR="005776A1" w:rsidRPr="00893E95">
        <w:rPr>
          <w:rFonts w:ascii="Times New Roman" w:hAnsi="Times New Roman" w:cs="Times New Roman"/>
          <w:color w:val="000000" w:themeColor="text1"/>
          <w:sz w:val="24"/>
          <w:szCs w:val="24"/>
        </w:rPr>
        <w:t xml:space="preserve"> uviedol,</w:t>
      </w:r>
      <w:r w:rsidR="00716941" w:rsidRPr="00893E95">
        <w:rPr>
          <w:rFonts w:ascii="Times New Roman" w:hAnsi="Times New Roman" w:cs="Times New Roman"/>
          <w:color w:val="000000" w:themeColor="text1"/>
          <w:sz w:val="24"/>
          <w:szCs w:val="24"/>
        </w:rPr>
        <w:t xml:space="preserve"> že </w:t>
      </w:r>
      <w:r w:rsidR="00AA7A39" w:rsidRPr="00893E95">
        <w:rPr>
          <w:rFonts w:ascii="Times New Roman" w:hAnsi="Times New Roman" w:cs="Times New Roman"/>
          <w:color w:val="000000" w:themeColor="text1"/>
          <w:sz w:val="24"/>
          <w:szCs w:val="24"/>
        </w:rPr>
        <w:t>informačný systém C</w:t>
      </w:r>
      <w:r w:rsidR="00716941" w:rsidRPr="00893E95">
        <w:rPr>
          <w:rFonts w:ascii="Times New Roman" w:hAnsi="Times New Roman" w:cs="Times New Roman"/>
          <w:color w:val="000000" w:themeColor="text1"/>
          <w:sz w:val="24"/>
          <w:szCs w:val="24"/>
        </w:rPr>
        <w:t>entráln</w:t>
      </w:r>
      <w:r w:rsidR="00AA7A39" w:rsidRPr="00893E95">
        <w:rPr>
          <w:rFonts w:ascii="Times New Roman" w:hAnsi="Times New Roman" w:cs="Times New Roman"/>
          <w:color w:val="000000" w:themeColor="text1"/>
          <w:sz w:val="24"/>
          <w:szCs w:val="24"/>
        </w:rPr>
        <w:t>ej</w:t>
      </w:r>
      <w:r w:rsidR="00716941" w:rsidRPr="00893E95">
        <w:rPr>
          <w:rFonts w:ascii="Times New Roman" w:hAnsi="Times New Roman" w:cs="Times New Roman"/>
          <w:color w:val="000000" w:themeColor="text1"/>
          <w:sz w:val="24"/>
          <w:szCs w:val="24"/>
        </w:rPr>
        <w:t xml:space="preserve"> správ</w:t>
      </w:r>
      <w:r w:rsidR="00AA7A39" w:rsidRPr="00893E95">
        <w:rPr>
          <w:rFonts w:ascii="Times New Roman" w:hAnsi="Times New Roman" w:cs="Times New Roman"/>
          <w:color w:val="000000" w:themeColor="text1"/>
          <w:sz w:val="24"/>
          <w:szCs w:val="24"/>
        </w:rPr>
        <w:t>y</w:t>
      </w:r>
      <w:r w:rsidR="00716941" w:rsidRPr="00893E95">
        <w:rPr>
          <w:rFonts w:ascii="Times New Roman" w:hAnsi="Times New Roman" w:cs="Times New Roman"/>
          <w:color w:val="000000" w:themeColor="text1"/>
          <w:sz w:val="24"/>
          <w:szCs w:val="24"/>
        </w:rPr>
        <w:t xml:space="preserve"> referenčných údajov</w:t>
      </w:r>
      <w:r w:rsidR="00AA7A39" w:rsidRPr="00893E95">
        <w:rPr>
          <w:rFonts w:ascii="Times New Roman" w:hAnsi="Times New Roman" w:cs="Times New Roman"/>
          <w:color w:val="000000" w:themeColor="text1"/>
          <w:sz w:val="24"/>
          <w:szCs w:val="24"/>
        </w:rPr>
        <w:t>,</w:t>
      </w:r>
      <w:r w:rsidR="00716941" w:rsidRPr="00893E95">
        <w:rPr>
          <w:rFonts w:ascii="Times New Roman" w:hAnsi="Times New Roman" w:cs="Times New Roman"/>
          <w:color w:val="000000" w:themeColor="text1"/>
          <w:sz w:val="24"/>
          <w:szCs w:val="24"/>
        </w:rPr>
        <w:t xml:space="preserve"> a</w:t>
      </w:r>
      <w:r w:rsidR="00A942C4" w:rsidRPr="00893E95">
        <w:rPr>
          <w:rFonts w:ascii="Times New Roman" w:hAnsi="Times New Roman" w:cs="Times New Roman"/>
          <w:color w:val="000000" w:themeColor="text1"/>
          <w:sz w:val="24"/>
          <w:szCs w:val="24"/>
        </w:rPr>
        <w:t>ko aj</w:t>
      </w:r>
      <w:r w:rsidR="00716941" w:rsidRPr="00893E95">
        <w:rPr>
          <w:rFonts w:ascii="Times New Roman" w:hAnsi="Times New Roman" w:cs="Times New Roman"/>
          <w:color w:val="000000" w:themeColor="text1"/>
          <w:sz w:val="24"/>
          <w:szCs w:val="24"/>
        </w:rPr>
        <w:t xml:space="preserve"> projekt OVERSI</w:t>
      </w:r>
      <w:r w:rsidR="00AA7A39" w:rsidRPr="00893E95">
        <w:rPr>
          <w:rFonts w:ascii="Times New Roman" w:hAnsi="Times New Roman" w:cs="Times New Roman"/>
          <w:color w:val="000000" w:themeColor="text1"/>
          <w:sz w:val="24"/>
          <w:szCs w:val="24"/>
        </w:rPr>
        <w:t>,</w:t>
      </w:r>
      <w:r w:rsidR="00716941" w:rsidRPr="00893E95">
        <w:rPr>
          <w:rFonts w:ascii="Times New Roman" w:hAnsi="Times New Roman" w:cs="Times New Roman"/>
          <w:color w:val="000000" w:themeColor="text1"/>
          <w:sz w:val="24"/>
          <w:szCs w:val="24"/>
        </w:rPr>
        <w:t xml:space="preserve"> je založený na </w:t>
      </w:r>
      <w:proofErr w:type="spellStart"/>
      <w:r w:rsidR="00716941" w:rsidRPr="00893E95">
        <w:rPr>
          <w:rFonts w:ascii="Times New Roman" w:hAnsi="Times New Roman" w:cs="Times New Roman"/>
          <w:color w:val="000000" w:themeColor="text1"/>
          <w:sz w:val="24"/>
          <w:szCs w:val="24"/>
        </w:rPr>
        <w:t>Openso</w:t>
      </w:r>
      <w:r w:rsidR="00E20FC7" w:rsidRPr="00893E95">
        <w:rPr>
          <w:rFonts w:ascii="Times New Roman" w:hAnsi="Times New Roman" w:cs="Times New Roman"/>
          <w:color w:val="000000" w:themeColor="text1"/>
          <w:sz w:val="24"/>
          <w:szCs w:val="24"/>
        </w:rPr>
        <w:t>urce</w:t>
      </w:r>
      <w:proofErr w:type="spellEnd"/>
      <w:r w:rsidR="005776A1" w:rsidRPr="00893E95">
        <w:rPr>
          <w:rFonts w:ascii="Times New Roman" w:hAnsi="Times New Roman" w:cs="Times New Roman"/>
          <w:color w:val="000000" w:themeColor="text1"/>
          <w:sz w:val="24"/>
          <w:szCs w:val="24"/>
        </w:rPr>
        <w:t>.</w:t>
      </w:r>
      <w:r w:rsidR="00716941" w:rsidRPr="00893E95">
        <w:rPr>
          <w:rFonts w:ascii="Times New Roman" w:hAnsi="Times New Roman" w:cs="Times New Roman"/>
          <w:color w:val="000000" w:themeColor="text1"/>
          <w:sz w:val="24"/>
          <w:szCs w:val="24"/>
        </w:rPr>
        <w:t xml:space="preserve"> </w:t>
      </w:r>
      <w:r w:rsidR="005776A1" w:rsidRPr="00893E95">
        <w:rPr>
          <w:rFonts w:ascii="Times New Roman" w:hAnsi="Times New Roman" w:cs="Times New Roman"/>
          <w:color w:val="000000" w:themeColor="text1"/>
          <w:sz w:val="24"/>
          <w:szCs w:val="24"/>
        </w:rPr>
        <w:t xml:space="preserve">Ďalej </w:t>
      </w:r>
      <w:r w:rsidR="00A942C4" w:rsidRPr="00893E95">
        <w:rPr>
          <w:rFonts w:ascii="Times New Roman" w:hAnsi="Times New Roman" w:cs="Times New Roman"/>
          <w:color w:val="000000" w:themeColor="text1"/>
          <w:sz w:val="24"/>
          <w:szCs w:val="24"/>
        </w:rPr>
        <w:t xml:space="preserve">z </w:t>
      </w:r>
      <w:r w:rsidR="00716941" w:rsidRPr="00893E95">
        <w:rPr>
          <w:rFonts w:ascii="Times New Roman" w:hAnsi="Times New Roman" w:cs="Times New Roman"/>
          <w:color w:val="000000" w:themeColor="text1"/>
          <w:sz w:val="24"/>
          <w:szCs w:val="24"/>
        </w:rPr>
        <w:t>priprav</w:t>
      </w:r>
      <w:r w:rsidR="00A942C4" w:rsidRPr="00893E95">
        <w:rPr>
          <w:rFonts w:ascii="Times New Roman" w:hAnsi="Times New Roman" w:cs="Times New Roman"/>
          <w:color w:val="000000" w:themeColor="text1"/>
          <w:sz w:val="24"/>
          <w:szCs w:val="24"/>
        </w:rPr>
        <w:t>ovaných</w:t>
      </w:r>
      <w:r w:rsidR="00716941" w:rsidRPr="00893E95">
        <w:rPr>
          <w:rFonts w:ascii="Times New Roman" w:hAnsi="Times New Roman" w:cs="Times New Roman"/>
          <w:color w:val="000000" w:themeColor="text1"/>
          <w:sz w:val="24"/>
          <w:szCs w:val="24"/>
        </w:rPr>
        <w:t xml:space="preserve"> dopytov</w:t>
      </w:r>
      <w:r w:rsidR="00A942C4" w:rsidRPr="00893E95">
        <w:rPr>
          <w:rFonts w:ascii="Times New Roman" w:hAnsi="Times New Roman" w:cs="Times New Roman"/>
          <w:color w:val="000000" w:themeColor="text1"/>
          <w:sz w:val="24"/>
          <w:szCs w:val="24"/>
        </w:rPr>
        <w:t>ých</w:t>
      </w:r>
      <w:r w:rsidR="00716941" w:rsidRPr="00893E95">
        <w:rPr>
          <w:rFonts w:ascii="Times New Roman" w:hAnsi="Times New Roman" w:cs="Times New Roman"/>
          <w:color w:val="000000" w:themeColor="text1"/>
          <w:sz w:val="24"/>
          <w:szCs w:val="24"/>
        </w:rPr>
        <w:t xml:space="preserve"> výz</w:t>
      </w:r>
      <w:r w:rsidR="00A942C4" w:rsidRPr="00893E95">
        <w:rPr>
          <w:rFonts w:ascii="Times New Roman" w:hAnsi="Times New Roman" w:cs="Times New Roman"/>
          <w:color w:val="000000" w:themeColor="text1"/>
          <w:sz w:val="24"/>
          <w:szCs w:val="24"/>
        </w:rPr>
        <w:t>ie</w:t>
      </w:r>
      <w:r w:rsidR="00716941" w:rsidRPr="00893E95">
        <w:rPr>
          <w:rFonts w:ascii="Times New Roman" w:hAnsi="Times New Roman" w:cs="Times New Roman"/>
          <w:color w:val="000000" w:themeColor="text1"/>
          <w:sz w:val="24"/>
          <w:szCs w:val="24"/>
        </w:rPr>
        <w:t xml:space="preserve">v </w:t>
      </w:r>
      <w:r w:rsidR="00A942C4" w:rsidRPr="00893E95">
        <w:rPr>
          <w:rFonts w:ascii="Times New Roman" w:hAnsi="Times New Roman" w:cs="Times New Roman"/>
          <w:color w:val="000000" w:themeColor="text1"/>
          <w:sz w:val="24"/>
          <w:szCs w:val="24"/>
        </w:rPr>
        <w:t xml:space="preserve">je jedna </w:t>
      </w:r>
      <w:r w:rsidR="00716941" w:rsidRPr="00893E95">
        <w:rPr>
          <w:rFonts w:ascii="Times New Roman" w:hAnsi="Times New Roman" w:cs="Times New Roman"/>
          <w:color w:val="000000" w:themeColor="text1"/>
          <w:sz w:val="24"/>
          <w:szCs w:val="24"/>
        </w:rPr>
        <w:t>výzv</w:t>
      </w:r>
      <w:r w:rsidR="00A942C4" w:rsidRPr="00893E95">
        <w:rPr>
          <w:rFonts w:ascii="Times New Roman" w:hAnsi="Times New Roman" w:cs="Times New Roman"/>
          <w:color w:val="000000" w:themeColor="text1"/>
          <w:sz w:val="24"/>
          <w:szCs w:val="24"/>
        </w:rPr>
        <w:t>a</w:t>
      </w:r>
      <w:r w:rsidR="00983763" w:rsidRPr="00893E95">
        <w:rPr>
          <w:rFonts w:ascii="Times New Roman" w:hAnsi="Times New Roman" w:cs="Times New Roman"/>
          <w:color w:val="000000" w:themeColor="text1"/>
          <w:sz w:val="24"/>
          <w:szCs w:val="24"/>
        </w:rPr>
        <w:t xml:space="preserve"> zameran</w:t>
      </w:r>
      <w:r w:rsidR="00A942C4" w:rsidRPr="00893E95">
        <w:rPr>
          <w:rFonts w:ascii="Times New Roman" w:hAnsi="Times New Roman" w:cs="Times New Roman"/>
          <w:color w:val="000000" w:themeColor="text1"/>
          <w:sz w:val="24"/>
          <w:szCs w:val="24"/>
        </w:rPr>
        <w:t>á</w:t>
      </w:r>
      <w:r w:rsidR="00983763" w:rsidRPr="00893E95">
        <w:rPr>
          <w:rFonts w:ascii="Times New Roman" w:hAnsi="Times New Roman" w:cs="Times New Roman"/>
          <w:color w:val="000000" w:themeColor="text1"/>
          <w:sz w:val="24"/>
          <w:szCs w:val="24"/>
        </w:rPr>
        <w:t xml:space="preserve"> </w:t>
      </w:r>
      <w:r w:rsidR="00FD6EC8" w:rsidRPr="00893E95">
        <w:rPr>
          <w:rFonts w:ascii="Times New Roman" w:hAnsi="Times New Roman" w:cs="Times New Roman"/>
          <w:color w:val="000000" w:themeColor="text1"/>
          <w:sz w:val="24"/>
          <w:szCs w:val="24"/>
        </w:rPr>
        <w:t>na pilot</w:t>
      </w:r>
      <w:r w:rsidR="005776A1" w:rsidRPr="00893E95">
        <w:rPr>
          <w:rFonts w:ascii="Times New Roman" w:hAnsi="Times New Roman" w:cs="Times New Roman"/>
          <w:color w:val="000000" w:themeColor="text1"/>
          <w:sz w:val="24"/>
          <w:szCs w:val="24"/>
        </w:rPr>
        <w:t>né projekty</w:t>
      </w:r>
      <w:r w:rsidR="00983763" w:rsidRPr="00893E95">
        <w:rPr>
          <w:rFonts w:ascii="Times New Roman" w:hAnsi="Times New Roman" w:cs="Times New Roman"/>
          <w:color w:val="000000" w:themeColor="text1"/>
          <w:sz w:val="24"/>
          <w:szCs w:val="24"/>
        </w:rPr>
        <w:t xml:space="preserve"> </w:t>
      </w:r>
      <w:proofErr w:type="spellStart"/>
      <w:r w:rsidR="00983763" w:rsidRPr="00893E95">
        <w:rPr>
          <w:rFonts w:ascii="Times New Roman" w:hAnsi="Times New Roman" w:cs="Times New Roman"/>
          <w:color w:val="000000" w:themeColor="text1"/>
          <w:sz w:val="24"/>
          <w:szCs w:val="24"/>
        </w:rPr>
        <w:t>Openso</w:t>
      </w:r>
      <w:r w:rsidR="00E20FC7" w:rsidRPr="00893E95">
        <w:rPr>
          <w:rFonts w:ascii="Times New Roman" w:hAnsi="Times New Roman" w:cs="Times New Roman"/>
          <w:color w:val="000000" w:themeColor="text1"/>
          <w:sz w:val="24"/>
          <w:szCs w:val="24"/>
        </w:rPr>
        <w:t>urce</w:t>
      </w:r>
      <w:proofErr w:type="spellEnd"/>
      <w:r w:rsidR="00FD6EC8" w:rsidRPr="00893E95">
        <w:rPr>
          <w:rFonts w:ascii="Times New Roman" w:hAnsi="Times New Roman" w:cs="Times New Roman"/>
          <w:color w:val="000000" w:themeColor="text1"/>
          <w:sz w:val="24"/>
          <w:szCs w:val="24"/>
        </w:rPr>
        <w:t xml:space="preserve"> pre OVM. P</w:t>
      </w:r>
      <w:r w:rsidR="00A942C4" w:rsidRPr="00893E95">
        <w:rPr>
          <w:rFonts w:ascii="Times New Roman" w:hAnsi="Times New Roman" w:cs="Times New Roman"/>
          <w:color w:val="000000" w:themeColor="text1"/>
          <w:sz w:val="24"/>
          <w:szCs w:val="24"/>
        </w:rPr>
        <w:t>.</w:t>
      </w:r>
      <w:r w:rsidR="00FD6EC8" w:rsidRPr="00893E95">
        <w:rPr>
          <w:rFonts w:ascii="Times New Roman" w:hAnsi="Times New Roman" w:cs="Times New Roman"/>
          <w:color w:val="000000" w:themeColor="text1"/>
          <w:sz w:val="24"/>
          <w:szCs w:val="24"/>
        </w:rPr>
        <w:t xml:space="preserve"> Il</w:t>
      </w:r>
      <w:r w:rsidR="00E20FC7" w:rsidRPr="00893E95">
        <w:rPr>
          <w:rFonts w:ascii="Times New Roman" w:hAnsi="Times New Roman" w:cs="Times New Roman"/>
          <w:color w:val="000000" w:themeColor="text1"/>
          <w:sz w:val="24"/>
          <w:szCs w:val="24"/>
        </w:rPr>
        <w:t>l</w:t>
      </w:r>
      <w:r w:rsidR="00FD6EC8" w:rsidRPr="00893E95">
        <w:rPr>
          <w:rFonts w:ascii="Times New Roman" w:hAnsi="Times New Roman" w:cs="Times New Roman"/>
          <w:color w:val="000000" w:themeColor="text1"/>
          <w:sz w:val="24"/>
          <w:szCs w:val="24"/>
        </w:rPr>
        <w:t>ek uviedol, že t</w:t>
      </w:r>
      <w:r w:rsidR="00A942C4" w:rsidRPr="00893E95">
        <w:rPr>
          <w:rFonts w:ascii="Times New Roman" w:hAnsi="Times New Roman" w:cs="Times New Roman"/>
          <w:color w:val="000000" w:themeColor="text1"/>
          <w:sz w:val="24"/>
          <w:szCs w:val="24"/>
        </w:rPr>
        <w:t>ext</w:t>
      </w:r>
      <w:r w:rsidR="00FD6EC8" w:rsidRPr="00893E95">
        <w:rPr>
          <w:rFonts w:ascii="Times New Roman" w:hAnsi="Times New Roman" w:cs="Times New Roman"/>
          <w:color w:val="000000" w:themeColor="text1"/>
          <w:sz w:val="24"/>
          <w:szCs w:val="24"/>
        </w:rPr>
        <w:t xml:space="preserve"> presne opísal zo správy </w:t>
      </w:r>
      <w:r w:rsidR="00A942C4" w:rsidRPr="00893E95">
        <w:rPr>
          <w:rFonts w:ascii="Times New Roman" w:hAnsi="Times New Roman" w:cs="Times New Roman"/>
          <w:color w:val="000000" w:themeColor="text1"/>
          <w:sz w:val="24"/>
          <w:szCs w:val="24"/>
        </w:rPr>
        <w:t>Ú</w:t>
      </w:r>
      <w:r w:rsidR="00FD6EC8" w:rsidRPr="00893E95">
        <w:rPr>
          <w:rFonts w:ascii="Times New Roman" w:hAnsi="Times New Roman" w:cs="Times New Roman"/>
          <w:color w:val="000000" w:themeColor="text1"/>
          <w:sz w:val="24"/>
          <w:szCs w:val="24"/>
        </w:rPr>
        <w:t>HP</w:t>
      </w:r>
      <w:r w:rsidR="00AA7A39" w:rsidRPr="00893E95">
        <w:rPr>
          <w:rFonts w:ascii="Times New Roman" w:hAnsi="Times New Roman" w:cs="Times New Roman"/>
          <w:color w:val="000000" w:themeColor="text1"/>
          <w:sz w:val="24"/>
          <w:szCs w:val="24"/>
        </w:rPr>
        <w:t>,</w:t>
      </w:r>
      <w:r w:rsidR="00FD6EC8" w:rsidRPr="00893E95">
        <w:rPr>
          <w:rFonts w:ascii="Times New Roman" w:hAnsi="Times New Roman" w:cs="Times New Roman"/>
          <w:color w:val="000000" w:themeColor="text1"/>
          <w:sz w:val="24"/>
          <w:szCs w:val="24"/>
        </w:rPr>
        <w:t xml:space="preserve"> </w:t>
      </w:r>
      <w:r w:rsidR="00A942C4" w:rsidRPr="00893E95">
        <w:rPr>
          <w:rFonts w:ascii="Times New Roman" w:hAnsi="Times New Roman" w:cs="Times New Roman"/>
          <w:color w:val="000000" w:themeColor="text1"/>
          <w:sz w:val="24"/>
          <w:szCs w:val="24"/>
        </w:rPr>
        <w:t>kde m</w:t>
      </w:r>
      <w:r w:rsidR="007168F6" w:rsidRPr="00893E95">
        <w:rPr>
          <w:rFonts w:ascii="Times New Roman" w:hAnsi="Times New Roman" w:cs="Times New Roman"/>
          <w:color w:val="000000" w:themeColor="text1"/>
          <w:sz w:val="24"/>
          <w:szCs w:val="24"/>
        </w:rPr>
        <w:t>alo ísť</w:t>
      </w:r>
      <w:r w:rsidR="00FD6EC8" w:rsidRPr="00893E95">
        <w:rPr>
          <w:rFonts w:ascii="Times New Roman" w:hAnsi="Times New Roman" w:cs="Times New Roman"/>
          <w:color w:val="000000" w:themeColor="text1"/>
          <w:sz w:val="24"/>
          <w:szCs w:val="24"/>
        </w:rPr>
        <w:t xml:space="preserve"> o </w:t>
      </w:r>
      <w:proofErr w:type="spellStart"/>
      <w:r w:rsidR="00FD6EC8" w:rsidRPr="00893E95">
        <w:rPr>
          <w:rFonts w:ascii="Times New Roman" w:hAnsi="Times New Roman" w:cs="Times New Roman"/>
          <w:color w:val="000000" w:themeColor="text1"/>
          <w:sz w:val="24"/>
          <w:szCs w:val="24"/>
        </w:rPr>
        <w:t>desktopový</w:t>
      </w:r>
      <w:proofErr w:type="spellEnd"/>
      <w:r w:rsidR="00FD6EC8" w:rsidRPr="00893E95">
        <w:rPr>
          <w:rFonts w:ascii="Times New Roman" w:hAnsi="Times New Roman" w:cs="Times New Roman"/>
          <w:color w:val="000000" w:themeColor="text1"/>
          <w:sz w:val="24"/>
          <w:szCs w:val="24"/>
        </w:rPr>
        <w:t xml:space="preserve"> </w:t>
      </w:r>
      <w:proofErr w:type="spellStart"/>
      <w:r w:rsidR="009235F6" w:rsidRPr="00893E95">
        <w:rPr>
          <w:rFonts w:ascii="Times New Roman" w:hAnsi="Times New Roman" w:cs="Times New Roman"/>
          <w:color w:val="000000" w:themeColor="text1"/>
          <w:sz w:val="24"/>
          <w:szCs w:val="24"/>
        </w:rPr>
        <w:t>Openso</w:t>
      </w:r>
      <w:r w:rsidR="00E20FC7" w:rsidRPr="00893E95">
        <w:rPr>
          <w:rFonts w:ascii="Times New Roman" w:hAnsi="Times New Roman" w:cs="Times New Roman"/>
          <w:color w:val="000000" w:themeColor="text1"/>
          <w:sz w:val="24"/>
          <w:szCs w:val="24"/>
        </w:rPr>
        <w:t>urce</w:t>
      </w:r>
      <w:proofErr w:type="spellEnd"/>
      <w:r w:rsidR="009235F6" w:rsidRPr="00893E95">
        <w:rPr>
          <w:rFonts w:ascii="Times New Roman" w:hAnsi="Times New Roman" w:cs="Times New Roman"/>
          <w:color w:val="000000" w:themeColor="text1"/>
          <w:sz w:val="24"/>
          <w:szCs w:val="24"/>
        </w:rPr>
        <w:t xml:space="preserve"> </w:t>
      </w:r>
      <w:r w:rsidR="00FD6EC8" w:rsidRPr="00893E95">
        <w:rPr>
          <w:rFonts w:ascii="Times New Roman" w:hAnsi="Times New Roman" w:cs="Times New Roman"/>
          <w:color w:val="000000" w:themeColor="text1"/>
          <w:sz w:val="24"/>
          <w:szCs w:val="24"/>
        </w:rPr>
        <w:t>soft</w:t>
      </w:r>
      <w:r w:rsidR="007168F6" w:rsidRPr="00893E95">
        <w:rPr>
          <w:rFonts w:ascii="Times New Roman" w:hAnsi="Times New Roman" w:cs="Times New Roman"/>
          <w:color w:val="000000" w:themeColor="text1"/>
          <w:sz w:val="24"/>
          <w:szCs w:val="24"/>
        </w:rPr>
        <w:t>vér</w:t>
      </w:r>
      <w:r w:rsidR="009235F6" w:rsidRPr="00893E95">
        <w:rPr>
          <w:rFonts w:ascii="Times New Roman" w:hAnsi="Times New Roman" w:cs="Times New Roman"/>
          <w:color w:val="000000" w:themeColor="text1"/>
          <w:sz w:val="24"/>
          <w:szCs w:val="24"/>
        </w:rPr>
        <w:t xml:space="preserve"> vo väzbe na </w:t>
      </w:r>
      <w:proofErr w:type="spellStart"/>
      <w:r w:rsidR="009235F6" w:rsidRPr="00893E95">
        <w:rPr>
          <w:rFonts w:ascii="Times New Roman" w:hAnsi="Times New Roman" w:cs="Times New Roman"/>
          <w:color w:val="000000" w:themeColor="text1"/>
          <w:sz w:val="24"/>
          <w:szCs w:val="24"/>
        </w:rPr>
        <w:t>multilicenčnú</w:t>
      </w:r>
      <w:proofErr w:type="spellEnd"/>
      <w:r w:rsidR="009235F6" w:rsidRPr="00893E95">
        <w:rPr>
          <w:rFonts w:ascii="Times New Roman" w:hAnsi="Times New Roman" w:cs="Times New Roman"/>
          <w:color w:val="000000" w:themeColor="text1"/>
          <w:sz w:val="24"/>
          <w:szCs w:val="24"/>
        </w:rPr>
        <w:t xml:space="preserve"> zmluvu Microsoftu </w:t>
      </w:r>
      <w:r w:rsidR="0001613E" w:rsidRPr="00893E95">
        <w:rPr>
          <w:rFonts w:ascii="Times New Roman" w:hAnsi="Times New Roman" w:cs="Times New Roman"/>
          <w:color w:val="000000" w:themeColor="text1"/>
          <w:sz w:val="24"/>
          <w:szCs w:val="24"/>
        </w:rPr>
        <w:t>z</w:t>
      </w:r>
      <w:r w:rsidR="009235F6" w:rsidRPr="00893E95">
        <w:rPr>
          <w:rFonts w:ascii="Times New Roman" w:hAnsi="Times New Roman" w:cs="Times New Roman"/>
          <w:color w:val="000000" w:themeColor="text1"/>
          <w:sz w:val="24"/>
          <w:szCs w:val="24"/>
        </w:rPr>
        <w:t xml:space="preserve"> roku 2010-11-12. </w:t>
      </w:r>
    </w:p>
    <w:p w:rsidR="00C23CD4" w:rsidRPr="00893E95" w:rsidRDefault="002A3BAE" w:rsidP="002A3BAE">
      <w:pPr>
        <w:spacing w:after="120" w:line="240" w:lineRule="auto"/>
        <w:ind w:firstLine="708"/>
        <w:jc w:val="both"/>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P</w:t>
      </w:r>
      <w:r w:rsidR="00AA7A39" w:rsidRPr="00893E95">
        <w:rPr>
          <w:rFonts w:ascii="Times New Roman" w:hAnsi="Times New Roman" w:cs="Times New Roman"/>
          <w:color w:val="000000" w:themeColor="text1"/>
          <w:sz w:val="24"/>
          <w:szCs w:val="24"/>
        </w:rPr>
        <w:t>.</w:t>
      </w:r>
      <w:r w:rsidR="009235F6" w:rsidRPr="00893E95">
        <w:rPr>
          <w:rFonts w:ascii="Times New Roman" w:hAnsi="Times New Roman" w:cs="Times New Roman"/>
          <w:color w:val="000000" w:themeColor="text1"/>
          <w:sz w:val="24"/>
          <w:szCs w:val="24"/>
        </w:rPr>
        <w:t xml:space="preserve"> Kmeť vyzval p. </w:t>
      </w:r>
      <w:proofErr w:type="spellStart"/>
      <w:r w:rsidR="009235F6" w:rsidRPr="00893E95">
        <w:rPr>
          <w:rFonts w:ascii="Times New Roman" w:hAnsi="Times New Roman" w:cs="Times New Roman"/>
          <w:color w:val="000000" w:themeColor="text1"/>
          <w:sz w:val="24"/>
          <w:szCs w:val="24"/>
        </w:rPr>
        <w:t>Sedláčka</w:t>
      </w:r>
      <w:proofErr w:type="spellEnd"/>
      <w:r w:rsidR="009235F6" w:rsidRPr="00893E95">
        <w:rPr>
          <w:rFonts w:ascii="Times New Roman" w:hAnsi="Times New Roman" w:cs="Times New Roman"/>
          <w:color w:val="000000" w:themeColor="text1"/>
          <w:sz w:val="24"/>
          <w:szCs w:val="24"/>
        </w:rPr>
        <w:t xml:space="preserve"> na dopln</w:t>
      </w:r>
      <w:r w:rsidR="00E20FC7" w:rsidRPr="00893E95">
        <w:rPr>
          <w:rFonts w:ascii="Times New Roman" w:hAnsi="Times New Roman" w:cs="Times New Roman"/>
          <w:color w:val="000000" w:themeColor="text1"/>
          <w:sz w:val="24"/>
          <w:szCs w:val="24"/>
        </w:rPr>
        <w:t xml:space="preserve">enie </w:t>
      </w:r>
      <w:r w:rsidR="007168F6" w:rsidRPr="00893E95">
        <w:rPr>
          <w:rFonts w:ascii="Times New Roman" w:hAnsi="Times New Roman" w:cs="Times New Roman"/>
          <w:color w:val="000000" w:themeColor="text1"/>
          <w:sz w:val="24"/>
          <w:szCs w:val="24"/>
        </w:rPr>
        <w:t xml:space="preserve">pripomienky </w:t>
      </w:r>
      <w:r w:rsidR="00E20FC7" w:rsidRPr="00893E95">
        <w:rPr>
          <w:rFonts w:ascii="Times New Roman" w:hAnsi="Times New Roman" w:cs="Times New Roman"/>
          <w:color w:val="000000" w:themeColor="text1"/>
          <w:sz w:val="24"/>
          <w:szCs w:val="24"/>
        </w:rPr>
        <w:t xml:space="preserve">k implementačnej správe </w:t>
      </w:r>
      <w:r w:rsidR="009235F6" w:rsidRPr="00893E95">
        <w:rPr>
          <w:rFonts w:ascii="Times New Roman" w:hAnsi="Times New Roman" w:cs="Times New Roman"/>
          <w:color w:val="000000" w:themeColor="text1"/>
          <w:sz w:val="24"/>
          <w:szCs w:val="24"/>
        </w:rPr>
        <w:t>ohľadom zmeny kritérií a</w:t>
      </w:r>
      <w:r w:rsidR="007168F6" w:rsidRPr="00893E95">
        <w:rPr>
          <w:rFonts w:ascii="Times New Roman" w:hAnsi="Times New Roman" w:cs="Times New Roman"/>
          <w:color w:val="000000" w:themeColor="text1"/>
          <w:sz w:val="24"/>
          <w:szCs w:val="24"/>
        </w:rPr>
        <w:t xml:space="preserve"> vyvolanie </w:t>
      </w:r>
      <w:r w:rsidR="009235F6" w:rsidRPr="00893E95">
        <w:rPr>
          <w:rFonts w:ascii="Times New Roman" w:hAnsi="Times New Roman" w:cs="Times New Roman"/>
          <w:color w:val="000000" w:themeColor="text1"/>
          <w:sz w:val="24"/>
          <w:szCs w:val="24"/>
        </w:rPr>
        <w:t>rokovani</w:t>
      </w:r>
      <w:r w:rsidR="007168F6" w:rsidRPr="00893E95">
        <w:rPr>
          <w:rFonts w:ascii="Times New Roman" w:hAnsi="Times New Roman" w:cs="Times New Roman"/>
          <w:color w:val="000000" w:themeColor="text1"/>
          <w:sz w:val="24"/>
          <w:szCs w:val="24"/>
        </w:rPr>
        <w:t>a</w:t>
      </w:r>
      <w:r w:rsidR="00975A86" w:rsidRPr="00893E95">
        <w:rPr>
          <w:rFonts w:ascii="Times New Roman" w:hAnsi="Times New Roman" w:cs="Times New Roman"/>
          <w:color w:val="000000" w:themeColor="text1"/>
          <w:sz w:val="24"/>
          <w:szCs w:val="24"/>
        </w:rPr>
        <w:t xml:space="preserve"> </w:t>
      </w:r>
      <w:r w:rsidR="009235F6" w:rsidRPr="00893E95">
        <w:rPr>
          <w:rFonts w:ascii="Times New Roman" w:hAnsi="Times New Roman" w:cs="Times New Roman"/>
          <w:color w:val="000000" w:themeColor="text1"/>
          <w:sz w:val="24"/>
          <w:szCs w:val="24"/>
        </w:rPr>
        <w:t>s </w:t>
      </w:r>
      <w:r w:rsidR="007168F6" w:rsidRPr="00893E95">
        <w:rPr>
          <w:rFonts w:ascii="Times New Roman" w:hAnsi="Times New Roman" w:cs="Times New Roman"/>
          <w:color w:val="000000" w:themeColor="text1"/>
          <w:sz w:val="24"/>
          <w:szCs w:val="24"/>
        </w:rPr>
        <w:t>Ú</w:t>
      </w:r>
      <w:r w:rsidR="009235F6" w:rsidRPr="00893E95">
        <w:rPr>
          <w:rFonts w:ascii="Times New Roman" w:hAnsi="Times New Roman" w:cs="Times New Roman"/>
          <w:color w:val="000000" w:themeColor="text1"/>
          <w:sz w:val="24"/>
          <w:szCs w:val="24"/>
        </w:rPr>
        <w:t>HP a </w:t>
      </w:r>
      <w:r w:rsidR="005B33E3" w:rsidRPr="00893E95">
        <w:rPr>
          <w:rFonts w:ascii="Times New Roman" w:hAnsi="Times New Roman" w:cs="Times New Roman"/>
          <w:color w:val="000000" w:themeColor="text1"/>
          <w:sz w:val="24"/>
          <w:szCs w:val="24"/>
        </w:rPr>
        <w:t>I</w:t>
      </w:r>
      <w:r w:rsidR="009235F6" w:rsidRPr="00893E95">
        <w:rPr>
          <w:rFonts w:ascii="Times New Roman" w:hAnsi="Times New Roman" w:cs="Times New Roman"/>
          <w:color w:val="000000" w:themeColor="text1"/>
          <w:sz w:val="24"/>
          <w:szCs w:val="24"/>
        </w:rPr>
        <w:t>mplementačnou jednotkou</w:t>
      </w:r>
      <w:r w:rsidR="007168F6" w:rsidRPr="00893E95">
        <w:rPr>
          <w:rFonts w:ascii="Times New Roman" w:hAnsi="Times New Roman" w:cs="Times New Roman"/>
          <w:color w:val="000000" w:themeColor="text1"/>
          <w:sz w:val="24"/>
          <w:szCs w:val="24"/>
        </w:rPr>
        <w:t xml:space="preserve"> Úradu vlády SR</w:t>
      </w:r>
      <w:r w:rsidR="009235F6" w:rsidRPr="00893E95">
        <w:rPr>
          <w:rFonts w:ascii="Times New Roman" w:hAnsi="Times New Roman" w:cs="Times New Roman"/>
          <w:color w:val="000000" w:themeColor="text1"/>
          <w:sz w:val="24"/>
          <w:szCs w:val="24"/>
        </w:rPr>
        <w:t>. Pán Sedláček uviedol, že správa</w:t>
      </w:r>
      <w:r w:rsidR="007168F6" w:rsidRPr="00893E95">
        <w:rPr>
          <w:rFonts w:ascii="Times New Roman" w:hAnsi="Times New Roman" w:cs="Times New Roman"/>
          <w:color w:val="000000" w:themeColor="text1"/>
          <w:sz w:val="24"/>
          <w:szCs w:val="24"/>
        </w:rPr>
        <w:t xml:space="preserve"> za rok 201</w:t>
      </w:r>
      <w:r w:rsidR="005B33E3" w:rsidRPr="00893E95">
        <w:rPr>
          <w:rFonts w:ascii="Times New Roman" w:hAnsi="Times New Roman" w:cs="Times New Roman"/>
          <w:color w:val="000000" w:themeColor="text1"/>
          <w:sz w:val="24"/>
          <w:szCs w:val="24"/>
        </w:rPr>
        <w:t>8</w:t>
      </w:r>
      <w:r w:rsidR="007168F6" w:rsidRPr="00893E95">
        <w:rPr>
          <w:rFonts w:ascii="Times New Roman" w:hAnsi="Times New Roman" w:cs="Times New Roman"/>
          <w:color w:val="000000" w:themeColor="text1"/>
          <w:sz w:val="24"/>
          <w:szCs w:val="24"/>
        </w:rPr>
        <w:t xml:space="preserve"> už</w:t>
      </w:r>
      <w:r w:rsidR="009235F6" w:rsidRPr="00893E95">
        <w:rPr>
          <w:rFonts w:ascii="Times New Roman" w:hAnsi="Times New Roman" w:cs="Times New Roman"/>
          <w:color w:val="000000" w:themeColor="text1"/>
          <w:sz w:val="24"/>
          <w:szCs w:val="24"/>
        </w:rPr>
        <w:t xml:space="preserve"> bola uzavretá</w:t>
      </w:r>
      <w:r w:rsidR="007168F6" w:rsidRPr="00893E95">
        <w:rPr>
          <w:rFonts w:ascii="Times New Roman" w:hAnsi="Times New Roman" w:cs="Times New Roman"/>
          <w:color w:val="000000" w:themeColor="text1"/>
          <w:sz w:val="24"/>
          <w:szCs w:val="24"/>
        </w:rPr>
        <w:t xml:space="preserve">. </w:t>
      </w:r>
    </w:p>
    <w:p w:rsidR="00E26DD0" w:rsidRPr="00893E95" w:rsidRDefault="00E26DD0" w:rsidP="002A3BAE">
      <w:pPr>
        <w:spacing w:after="120" w:line="240" w:lineRule="auto"/>
        <w:ind w:firstLine="708"/>
        <w:jc w:val="both"/>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 xml:space="preserve">V správe </w:t>
      </w:r>
      <w:r w:rsidR="00C23CD4" w:rsidRPr="00893E95">
        <w:rPr>
          <w:rFonts w:ascii="Times New Roman" w:hAnsi="Times New Roman" w:cs="Times New Roman"/>
          <w:color w:val="000000" w:themeColor="text1"/>
          <w:sz w:val="24"/>
          <w:szCs w:val="24"/>
        </w:rPr>
        <w:t>sú konštatované aj prínosy aj nedostatky v plnení implementačného plánu, ÚPVII na základe v</w:t>
      </w:r>
      <w:r w:rsidRPr="00893E95">
        <w:rPr>
          <w:rFonts w:ascii="Times New Roman" w:hAnsi="Times New Roman" w:cs="Times New Roman"/>
          <w:color w:val="000000" w:themeColor="text1"/>
          <w:sz w:val="24"/>
          <w:szCs w:val="24"/>
        </w:rPr>
        <w:t xml:space="preserve">ýsledkov implementačnej správy </w:t>
      </w:r>
      <w:r w:rsidR="00C23CD4" w:rsidRPr="00893E95">
        <w:rPr>
          <w:rFonts w:ascii="Times New Roman" w:hAnsi="Times New Roman" w:cs="Times New Roman"/>
          <w:color w:val="000000" w:themeColor="text1"/>
          <w:sz w:val="24"/>
          <w:szCs w:val="24"/>
        </w:rPr>
        <w:t>rokova</w:t>
      </w:r>
      <w:r w:rsidRPr="00893E95">
        <w:rPr>
          <w:rFonts w:ascii="Times New Roman" w:hAnsi="Times New Roman" w:cs="Times New Roman"/>
          <w:color w:val="000000" w:themeColor="text1"/>
          <w:sz w:val="24"/>
          <w:szCs w:val="24"/>
        </w:rPr>
        <w:t>l</w:t>
      </w:r>
      <w:r w:rsidR="00C23CD4" w:rsidRPr="00893E95">
        <w:rPr>
          <w:rFonts w:ascii="Times New Roman" w:hAnsi="Times New Roman" w:cs="Times New Roman"/>
          <w:color w:val="000000" w:themeColor="text1"/>
          <w:sz w:val="24"/>
          <w:szCs w:val="24"/>
        </w:rPr>
        <w:t xml:space="preserve"> s </w:t>
      </w:r>
      <w:r w:rsidRPr="00893E95">
        <w:rPr>
          <w:rFonts w:ascii="Times New Roman" w:hAnsi="Times New Roman" w:cs="Times New Roman"/>
          <w:color w:val="000000" w:themeColor="text1"/>
          <w:sz w:val="24"/>
          <w:szCs w:val="24"/>
        </w:rPr>
        <w:t>I</w:t>
      </w:r>
      <w:r w:rsidR="00C23CD4" w:rsidRPr="00893E95">
        <w:rPr>
          <w:rFonts w:ascii="Times New Roman" w:hAnsi="Times New Roman" w:cs="Times New Roman"/>
          <w:color w:val="000000" w:themeColor="text1"/>
          <w:sz w:val="24"/>
          <w:szCs w:val="24"/>
        </w:rPr>
        <w:t xml:space="preserve">mplementačnou jednotkou Úradu vlády a </w:t>
      </w:r>
      <w:r w:rsidRPr="00893E95">
        <w:rPr>
          <w:rFonts w:ascii="Times New Roman" w:hAnsi="Times New Roman" w:cs="Times New Roman"/>
          <w:color w:val="000000" w:themeColor="text1"/>
          <w:sz w:val="24"/>
          <w:szCs w:val="24"/>
        </w:rPr>
        <w:t>s Ú</w:t>
      </w:r>
      <w:r w:rsidR="00C23CD4" w:rsidRPr="00893E95">
        <w:rPr>
          <w:rFonts w:ascii="Times New Roman" w:hAnsi="Times New Roman" w:cs="Times New Roman"/>
          <w:color w:val="000000" w:themeColor="text1"/>
          <w:sz w:val="24"/>
          <w:szCs w:val="24"/>
        </w:rPr>
        <w:t>HP</w:t>
      </w:r>
      <w:r w:rsidRPr="00893E95">
        <w:rPr>
          <w:rFonts w:ascii="Times New Roman" w:hAnsi="Times New Roman" w:cs="Times New Roman"/>
          <w:color w:val="000000" w:themeColor="text1"/>
          <w:sz w:val="24"/>
          <w:szCs w:val="24"/>
        </w:rPr>
        <w:t xml:space="preserve"> M</w:t>
      </w:r>
      <w:r w:rsidR="00C23CD4" w:rsidRPr="00893E95">
        <w:rPr>
          <w:rFonts w:ascii="Times New Roman" w:hAnsi="Times New Roman" w:cs="Times New Roman"/>
          <w:color w:val="000000" w:themeColor="text1"/>
          <w:sz w:val="24"/>
          <w:szCs w:val="24"/>
        </w:rPr>
        <w:t>inisterstv</w:t>
      </w:r>
      <w:r w:rsidRPr="00893E95">
        <w:rPr>
          <w:rFonts w:ascii="Times New Roman" w:hAnsi="Times New Roman" w:cs="Times New Roman"/>
          <w:color w:val="000000" w:themeColor="text1"/>
          <w:sz w:val="24"/>
          <w:szCs w:val="24"/>
        </w:rPr>
        <w:t>a</w:t>
      </w:r>
      <w:r w:rsidR="00C23CD4" w:rsidRPr="00893E95">
        <w:rPr>
          <w:rFonts w:ascii="Times New Roman" w:hAnsi="Times New Roman" w:cs="Times New Roman"/>
          <w:color w:val="000000" w:themeColor="text1"/>
          <w:sz w:val="24"/>
          <w:szCs w:val="24"/>
        </w:rPr>
        <w:t xml:space="preserve"> financií</w:t>
      </w:r>
      <w:r w:rsidRPr="00893E95">
        <w:rPr>
          <w:rFonts w:ascii="Times New Roman" w:hAnsi="Times New Roman" w:cs="Times New Roman"/>
          <w:color w:val="000000" w:themeColor="text1"/>
          <w:sz w:val="24"/>
          <w:szCs w:val="24"/>
        </w:rPr>
        <w:t xml:space="preserve"> SR </w:t>
      </w:r>
      <w:r w:rsidR="00C23CD4" w:rsidRPr="00893E95">
        <w:rPr>
          <w:rFonts w:ascii="Times New Roman" w:hAnsi="Times New Roman" w:cs="Times New Roman"/>
          <w:color w:val="000000" w:themeColor="text1"/>
          <w:sz w:val="24"/>
          <w:szCs w:val="24"/>
        </w:rPr>
        <w:t xml:space="preserve">s cieľom </w:t>
      </w:r>
      <w:r w:rsidRPr="00893E95">
        <w:rPr>
          <w:rFonts w:ascii="Times New Roman" w:hAnsi="Times New Roman" w:cs="Times New Roman"/>
          <w:color w:val="000000" w:themeColor="text1"/>
          <w:sz w:val="24"/>
          <w:szCs w:val="24"/>
        </w:rPr>
        <w:t xml:space="preserve">spresniť a prípadne </w:t>
      </w:r>
      <w:r w:rsidR="00C23CD4" w:rsidRPr="00893E95">
        <w:rPr>
          <w:rFonts w:ascii="Times New Roman" w:hAnsi="Times New Roman" w:cs="Times New Roman"/>
          <w:color w:val="000000" w:themeColor="text1"/>
          <w:sz w:val="24"/>
          <w:szCs w:val="24"/>
        </w:rPr>
        <w:t>zmeniť niektoré časti implementačného plánu</w:t>
      </w:r>
    </w:p>
    <w:p w:rsidR="00F956DA" w:rsidRPr="00893E95" w:rsidRDefault="00C23CD4" w:rsidP="002A3BAE">
      <w:pPr>
        <w:spacing w:after="120" w:line="240" w:lineRule="auto"/>
        <w:ind w:firstLine="708"/>
        <w:jc w:val="both"/>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 xml:space="preserve">Predseda </w:t>
      </w:r>
      <w:r w:rsidR="00E26DD0" w:rsidRPr="00893E95">
        <w:rPr>
          <w:rFonts w:ascii="Times New Roman" w:hAnsi="Times New Roman" w:cs="Times New Roman"/>
          <w:color w:val="000000" w:themeColor="text1"/>
          <w:sz w:val="24"/>
          <w:szCs w:val="24"/>
        </w:rPr>
        <w:t>Rady vlády</w:t>
      </w:r>
      <w:r w:rsidR="004B5BD7" w:rsidRPr="00893E95">
        <w:rPr>
          <w:rFonts w:ascii="Times New Roman" w:hAnsi="Times New Roman" w:cs="Times New Roman"/>
          <w:color w:val="000000" w:themeColor="text1"/>
          <w:sz w:val="24"/>
          <w:szCs w:val="24"/>
        </w:rPr>
        <w:t xml:space="preserve"> reagoval na poslednú emailovú komunikáciu</w:t>
      </w:r>
      <w:r w:rsidR="000B06A5" w:rsidRPr="00893E95">
        <w:rPr>
          <w:rFonts w:ascii="Times New Roman" w:hAnsi="Times New Roman" w:cs="Times New Roman"/>
          <w:color w:val="000000" w:themeColor="text1"/>
          <w:sz w:val="24"/>
          <w:szCs w:val="24"/>
        </w:rPr>
        <w:t xml:space="preserve"> p. </w:t>
      </w:r>
      <w:proofErr w:type="spellStart"/>
      <w:r w:rsidR="000B06A5" w:rsidRPr="00893E95">
        <w:rPr>
          <w:rFonts w:ascii="Times New Roman" w:hAnsi="Times New Roman" w:cs="Times New Roman"/>
          <w:color w:val="000000" w:themeColor="text1"/>
          <w:sz w:val="24"/>
          <w:szCs w:val="24"/>
        </w:rPr>
        <w:t>Illeka</w:t>
      </w:r>
      <w:proofErr w:type="spellEnd"/>
      <w:r w:rsidR="000B06A5" w:rsidRPr="00893E95">
        <w:rPr>
          <w:rFonts w:ascii="Times New Roman" w:hAnsi="Times New Roman" w:cs="Times New Roman"/>
          <w:color w:val="000000" w:themeColor="text1"/>
          <w:sz w:val="24"/>
          <w:szCs w:val="24"/>
        </w:rPr>
        <w:t xml:space="preserve"> </w:t>
      </w:r>
      <w:r w:rsidR="002143D0" w:rsidRPr="00893E95">
        <w:rPr>
          <w:rFonts w:ascii="Times New Roman" w:hAnsi="Times New Roman" w:cs="Times New Roman"/>
          <w:color w:val="000000" w:themeColor="text1"/>
          <w:sz w:val="24"/>
          <w:szCs w:val="24"/>
        </w:rPr>
        <w:t xml:space="preserve">týkajúcu sa zaradenia </w:t>
      </w:r>
      <w:r w:rsidRPr="00893E95">
        <w:rPr>
          <w:rFonts w:ascii="Times New Roman" w:hAnsi="Times New Roman" w:cs="Times New Roman"/>
          <w:color w:val="000000" w:themeColor="text1"/>
          <w:sz w:val="24"/>
          <w:szCs w:val="24"/>
        </w:rPr>
        <w:t>implementačnej správy za rok 2018</w:t>
      </w:r>
      <w:r w:rsidR="000B06A5" w:rsidRPr="00893E95">
        <w:rPr>
          <w:rFonts w:ascii="Times New Roman" w:hAnsi="Times New Roman" w:cs="Times New Roman"/>
          <w:color w:val="000000" w:themeColor="text1"/>
          <w:sz w:val="24"/>
          <w:szCs w:val="24"/>
        </w:rPr>
        <w:t xml:space="preserve"> do programu X. rokovania</w:t>
      </w:r>
      <w:r w:rsidR="00F956DA" w:rsidRPr="00893E95">
        <w:rPr>
          <w:rFonts w:ascii="Times New Roman" w:hAnsi="Times New Roman" w:cs="Times New Roman"/>
          <w:color w:val="000000" w:themeColor="text1"/>
          <w:sz w:val="24"/>
          <w:szCs w:val="24"/>
        </w:rPr>
        <w:t xml:space="preserve"> a</w:t>
      </w:r>
      <w:r w:rsidR="000B06A5" w:rsidRPr="00893E95">
        <w:rPr>
          <w:rFonts w:ascii="Times New Roman" w:hAnsi="Times New Roman" w:cs="Times New Roman"/>
          <w:color w:val="000000" w:themeColor="text1"/>
          <w:sz w:val="24"/>
          <w:szCs w:val="24"/>
        </w:rPr>
        <w:t xml:space="preserve"> poďakoval za námet</w:t>
      </w:r>
      <w:r w:rsidR="00F956DA" w:rsidRPr="00893E95">
        <w:rPr>
          <w:rFonts w:ascii="Times New Roman" w:hAnsi="Times New Roman" w:cs="Times New Roman"/>
          <w:color w:val="000000" w:themeColor="text1"/>
          <w:sz w:val="24"/>
          <w:szCs w:val="24"/>
        </w:rPr>
        <w:t xml:space="preserve"> pretože materiál chcel sám zaradiť do programu, </w:t>
      </w:r>
      <w:r w:rsidRPr="00893E95">
        <w:rPr>
          <w:rFonts w:ascii="Times New Roman" w:hAnsi="Times New Roman" w:cs="Times New Roman"/>
          <w:color w:val="000000" w:themeColor="text1"/>
          <w:sz w:val="24"/>
          <w:szCs w:val="24"/>
        </w:rPr>
        <w:t xml:space="preserve">pretože o </w:t>
      </w:r>
      <w:r w:rsidR="000B06A5" w:rsidRPr="00893E95">
        <w:rPr>
          <w:rFonts w:ascii="Times New Roman" w:hAnsi="Times New Roman" w:cs="Times New Roman"/>
          <w:color w:val="000000" w:themeColor="text1"/>
          <w:sz w:val="24"/>
          <w:szCs w:val="24"/>
        </w:rPr>
        <w:t>ňom</w:t>
      </w:r>
      <w:r w:rsidR="004B5BD7" w:rsidRPr="00893E95">
        <w:rPr>
          <w:rFonts w:ascii="Times New Roman" w:hAnsi="Times New Roman" w:cs="Times New Roman"/>
          <w:color w:val="000000" w:themeColor="text1"/>
          <w:sz w:val="24"/>
          <w:szCs w:val="24"/>
        </w:rPr>
        <w:t xml:space="preserve"> treba diskutovať. Pán podpredseda uviedol, že nerád by porušoval rokovací poriadok, lebo</w:t>
      </w:r>
      <w:r w:rsidR="00F956DA" w:rsidRPr="00893E95">
        <w:rPr>
          <w:rFonts w:ascii="Times New Roman" w:hAnsi="Times New Roman" w:cs="Times New Roman"/>
          <w:color w:val="000000" w:themeColor="text1"/>
          <w:sz w:val="24"/>
          <w:szCs w:val="24"/>
        </w:rPr>
        <w:t xml:space="preserve"> ako doplňujúci bod programu sa má zaraďovať materiál v</w:t>
      </w:r>
      <w:r w:rsidR="004B5BD7" w:rsidRPr="00893E95">
        <w:rPr>
          <w:rFonts w:ascii="Times New Roman" w:hAnsi="Times New Roman" w:cs="Times New Roman"/>
          <w:color w:val="000000" w:themeColor="text1"/>
          <w:sz w:val="24"/>
          <w:szCs w:val="24"/>
        </w:rPr>
        <w:t xml:space="preserve"> odôvodnených a neodkladných prípadoch môže rada so súhlasom väčšiny prítomných členov rokovať o veci na základe materiálu alebo ústneho návrhu, predloženého </w:t>
      </w:r>
      <w:r w:rsidR="00F956DA" w:rsidRPr="00893E95">
        <w:rPr>
          <w:rFonts w:ascii="Times New Roman" w:hAnsi="Times New Roman" w:cs="Times New Roman"/>
          <w:color w:val="000000" w:themeColor="text1"/>
          <w:sz w:val="24"/>
          <w:szCs w:val="24"/>
        </w:rPr>
        <w:t xml:space="preserve">členom rady priamo na zasadnutí, preto </w:t>
      </w:r>
      <w:r w:rsidR="000B06A5" w:rsidRPr="00893E95">
        <w:rPr>
          <w:rFonts w:ascii="Times New Roman" w:hAnsi="Times New Roman" w:cs="Times New Roman"/>
          <w:color w:val="000000" w:themeColor="text1"/>
          <w:sz w:val="24"/>
          <w:szCs w:val="24"/>
        </w:rPr>
        <w:t xml:space="preserve">navrhovaný bod </w:t>
      </w:r>
      <w:r w:rsidRPr="00893E95">
        <w:rPr>
          <w:rFonts w:ascii="Times New Roman" w:hAnsi="Times New Roman" w:cs="Times New Roman"/>
          <w:color w:val="000000" w:themeColor="text1"/>
          <w:sz w:val="24"/>
          <w:szCs w:val="24"/>
        </w:rPr>
        <w:t>zaradia na</w:t>
      </w:r>
      <w:r w:rsidR="000B06A5" w:rsidRPr="00893E95">
        <w:rPr>
          <w:rFonts w:ascii="Times New Roman" w:hAnsi="Times New Roman" w:cs="Times New Roman"/>
          <w:color w:val="000000" w:themeColor="text1"/>
          <w:sz w:val="24"/>
          <w:szCs w:val="24"/>
        </w:rPr>
        <w:t xml:space="preserve"> ďalšie zasadnutie Rady vlády.</w:t>
      </w:r>
      <w:r w:rsidR="00F956DA" w:rsidRPr="00893E95">
        <w:rPr>
          <w:rFonts w:ascii="Times New Roman" w:hAnsi="Times New Roman" w:cs="Times New Roman"/>
          <w:color w:val="000000" w:themeColor="text1"/>
          <w:sz w:val="24"/>
          <w:szCs w:val="24"/>
        </w:rPr>
        <w:t xml:space="preserve"> Je dôležité hlavne</w:t>
      </w:r>
      <w:r w:rsidR="000B06A5" w:rsidRPr="00893E95">
        <w:rPr>
          <w:rFonts w:ascii="Times New Roman" w:hAnsi="Times New Roman" w:cs="Times New Roman"/>
          <w:color w:val="000000" w:themeColor="text1"/>
          <w:sz w:val="24"/>
          <w:szCs w:val="24"/>
        </w:rPr>
        <w:t xml:space="preserve">, aby boli účastníci na takýto bod programu </w:t>
      </w:r>
      <w:r w:rsidRPr="00893E95">
        <w:rPr>
          <w:rFonts w:ascii="Times New Roman" w:hAnsi="Times New Roman" w:cs="Times New Roman"/>
          <w:color w:val="000000" w:themeColor="text1"/>
          <w:sz w:val="24"/>
          <w:szCs w:val="24"/>
        </w:rPr>
        <w:t>priprav</w:t>
      </w:r>
      <w:r w:rsidR="000B06A5" w:rsidRPr="00893E95">
        <w:rPr>
          <w:rFonts w:ascii="Times New Roman" w:hAnsi="Times New Roman" w:cs="Times New Roman"/>
          <w:color w:val="000000" w:themeColor="text1"/>
          <w:sz w:val="24"/>
          <w:szCs w:val="24"/>
        </w:rPr>
        <w:t xml:space="preserve">ení. </w:t>
      </w:r>
    </w:p>
    <w:p w:rsidR="000B06A5" w:rsidRPr="00893E95" w:rsidRDefault="002A3BAE" w:rsidP="002A3BAE">
      <w:pPr>
        <w:spacing w:after="120" w:line="240" w:lineRule="auto"/>
        <w:ind w:firstLine="708"/>
        <w:jc w:val="both"/>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lastRenderedPageBreak/>
        <w:t>P</w:t>
      </w:r>
      <w:r w:rsidR="00A0711A" w:rsidRPr="00893E95">
        <w:rPr>
          <w:rFonts w:ascii="Times New Roman" w:hAnsi="Times New Roman" w:cs="Times New Roman"/>
          <w:color w:val="000000" w:themeColor="text1"/>
          <w:sz w:val="24"/>
          <w:szCs w:val="24"/>
        </w:rPr>
        <w:t xml:space="preserve">. </w:t>
      </w:r>
      <w:r w:rsidR="00C23CD4" w:rsidRPr="00893E95">
        <w:rPr>
          <w:rFonts w:ascii="Times New Roman" w:hAnsi="Times New Roman" w:cs="Times New Roman"/>
          <w:color w:val="000000" w:themeColor="text1"/>
          <w:sz w:val="24"/>
          <w:szCs w:val="24"/>
        </w:rPr>
        <w:t xml:space="preserve">Kmeť </w:t>
      </w:r>
      <w:r w:rsidR="000B06A5" w:rsidRPr="00893E95">
        <w:rPr>
          <w:rFonts w:ascii="Times New Roman" w:hAnsi="Times New Roman" w:cs="Times New Roman"/>
          <w:color w:val="000000" w:themeColor="text1"/>
          <w:sz w:val="24"/>
          <w:szCs w:val="24"/>
        </w:rPr>
        <w:t xml:space="preserve">sa vyjadril, </w:t>
      </w:r>
      <w:r w:rsidR="00C23CD4" w:rsidRPr="00893E95">
        <w:rPr>
          <w:rFonts w:ascii="Times New Roman" w:hAnsi="Times New Roman" w:cs="Times New Roman"/>
          <w:color w:val="000000" w:themeColor="text1"/>
          <w:sz w:val="24"/>
          <w:szCs w:val="24"/>
        </w:rPr>
        <w:t>že s tým nebude problém</w:t>
      </w:r>
      <w:r w:rsidR="000B06A5" w:rsidRPr="00893E95">
        <w:rPr>
          <w:rFonts w:ascii="Times New Roman" w:hAnsi="Times New Roman" w:cs="Times New Roman"/>
          <w:color w:val="000000" w:themeColor="text1"/>
          <w:sz w:val="24"/>
          <w:szCs w:val="24"/>
        </w:rPr>
        <w:t>, správa bude pripravená tak</w:t>
      </w:r>
      <w:r w:rsidR="00C23CD4" w:rsidRPr="00893E95">
        <w:rPr>
          <w:rFonts w:ascii="Times New Roman" w:hAnsi="Times New Roman" w:cs="Times New Roman"/>
          <w:color w:val="000000" w:themeColor="text1"/>
          <w:sz w:val="24"/>
          <w:szCs w:val="24"/>
        </w:rPr>
        <w:t>, aby si ju mohli členovia naštudovať</w:t>
      </w:r>
      <w:r w:rsidR="000B06A5" w:rsidRPr="00893E95">
        <w:rPr>
          <w:rFonts w:ascii="Times New Roman" w:hAnsi="Times New Roman" w:cs="Times New Roman"/>
          <w:color w:val="000000" w:themeColor="text1"/>
          <w:sz w:val="24"/>
          <w:szCs w:val="24"/>
        </w:rPr>
        <w:t>.</w:t>
      </w:r>
      <w:r w:rsidR="00C23CD4" w:rsidRPr="00893E95">
        <w:rPr>
          <w:rFonts w:ascii="Times New Roman" w:hAnsi="Times New Roman" w:cs="Times New Roman"/>
          <w:color w:val="000000" w:themeColor="text1"/>
          <w:sz w:val="24"/>
          <w:szCs w:val="24"/>
        </w:rPr>
        <w:t xml:space="preserve"> P. Illek sa vyjadril, že </w:t>
      </w:r>
      <w:r w:rsidR="000B06A5" w:rsidRPr="00893E95">
        <w:rPr>
          <w:rFonts w:ascii="Times New Roman" w:hAnsi="Times New Roman" w:cs="Times New Roman"/>
          <w:color w:val="000000" w:themeColor="text1"/>
          <w:sz w:val="24"/>
          <w:szCs w:val="24"/>
        </w:rPr>
        <w:t xml:space="preserve">to </w:t>
      </w:r>
      <w:r w:rsidR="00C23CD4" w:rsidRPr="00893E95">
        <w:rPr>
          <w:rFonts w:ascii="Times New Roman" w:hAnsi="Times New Roman" w:cs="Times New Roman"/>
          <w:color w:val="000000" w:themeColor="text1"/>
          <w:sz w:val="24"/>
          <w:szCs w:val="24"/>
        </w:rPr>
        <w:t>bolo cieľom</w:t>
      </w:r>
      <w:r w:rsidR="000B06A5" w:rsidRPr="00893E95">
        <w:rPr>
          <w:rFonts w:ascii="Times New Roman" w:hAnsi="Times New Roman" w:cs="Times New Roman"/>
          <w:color w:val="000000" w:themeColor="text1"/>
          <w:sz w:val="24"/>
          <w:szCs w:val="24"/>
        </w:rPr>
        <w:t xml:space="preserve"> návrhu</w:t>
      </w:r>
      <w:r w:rsidR="00C23CD4" w:rsidRPr="00893E95">
        <w:rPr>
          <w:rFonts w:ascii="Times New Roman" w:hAnsi="Times New Roman" w:cs="Times New Roman"/>
          <w:color w:val="000000" w:themeColor="text1"/>
          <w:sz w:val="24"/>
          <w:szCs w:val="24"/>
        </w:rPr>
        <w:t xml:space="preserve">, </w:t>
      </w:r>
      <w:r w:rsidR="000B06A5" w:rsidRPr="00893E95">
        <w:rPr>
          <w:rFonts w:ascii="Times New Roman" w:hAnsi="Times New Roman" w:cs="Times New Roman"/>
          <w:color w:val="000000" w:themeColor="text1"/>
          <w:sz w:val="24"/>
          <w:szCs w:val="24"/>
        </w:rPr>
        <w:t>aby Rada vlády dala</w:t>
      </w:r>
      <w:r w:rsidR="00C23CD4" w:rsidRPr="00893E95">
        <w:rPr>
          <w:rFonts w:ascii="Times New Roman" w:hAnsi="Times New Roman" w:cs="Times New Roman"/>
          <w:color w:val="000000" w:themeColor="text1"/>
          <w:sz w:val="24"/>
          <w:szCs w:val="24"/>
        </w:rPr>
        <w:t xml:space="preserve"> priestor na diskusiu</w:t>
      </w:r>
      <w:r w:rsidR="000B06A5" w:rsidRPr="00893E95">
        <w:rPr>
          <w:rFonts w:ascii="Times New Roman" w:hAnsi="Times New Roman" w:cs="Times New Roman"/>
          <w:color w:val="000000" w:themeColor="text1"/>
          <w:sz w:val="24"/>
          <w:szCs w:val="24"/>
        </w:rPr>
        <w:t>, keďže ide o medzirezortné úlohy.</w:t>
      </w:r>
    </w:p>
    <w:p w:rsidR="0000429E" w:rsidRPr="00893E95" w:rsidRDefault="009C59B1" w:rsidP="002A3BAE">
      <w:pPr>
        <w:spacing w:after="120" w:line="240" w:lineRule="auto"/>
        <w:ind w:firstLine="708"/>
        <w:jc w:val="both"/>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 xml:space="preserve">Ďalej </w:t>
      </w:r>
      <w:r w:rsidR="00C23CD4" w:rsidRPr="00893E95">
        <w:rPr>
          <w:rFonts w:ascii="Times New Roman" w:hAnsi="Times New Roman" w:cs="Times New Roman"/>
          <w:color w:val="000000" w:themeColor="text1"/>
          <w:sz w:val="24"/>
          <w:szCs w:val="24"/>
        </w:rPr>
        <w:t xml:space="preserve">predseda </w:t>
      </w:r>
      <w:r w:rsidRPr="00893E95">
        <w:rPr>
          <w:rFonts w:ascii="Times New Roman" w:hAnsi="Times New Roman" w:cs="Times New Roman"/>
          <w:color w:val="000000" w:themeColor="text1"/>
          <w:sz w:val="24"/>
          <w:szCs w:val="24"/>
        </w:rPr>
        <w:t xml:space="preserve">Rady vlády </w:t>
      </w:r>
      <w:r w:rsidR="00C23CD4" w:rsidRPr="00893E95">
        <w:rPr>
          <w:rFonts w:ascii="Times New Roman" w:hAnsi="Times New Roman" w:cs="Times New Roman"/>
          <w:color w:val="000000" w:themeColor="text1"/>
          <w:sz w:val="24"/>
          <w:szCs w:val="24"/>
        </w:rPr>
        <w:t xml:space="preserve">odovzdal </w:t>
      </w:r>
      <w:r w:rsidR="00F956DA" w:rsidRPr="00893E95">
        <w:rPr>
          <w:rFonts w:ascii="Times New Roman" w:hAnsi="Times New Roman" w:cs="Times New Roman"/>
          <w:color w:val="000000" w:themeColor="text1"/>
          <w:sz w:val="24"/>
          <w:szCs w:val="24"/>
        </w:rPr>
        <w:t xml:space="preserve">slovo p. </w:t>
      </w:r>
      <w:proofErr w:type="spellStart"/>
      <w:r w:rsidR="00F956DA" w:rsidRPr="00893E95">
        <w:rPr>
          <w:rFonts w:ascii="Times New Roman" w:hAnsi="Times New Roman" w:cs="Times New Roman"/>
          <w:color w:val="000000" w:themeColor="text1"/>
          <w:sz w:val="24"/>
          <w:szCs w:val="24"/>
        </w:rPr>
        <w:t>Fitošov</w:t>
      </w:r>
      <w:r w:rsidRPr="00893E95">
        <w:rPr>
          <w:rFonts w:ascii="Times New Roman" w:hAnsi="Times New Roman" w:cs="Times New Roman"/>
          <w:color w:val="000000" w:themeColor="text1"/>
          <w:sz w:val="24"/>
          <w:szCs w:val="24"/>
        </w:rPr>
        <w:t>i</w:t>
      </w:r>
      <w:proofErr w:type="spellEnd"/>
      <w:r w:rsidR="00C23CD4" w:rsidRPr="00893E95">
        <w:rPr>
          <w:rFonts w:ascii="Times New Roman" w:hAnsi="Times New Roman" w:cs="Times New Roman"/>
          <w:color w:val="000000" w:themeColor="text1"/>
          <w:sz w:val="24"/>
          <w:szCs w:val="24"/>
        </w:rPr>
        <w:t xml:space="preserve">, ktorý </w:t>
      </w:r>
      <w:r w:rsidRPr="00893E95">
        <w:rPr>
          <w:rFonts w:ascii="Times New Roman" w:hAnsi="Times New Roman" w:cs="Times New Roman"/>
          <w:color w:val="000000" w:themeColor="text1"/>
          <w:sz w:val="24"/>
          <w:szCs w:val="24"/>
        </w:rPr>
        <w:t>požiadal</w:t>
      </w:r>
      <w:r w:rsidR="00C23CD4" w:rsidRPr="00893E95">
        <w:rPr>
          <w:rFonts w:ascii="Times New Roman" w:hAnsi="Times New Roman" w:cs="Times New Roman"/>
          <w:color w:val="000000" w:themeColor="text1"/>
          <w:sz w:val="24"/>
          <w:szCs w:val="24"/>
        </w:rPr>
        <w:t xml:space="preserve"> za IT priemysel, </w:t>
      </w:r>
      <w:r w:rsidRPr="00893E95">
        <w:rPr>
          <w:rFonts w:ascii="Times New Roman" w:hAnsi="Times New Roman" w:cs="Times New Roman"/>
          <w:color w:val="000000" w:themeColor="text1"/>
          <w:sz w:val="24"/>
          <w:szCs w:val="24"/>
        </w:rPr>
        <w:t xml:space="preserve">ak má </w:t>
      </w:r>
      <w:r w:rsidR="00C23CD4" w:rsidRPr="00893E95">
        <w:rPr>
          <w:rFonts w:ascii="Times New Roman" w:hAnsi="Times New Roman" w:cs="Times New Roman"/>
          <w:color w:val="000000" w:themeColor="text1"/>
          <w:sz w:val="24"/>
          <w:szCs w:val="24"/>
        </w:rPr>
        <w:t xml:space="preserve">záväzok obstarávať licencie centrálne nejaké </w:t>
      </w:r>
      <w:r w:rsidR="00F956DA" w:rsidRPr="00893E95">
        <w:rPr>
          <w:rFonts w:ascii="Times New Roman" w:hAnsi="Times New Roman" w:cs="Times New Roman"/>
          <w:color w:val="000000" w:themeColor="text1"/>
          <w:sz w:val="24"/>
          <w:szCs w:val="24"/>
        </w:rPr>
        <w:t>konsekvencie</w:t>
      </w:r>
      <w:r w:rsidR="00C23CD4" w:rsidRPr="00893E95">
        <w:rPr>
          <w:rFonts w:ascii="Times New Roman" w:hAnsi="Times New Roman" w:cs="Times New Roman"/>
          <w:color w:val="000000" w:themeColor="text1"/>
          <w:sz w:val="24"/>
          <w:szCs w:val="24"/>
        </w:rPr>
        <w:t xml:space="preserve"> aj na dodávateľov</w:t>
      </w:r>
      <w:r w:rsidRPr="00893E95">
        <w:rPr>
          <w:rFonts w:ascii="Times New Roman" w:hAnsi="Times New Roman" w:cs="Times New Roman"/>
          <w:color w:val="000000" w:themeColor="text1"/>
          <w:sz w:val="24"/>
          <w:szCs w:val="24"/>
        </w:rPr>
        <w:t xml:space="preserve">, aby ich ÚPPVII </w:t>
      </w:r>
      <w:proofErr w:type="spellStart"/>
      <w:r w:rsidR="00C23CD4" w:rsidRPr="00893E95">
        <w:rPr>
          <w:rFonts w:ascii="Times New Roman" w:hAnsi="Times New Roman" w:cs="Times New Roman"/>
          <w:color w:val="000000" w:themeColor="text1"/>
          <w:sz w:val="24"/>
          <w:szCs w:val="24"/>
        </w:rPr>
        <w:t>odprezentova</w:t>
      </w:r>
      <w:r w:rsidRPr="00893E95">
        <w:rPr>
          <w:rFonts w:ascii="Times New Roman" w:hAnsi="Times New Roman" w:cs="Times New Roman"/>
          <w:color w:val="000000" w:themeColor="text1"/>
          <w:sz w:val="24"/>
          <w:szCs w:val="24"/>
        </w:rPr>
        <w:t>l</w:t>
      </w:r>
      <w:proofErr w:type="spellEnd"/>
      <w:r w:rsidR="00C23CD4" w:rsidRPr="00893E95">
        <w:rPr>
          <w:rFonts w:ascii="Times New Roman" w:hAnsi="Times New Roman" w:cs="Times New Roman"/>
          <w:color w:val="000000" w:themeColor="text1"/>
          <w:sz w:val="24"/>
          <w:szCs w:val="24"/>
        </w:rPr>
        <w:t xml:space="preserve"> dodávateľom</w:t>
      </w:r>
      <w:r w:rsidR="00FB62C9" w:rsidRPr="00893E95">
        <w:rPr>
          <w:rFonts w:ascii="Times New Roman" w:hAnsi="Times New Roman" w:cs="Times New Roman"/>
          <w:color w:val="000000" w:themeColor="text1"/>
          <w:sz w:val="24"/>
          <w:szCs w:val="24"/>
        </w:rPr>
        <w:t>,</w:t>
      </w:r>
      <w:r w:rsidRPr="00893E95">
        <w:rPr>
          <w:rFonts w:ascii="Times New Roman" w:hAnsi="Times New Roman" w:cs="Times New Roman"/>
          <w:color w:val="000000" w:themeColor="text1"/>
          <w:sz w:val="24"/>
          <w:szCs w:val="24"/>
        </w:rPr>
        <w:t xml:space="preserve"> a</w:t>
      </w:r>
      <w:r w:rsidR="00C23CD4" w:rsidRPr="00893E95">
        <w:rPr>
          <w:rFonts w:ascii="Times New Roman" w:hAnsi="Times New Roman" w:cs="Times New Roman"/>
          <w:color w:val="000000" w:themeColor="text1"/>
          <w:sz w:val="24"/>
          <w:szCs w:val="24"/>
        </w:rPr>
        <w:t xml:space="preserve"> aby diskusia </w:t>
      </w:r>
      <w:r w:rsidRPr="00893E95">
        <w:rPr>
          <w:rFonts w:ascii="Times New Roman" w:hAnsi="Times New Roman" w:cs="Times New Roman"/>
          <w:color w:val="000000" w:themeColor="text1"/>
          <w:sz w:val="24"/>
          <w:szCs w:val="24"/>
        </w:rPr>
        <w:t xml:space="preserve">ohľadom licencií </w:t>
      </w:r>
      <w:r w:rsidR="00C23CD4" w:rsidRPr="00893E95">
        <w:rPr>
          <w:rFonts w:ascii="Times New Roman" w:hAnsi="Times New Roman" w:cs="Times New Roman"/>
          <w:color w:val="000000" w:themeColor="text1"/>
          <w:sz w:val="24"/>
          <w:szCs w:val="24"/>
        </w:rPr>
        <w:t xml:space="preserve">pokračovala aj na tejto úrovni. </w:t>
      </w:r>
    </w:p>
    <w:p w:rsidR="0042387E" w:rsidRPr="00893E95" w:rsidRDefault="0042387E" w:rsidP="002A3BAE">
      <w:pPr>
        <w:spacing w:after="120" w:line="240" w:lineRule="auto"/>
        <w:ind w:firstLine="708"/>
        <w:jc w:val="both"/>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 xml:space="preserve">Predseda Rady vlády dal hlasovať o návrhu uznesenia k predmetnému </w:t>
      </w:r>
      <w:r w:rsidR="005B33E3" w:rsidRPr="00893E95">
        <w:rPr>
          <w:rFonts w:ascii="Times New Roman" w:hAnsi="Times New Roman" w:cs="Times New Roman"/>
          <w:color w:val="000000" w:themeColor="text1"/>
          <w:sz w:val="24"/>
          <w:szCs w:val="24"/>
        </w:rPr>
        <w:t>materiálu</w:t>
      </w:r>
      <w:r w:rsidRPr="00893E95">
        <w:rPr>
          <w:rFonts w:ascii="Times New Roman" w:hAnsi="Times New Roman" w:cs="Times New Roman"/>
          <w:color w:val="000000" w:themeColor="text1"/>
          <w:sz w:val="24"/>
          <w:szCs w:val="24"/>
        </w:rPr>
        <w:t xml:space="preserve">. Konštatoval, že uznesenie </w:t>
      </w:r>
      <w:r w:rsidR="005B33E3" w:rsidRPr="00893E95">
        <w:rPr>
          <w:rFonts w:ascii="Times New Roman" w:hAnsi="Times New Roman" w:cs="Times New Roman"/>
          <w:color w:val="000000" w:themeColor="text1"/>
          <w:sz w:val="24"/>
          <w:szCs w:val="24"/>
        </w:rPr>
        <w:t xml:space="preserve">č. 4 </w:t>
      </w:r>
      <w:r w:rsidR="00BE7FED" w:rsidRPr="00893E95">
        <w:rPr>
          <w:rFonts w:ascii="Times New Roman" w:hAnsi="Times New Roman" w:cs="Times New Roman"/>
          <w:color w:val="000000" w:themeColor="text1"/>
          <w:sz w:val="24"/>
          <w:szCs w:val="24"/>
        </w:rPr>
        <w:t>Rada vlády schválila.</w:t>
      </w:r>
    </w:p>
    <w:p w:rsidR="00BE7FED" w:rsidRPr="00893E95" w:rsidRDefault="00BE7FED" w:rsidP="002A3BAE">
      <w:pPr>
        <w:spacing w:after="120" w:line="240" w:lineRule="auto"/>
        <w:ind w:firstLine="708"/>
        <w:jc w:val="both"/>
        <w:rPr>
          <w:rFonts w:ascii="Times New Roman" w:hAnsi="Times New Roman" w:cs="Times New Roman"/>
          <w:color w:val="000000" w:themeColor="text1"/>
          <w:sz w:val="24"/>
          <w:szCs w:val="24"/>
        </w:rPr>
      </w:pPr>
    </w:p>
    <w:p w:rsidR="00AA7A39" w:rsidRPr="00893E95" w:rsidRDefault="00AA7A39" w:rsidP="002A3BAE">
      <w:pPr>
        <w:tabs>
          <w:tab w:val="left" w:pos="851"/>
        </w:tabs>
        <w:spacing w:after="120" w:line="240" w:lineRule="auto"/>
        <w:jc w:val="both"/>
        <w:rPr>
          <w:rFonts w:ascii="Times New Roman" w:hAnsi="Times New Roman" w:cs="Times New Roman"/>
          <w:b/>
          <w:color w:val="000000" w:themeColor="text1"/>
          <w:sz w:val="24"/>
          <w:szCs w:val="24"/>
          <w:u w:val="single"/>
        </w:rPr>
      </w:pPr>
      <w:r w:rsidRPr="00893E95">
        <w:rPr>
          <w:rFonts w:ascii="Times New Roman" w:hAnsi="Times New Roman" w:cs="Times New Roman"/>
          <w:b/>
          <w:color w:val="000000" w:themeColor="text1"/>
          <w:sz w:val="24"/>
          <w:szCs w:val="24"/>
          <w:u w:val="single"/>
        </w:rPr>
        <w:t>K bodu 4:</w:t>
      </w:r>
    </w:p>
    <w:p w:rsidR="005E0506" w:rsidRPr="00893E95" w:rsidRDefault="00AA7A39" w:rsidP="002A3BAE">
      <w:pPr>
        <w:tabs>
          <w:tab w:val="left" w:pos="2977"/>
        </w:tabs>
        <w:spacing w:after="120" w:line="240" w:lineRule="auto"/>
        <w:ind w:firstLine="708"/>
        <w:jc w:val="both"/>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Predseda</w:t>
      </w:r>
      <w:r w:rsidR="009261EE" w:rsidRPr="00893E95">
        <w:rPr>
          <w:rFonts w:ascii="Times New Roman" w:hAnsi="Times New Roman" w:cs="Times New Roman"/>
          <w:color w:val="000000" w:themeColor="text1"/>
          <w:sz w:val="24"/>
          <w:szCs w:val="24"/>
        </w:rPr>
        <w:t xml:space="preserve"> Rady vlády uviedol materiál, ktorý bol vypracovaný a následne 4.4.2019 schválený pracovnou skupinou k strategickým prioritám in</w:t>
      </w:r>
      <w:r w:rsidR="005E0506" w:rsidRPr="00893E95">
        <w:rPr>
          <w:rFonts w:ascii="Times New Roman" w:hAnsi="Times New Roman" w:cs="Times New Roman"/>
          <w:color w:val="000000" w:themeColor="text1"/>
          <w:sz w:val="24"/>
          <w:szCs w:val="24"/>
        </w:rPr>
        <w:t>formatizácie: Verejné obstaráva</w:t>
      </w:r>
      <w:r w:rsidR="009261EE" w:rsidRPr="00893E95">
        <w:rPr>
          <w:rFonts w:ascii="Times New Roman" w:hAnsi="Times New Roman" w:cs="Times New Roman"/>
          <w:color w:val="000000" w:themeColor="text1"/>
          <w:sz w:val="24"/>
          <w:szCs w:val="24"/>
        </w:rPr>
        <w:t>nie IKT.</w:t>
      </w:r>
      <w:r w:rsidR="00975A86" w:rsidRPr="00893E95">
        <w:rPr>
          <w:rFonts w:ascii="Times New Roman" w:hAnsi="Times New Roman" w:cs="Times New Roman"/>
          <w:color w:val="000000" w:themeColor="text1"/>
          <w:sz w:val="24"/>
          <w:szCs w:val="24"/>
        </w:rPr>
        <w:t xml:space="preserve"> </w:t>
      </w:r>
      <w:r w:rsidR="009261EE" w:rsidRPr="00893E95">
        <w:rPr>
          <w:rFonts w:ascii="Times New Roman" w:hAnsi="Times New Roman" w:cs="Times New Roman"/>
          <w:color w:val="000000" w:themeColor="text1"/>
          <w:sz w:val="24"/>
          <w:szCs w:val="24"/>
        </w:rPr>
        <w:t>Predkladaný materiál bol vypracovaný v zmysle úlohy B.5. uzne</w:t>
      </w:r>
      <w:r w:rsidR="00E0366D" w:rsidRPr="00893E95">
        <w:rPr>
          <w:rFonts w:ascii="Times New Roman" w:hAnsi="Times New Roman" w:cs="Times New Roman"/>
          <w:color w:val="000000" w:themeColor="text1"/>
          <w:sz w:val="24"/>
          <w:szCs w:val="24"/>
        </w:rPr>
        <w:t>senia vlády SR č. 437/2016 „Kon</w:t>
      </w:r>
      <w:r w:rsidR="009261EE" w:rsidRPr="00893E95">
        <w:rPr>
          <w:rFonts w:ascii="Times New Roman" w:hAnsi="Times New Roman" w:cs="Times New Roman"/>
          <w:color w:val="000000" w:themeColor="text1"/>
          <w:sz w:val="24"/>
          <w:szCs w:val="24"/>
        </w:rPr>
        <w:t>cepcia nákupu IT vo verejnej správe“</w:t>
      </w:r>
      <w:r w:rsidR="00BE7FED" w:rsidRPr="00893E95">
        <w:rPr>
          <w:rFonts w:ascii="Times New Roman" w:hAnsi="Times New Roman" w:cs="Times New Roman"/>
          <w:color w:val="000000" w:themeColor="text1"/>
          <w:sz w:val="24"/>
          <w:szCs w:val="24"/>
        </w:rPr>
        <w:t>. P</w:t>
      </w:r>
      <w:r w:rsidR="009261EE" w:rsidRPr="00893E95">
        <w:rPr>
          <w:rFonts w:ascii="Times New Roman" w:hAnsi="Times New Roman" w:cs="Times New Roman"/>
          <w:color w:val="000000" w:themeColor="text1"/>
          <w:sz w:val="24"/>
          <w:szCs w:val="24"/>
        </w:rPr>
        <w:t>redkladateľom materiálu bola Sekcia informačných technológií verejnej správy</w:t>
      </w:r>
      <w:r w:rsidR="00BE7FED" w:rsidRPr="00893E95">
        <w:rPr>
          <w:rFonts w:ascii="Times New Roman" w:hAnsi="Times New Roman" w:cs="Times New Roman"/>
          <w:color w:val="000000" w:themeColor="text1"/>
          <w:sz w:val="24"/>
          <w:szCs w:val="24"/>
        </w:rPr>
        <w:t xml:space="preserve"> ÚPVII</w:t>
      </w:r>
      <w:r w:rsidR="009261EE" w:rsidRPr="00893E95">
        <w:rPr>
          <w:rFonts w:ascii="Times New Roman" w:hAnsi="Times New Roman" w:cs="Times New Roman"/>
          <w:color w:val="000000" w:themeColor="text1"/>
          <w:sz w:val="24"/>
          <w:szCs w:val="24"/>
        </w:rPr>
        <w:t xml:space="preserve">. Následne odovzdal slovo </w:t>
      </w:r>
      <w:r w:rsidR="00BE7FED" w:rsidRPr="00893E95">
        <w:rPr>
          <w:rFonts w:ascii="Times New Roman" w:hAnsi="Times New Roman" w:cs="Times New Roman"/>
          <w:color w:val="000000" w:themeColor="text1"/>
          <w:sz w:val="24"/>
          <w:szCs w:val="24"/>
        </w:rPr>
        <w:t>p.</w:t>
      </w:r>
      <w:r w:rsidR="00975A86" w:rsidRPr="00893E95">
        <w:rPr>
          <w:rFonts w:ascii="Times New Roman" w:hAnsi="Times New Roman" w:cs="Times New Roman"/>
          <w:color w:val="000000" w:themeColor="text1"/>
          <w:sz w:val="24"/>
          <w:szCs w:val="24"/>
        </w:rPr>
        <w:t xml:space="preserve"> </w:t>
      </w:r>
      <w:r w:rsidR="005E0506" w:rsidRPr="00893E95">
        <w:rPr>
          <w:rFonts w:ascii="Times New Roman" w:hAnsi="Times New Roman" w:cs="Times New Roman"/>
          <w:color w:val="000000" w:themeColor="text1"/>
          <w:sz w:val="24"/>
          <w:szCs w:val="24"/>
        </w:rPr>
        <w:t>Kmeťovi, ktorý doplnil, že</w:t>
      </w:r>
      <w:r w:rsidR="00975A86" w:rsidRPr="00893E95">
        <w:rPr>
          <w:rFonts w:ascii="Times New Roman" w:hAnsi="Times New Roman" w:cs="Times New Roman"/>
          <w:color w:val="000000" w:themeColor="text1"/>
          <w:sz w:val="24"/>
          <w:szCs w:val="24"/>
        </w:rPr>
        <w:t xml:space="preserve"> </w:t>
      </w:r>
      <w:r w:rsidR="007367BD" w:rsidRPr="00893E95">
        <w:rPr>
          <w:rFonts w:ascii="Times New Roman" w:hAnsi="Times New Roman" w:cs="Times New Roman"/>
          <w:color w:val="000000" w:themeColor="text1"/>
          <w:sz w:val="24"/>
          <w:szCs w:val="24"/>
        </w:rPr>
        <w:t>ide o 2 ročnú</w:t>
      </w:r>
      <w:r w:rsidR="00975A86" w:rsidRPr="00893E95">
        <w:rPr>
          <w:rFonts w:ascii="Times New Roman" w:hAnsi="Times New Roman" w:cs="Times New Roman"/>
          <w:color w:val="000000" w:themeColor="text1"/>
          <w:sz w:val="24"/>
          <w:szCs w:val="24"/>
        </w:rPr>
        <w:t xml:space="preserve"> </w:t>
      </w:r>
      <w:r w:rsidR="007367BD" w:rsidRPr="00893E95">
        <w:rPr>
          <w:rFonts w:ascii="Times New Roman" w:hAnsi="Times New Roman" w:cs="Times New Roman"/>
          <w:color w:val="000000" w:themeColor="text1"/>
          <w:sz w:val="24"/>
          <w:szCs w:val="24"/>
        </w:rPr>
        <w:t>prácu</w:t>
      </w:r>
      <w:r w:rsidR="005B33E3" w:rsidRPr="00893E95">
        <w:rPr>
          <w:rFonts w:ascii="Times New Roman" w:hAnsi="Times New Roman" w:cs="Times New Roman"/>
          <w:color w:val="000000" w:themeColor="text1"/>
          <w:sz w:val="24"/>
          <w:szCs w:val="24"/>
        </w:rPr>
        <w:t xml:space="preserve">, </w:t>
      </w:r>
      <w:r w:rsidR="007367BD" w:rsidRPr="00893E95">
        <w:rPr>
          <w:rFonts w:ascii="Times New Roman" w:hAnsi="Times New Roman" w:cs="Times New Roman"/>
          <w:color w:val="000000" w:themeColor="text1"/>
          <w:sz w:val="24"/>
          <w:szCs w:val="24"/>
        </w:rPr>
        <w:t>poďakoval pracovnej skupine</w:t>
      </w:r>
      <w:r w:rsidR="00BE7FED" w:rsidRPr="00893E95">
        <w:rPr>
          <w:rFonts w:ascii="Times New Roman" w:hAnsi="Times New Roman" w:cs="Times New Roman"/>
          <w:color w:val="000000" w:themeColor="text1"/>
          <w:sz w:val="24"/>
          <w:szCs w:val="24"/>
        </w:rPr>
        <w:t xml:space="preserve"> a</w:t>
      </w:r>
      <w:r w:rsidR="007367BD" w:rsidRPr="00893E95">
        <w:rPr>
          <w:rFonts w:ascii="Times New Roman" w:hAnsi="Times New Roman" w:cs="Times New Roman"/>
          <w:color w:val="000000" w:themeColor="text1"/>
          <w:sz w:val="24"/>
          <w:szCs w:val="24"/>
        </w:rPr>
        <w:t xml:space="preserve"> OVM- </w:t>
      </w:r>
      <w:proofErr w:type="spellStart"/>
      <w:r w:rsidR="007367BD" w:rsidRPr="00893E95">
        <w:rPr>
          <w:rFonts w:ascii="Times New Roman" w:hAnsi="Times New Roman" w:cs="Times New Roman"/>
          <w:color w:val="000000" w:themeColor="text1"/>
          <w:sz w:val="24"/>
          <w:szCs w:val="24"/>
        </w:rPr>
        <w:t>kám</w:t>
      </w:r>
      <w:proofErr w:type="spellEnd"/>
      <w:r w:rsidR="007367BD" w:rsidRPr="00893E95">
        <w:rPr>
          <w:rFonts w:ascii="Times New Roman" w:hAnsi="Times New Roman" w:cs="Times New Roman"/>
          <w:color w:val="000000" w:themeColor="text1"/>
          <w:sz w:val="24"/>
          <w:szCs w:val="24"/>
        </w:rPr>
        <w:t xml:space="preserve">, že pristupovali k materiálu konštruktívne a následne </w:t>
      </w:r>
      <w:r w:rsidR="00BE7FED" w:rsidRPr="00893E95">
        <w:rPr>
          <w:rFonts w:ascii="Times New Roman" w:hAnsi="Times New Roman" w:cs="Times New Roman"/>
          <w:color w:val="000000" w:themeColor="text1"/>
          <w:sz w:val="24"/>
          <w:szCs w:val="24"/>
        </w:rPr>
        <w:t xml:space="preserve">pracovná skupina </w:t>
      </w:r>
      <w:r w:rsidR="007367BD" w:rsidRPr="00893E95">
        <w:rPr>
          <w:rFonts w:ascii="Times New Roman" w:hAnsi="Times New Roman" w:cs="Times New Roman"/>
          <w:color w:val="000000" w:themeColor="text1"/>
          <w:sz w:val="24"/>
          <w:szCs w:val="24"/>
        </w:rPr>
        <w:t>schválil</w:t>
      </w:r>
      <w:r w:rsidR="00BE7FED" w:rsidRPr="00893E95">
        <w:rPr>
          <w:rFonts w:ascii="Times New Roman" w:hAnsi="Times New Roman" w:cs="Times New Roman"/>
          <w:color w:val="000000" w:themeColor="text1"/>
          <w:sz w:val="24"/>
          <w:szCs w:val="24"/>
        </w:rPr>
        <w:t>a</w:t>
      </w:r>
      <w:r w:rsidR="007367BD" w:rsidRPr="00893E95">
        <w:rPr>
          <w:rFonts w:ascii="Times New Roman" w:hAnsi="Times New Roman" w:cs="Times New Roman"/>
          <w:color w:val="000000" w:themeColor="text1"/>
          <w:sz w:val="24"/>
          <w:szCs w:val="24"/>
        </w:rPr>
        <w:t xml:space="preserve"> materiál</w:t>
      </w:r>
      <w:r w:rsidR="005E0506" w:rsidRPr="00893E95">
        <w:rPr>
          <w:rFonts w:ascii="Times New Roman" w:hAnsi="Times New Roman" w:cs="Times New Roman"/>
          <w:color w:val="000000" w:themeColor="text1"/>
          <w:sz w:val="24"/>
          <w:szCs w:val="24"/>
        </w:rPr>
        <w:t>. Taktiež uviedol, že materiál je živý dokument</w:t>
      </w:r>
      <w:r w:rsidR="007367BD" w:rsidRPr="00893E95">
        <w:rPr>
          <w:rFonts w:ascii="Times New Roman" w:hAnsi="Times New Roman" w:cs="Times New Roman"/>
          <w:color w:val="000000" w:themeColor="text1"/>
          <w:sz w:val="24"/>
          <w:szCs w:val="24"/>
        </w:rPr>
        <w:t>, ktorý sa dopĺňať. Ďalšie doplnenie sa plánuje v septembri na základe skúsenost</w:t>
      </w:r>
      <w:r w:rsidR="00BE7FED" w:rsidRPr="00893E95">
        <w:rPr>
          <w:rFonts w:ascii="Times New Roman" w:hAnsi="Times New Roman" w:cs="Times New Roman"/>
          <w:color w:val="000000" w:themeColor="text1"/>
          <w:sz w:val="24"/>
          <w:szCs w:val="24"/>
        </w:rPr>
        <w:t>í</w:t>
      </w:r>
      <w:r w:rsidR="007367BD" w:rsidRPr="00893E95">
        <w:rPr>
          <w:rFonts w:ascii="Times New Roman" w:hAnsi="Times New Roman" w:cs="Times New Roman"/>
          <w:color w:val="000000" w:themeColor="text1"/>
          <w:sz w:val="24"/>
          <w:szCs w:val="24"/>
        </w:rPr>
        <w:t>.</w:t>
      </w:r>
      <w:r w:rsidR="005E0506" w:rsidRPr="00893E95">
        <w:rPr>
          <w:rFonts w:ascii="Times New Roman" w:hAnsi="Times New Roman" w:cs="Times New Roman"/>
          <w:color w:val="000000" w:themeColor="text1"/>
          <w:sz w:val="24"/>
          <w:szCs w:val="24"/>
        </w:rPr>
        <w:t xml:space="preserve"> Následne vyzval p. Hornú</w:t>
      </w:r>
      <w:r w:rsidR="00BE7FED" w:rsidRPr="00893E95">
        <w:rPr>
          <w:rFonts w:ascii="Times New Roman" w:hAnsi="Times New Roman" w:cs="Times New Roman"/>
          <w:color w:val="000000" w:themeColor="text1"/>
          <w:sz w:val="24"/>
          <w:szCs w:val="24"/>
        </w:rPr>
        <w:t xml:space="preserve">, </w:t>
      </w:r>
      <w:r w:rsidR="005E0506" w:rsidRPr="00893E95">
        <w:rPr>
          <w:rFonts w:ascii="Times New Roman" w:hAnsi="Times New Roman" w:cs="Times New Roman"/>
          <w:color w:val="000000" w:themeColor="text1"/>
          <w:sz w:val="24"/>
          <w:szCs w:val="24"/>
        </w:rPr>
        <w:t>predsedníčku pracovnej skupiny Verejné obstarávanie IKT</w:t>
      </w:r>
      <w:r w:rsidR="00BE7FED" w:rsidRPr="00893E95">
        <w:rPr>
          <w:rFonts w:ascii="Times New Roman" w:hAnsi="Times New Roman" w:cs="Times New Roman"/>
          <w:color w:val="000000" w:themeColor="text1"/>
          <w:sz w:val="24"/>
          <w:szCs w:val="24"/>
        </w:rPr>
        <w:t>,</w:t>
      </w:r>
      <w:r w:rsidR="00CD066C" w:rsidRPr="00893E95">
        <w:rPr>
          <w:rFonts w:ascii="Times New Roman" w:hAnsi="Times New Roman" w:cs="Times New Roman"/>
          <w:color w:val="000000" w:themeColor="text1"/>
          <w:sz w:val="24"/>
          <w:szCs w:val="24"/>
        </w:rPr>
        <w:t xml:space="preserve"> aby predstavila materiál.</w:t>
      </w:r>
    </w:p>
    <w:p w:rsidR="00E0366D" w:rsidRPr="00893E95" w:rsidRDefault="00BE7FED" w:rsidP="002A3BAE">
      <w:pPr>
        <w:tabs>
          <w:tab w:val="left" w:pos="2977"/>
        </w:tabs>
        <w:spacing w:after="120" w:line="240" w:lineRule="auto"/>
        <w:ind w:firstLine="708"/>
        <w:jc w:val="both"/>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P</w:t>
      </w:r>
      <w:r w:rsidR="00E0366D" w:rsidRPr="00893E95">
        <w:rPr>
          <w:rFonts w:ascii="Times New Roman" w:hAnsi="Times New Roman" w:cs="Times New Roman"/>
          <w:color w:val="000000" w:themeColor="text1"/>
          <w:sz w:val="24"/>
          <w:szCs w:val="24"/>
        </w:rPr>
        <w:t>. Horná potvrdila, že „Koncepcia nákupu IT vo verejnej správe“</w:t>
      </w:r>
      <w:r w:rsidR="00975A86" w:rsidRPr="00893E95">
        <w:rPr>
          <w:rFonts w:ascii="Times New Roman" w:hAnsi="Times New Roman" w:cs="Times New Roman"/>
          <w:color w:val="000000" w:themeColor="text1"/>
          <w:sz w:val="24"/>
          <w:szCs w:val="24"/>
        </w:rPr>
        <w:t xml:space="preserve"> </w:t>
      </w:r>
      <w:r w:rsidR="00E0366D" w:rsidRPr="00893E95">
        <w:rPr>
          <w:rFonts w:ascii="Times New Roman" w:hAnsi="Times New Roman" w:cs="Times New Roman"/>
          <w:color w:val="000000" w:themeColor="text1"/>
          <w:sz w:val="24"/>
          <w:szCs w:val="24"/>
        </w:rPr>
        <w:t xml:space="preserve">(ďalej len „koncepcia“) bola prijatá na pracovnej skupine v apríli </w:t>
      </w:r>
      <w:r w:rsidRPr="00893E95">
        <w:rPr>
          <w:rFonts w:ascii="Times New Roman" w:hAnsi="Times New Roman" w:cs="Times New Roman"/>
          <w:color w:val="000000" w:themeColor="text1"/>
          <w:sz w:val="24"/>
          <w:szCs w:val="24"/>
        </w:rPr>
        <w:t xml:space="preserve">2019, </w:t>
      </w:r>
      <w:r w:rsidR="00E0366D" w:rsidRPr="00893E95">
        <w:rPr>
          <w:rFonts w:ascii="Times New Roman" w:hAnsi="Times New Roman" w:cs="Times New Roman"/>
          <w:color w:val="000000" w:themeColor="text1"/>
          <w:sz w:val="24"/>
          <w:szCs w:val="24"/>
        </w:rPr>
        <w:t>a to takmer jednohlasne</w:t>
      </w:r>
      <w:r w:rsidRPr="00893E95">
        <w:rPr>
          <w:rFonts w:ascii="Times New Roman" w:hAnsi="Times New Roman" w:cs="Times New Roman"/>
          <w:color w:val="000000" w:themeColor="text1"/>
          <w:sz w:val="24"/>
          <w:szCs w:val="24"/>
        </w:rPr>
        <w:t>,</w:t>
      </w:r>
      <w:r w:rsidR="00E0366D" w:rsidRPr="00893E95">
        <w:rPr>
          <w:rFonts w:ascii="Times New Roman" w:hAnsi="Times New Roman" w:cs="Times New Roman"/>
          <w:color w:val="000000" w:themeColor="text1"/>
          <w:sz w:val="24"/>
          <w:szCs w:val="24"/>
        </w:rPr>
        <w:t xml:space="preserve"> a následne oboznámila členov </w:t>
      </w:r>
      <w:r w:rsidRPr="00893E95">
        <w:rPr>
          <w:rFonts w:ascii="Times New Roman" w:hAnsi="Times New Roman" w:cs="Times New Roman"/>
          <w:color w:val="000000" w:themeColor="text1"/>
          <w:sz w:val="24"/>
          <w:szCs w:val="24"/>
        </w:rPr>
        <w:t>R</w:t>
      </w:r>
      <w:r w:rsidR="00E0366D" w:rsidRPr="00893E95">
        <w:rPr>
          <w:rFonts w:ascii="Times New Roman" w:hAnsi="Times New Roman" w:cs="Times New Roman"/>
          <w:color w:val="000000" w:themeColor="text1"/>
          <w:sz w:val="24"/>
          <w:szCs w:val="24"/>
        </w:rPr>
        <w:t>ady</w:t>
      </w:r>
      <w:r w:rsidRPr="00893E95">
        <w:rPr>
          <w:rFonts w:ascii="Times New Roman" w:hAnsi="Times New Roman" w:cs="Times New Roman"/>
          <w:color w:val="000000" w:themeColor="text1"/>
          <w:sz w:val="24"/>
          <w:szCs w:val="24"/>
        </w:rPr>
        <w:t xml:space="preserve"> vlády</w:t>
      </w:r>
      <w:r w:rsidR="00E0366D" w:rsidRPr="00893E95">
        <w:rPr>
          <w:rFonts w:ascii="Times New Roman" w:hAnsi="Times New Roman" w:cs="Times New Roman"/>
          <w:color w:val="000000" w:themeColor="text1"/>
          <w:sz w:val="24"/>
          <w:szCs w:val="24"/>
        </w:rPr>
        <w:t xml:space="preserve"> s detailmi koncepcie.</w:t>
      </w:r>
    </w:p>
    <w:p w:rsidR="00E0366D" w:rsidRPr="00893E95" w:rsidRDefault="007367BD" w:rsidP="002A3BAE">
      <w:pPr>
        <w:tabs>
          <w:tab w:val="left" w:pos="2977"/>
        </w:tabs>
        <w:spacing w:after="120" w:line="240" w:lineRule="auto"/>
        <w:ind w:firstLine="708"/>
        <w:jc w:val="both"/>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Koncepcia sa zaoberá niektorými novými inštitútmi</w:t>
      </w:r>
      <w:r w:rsidR="00BE7FED" w:rsidRPr="00893E95">
        <w:rPr>
          <w:rFonts w:ascii="Times New Roman" w:hAnsi="Times New Roman" w:cs="Times New Roman"/>
          <w:color w:val="000000" w:themeColor="text1"/>
          <w:sz w:val="24"/>
          <w:szCs w:val="24"/>
        </w:rPr>
        <w:t>,</w:t>
      </w:r>
      <w:r w:rsidRPr="00893E95">
        <w:rPr>
          <w:rFonts w:ascii="Times New Roman" w:hAnsi="Times New Roman" w:cs="Times New Roman"/>
          <w:color w:val="000000" w:themeColor="text1"/>
          <w:sz w:val="24"/>
          <w:szCs w:val="24"/>
        </w:rPr>
        <w:t xml:space="preserve"> ako je súťaž návrhov</w:t>
      </w:r>
      <w:r w:rsidR="00BE7FED" w:rsidRPr="00893E95">
        <w:rPr>
          <w:rFonts w:ascii="Times New Roman" w:hAnsi="Times New Roman" w:cs="Times New Roman"/>
          <w:color w:val="000000" w:themeColor="text1"/>
          <w:sz w:val="24"/>
          <w:szCs w:val="24"/>
        </w:rPr>
        <w:t>,</w:t>
      </w:r>
      <w:r w:rsidRPr="00893E95">
        <w:rPr>
          <w:rFonts w:ascii="Times New Roman" w:hAnsi="Times New Roman" w:cs="Times New Roman"/>
          <w:color w:val="000000" w:themeColor="text1"/>
          <w:sz w:val="24"/>
          <w:szCs w:val="24"/>
        </w:rPr>
        <w:t xml:space="preserve"> prípravné trhové konzultácie, taktiež rieši problematiku tzv. </w:t>
      </w:r>
      <w:proofErr w:type="spellStart"/>
      <w:r w:rsidRPr="00893E95">
        <w:rPr>
          <w:rFonts w:ascii="Times New Roman" w:hAnsi="Times New Roman" w:cs="Times New Roman"/>
          <w:color w:val="000000" w:themeColor="text1"/>
          <w:sz w:val="24"/>
          <w:szCs w:val="24"/>
        </w:rPr>
        <w:t>Vendor</w:t>
      </w:r>
      <w:proofErr w:type="spellEnd"/>
      <w:r w:rsidR="008E6767" w:rsidRPr="00893E95">
        <w:rPr>
          <w:rFonts w:ascii="Times New Roman" w:hAnsi="Times New Roman" w:cs="Times New Roman"/>
          <w:color w:val="000000" w:themeColor="text1"/>
          <w:sz w:val="24"/>
          <w:szCs w:val="24"/>
        </w:rPr>
        <w:t xml:space="preserve"> </w:t>
      </w:r>
      <w:proofErr w:type="spellStart"/>
      <w:r w:rsidRPr="00893E95">
        <w:rPr>
          <w:rFonts w:ascii="Times New Roman" w:hAnsi="Times New Roman" w:cs="Times New Roman"/>
          <w:color w:val="000000" w:themeColor="text1"/>
          <w:sz w:val="24"/>
          <w:szCs w:val="24"/>
        </w:rPr>
        <w:t>lockinu</w:t>
      </w:r>
      <w:proofErr w:type="spellEnd"/>
      <w:r w:rsidRPr="00893E95">
        <w:rPr>
          <w:rFonts w:ascii="Times New Roman" w:hAnsi="Times New Roman" w:cs="Times New Roman"/>
          <w:color w:val="000000" w:themeColor="text1"/>
          <w:sz w:val="24"/>
          <w:szCs w:val="24"/>
        </w:rPr>
        <w:t>.</w:t>
      </w:r>
      <w:r w:rsidR="00975A86" w:rsidRPr="00893E95">
        <w:rPr>
          <w:rFonts w:ascii="Times New Roman" w:hAnsi="Times New Roman" w:cs="Times New Roman"/>
          <w:color w:val="000000" w:themeColor="text1"/>
          <w:sz w:val="24"/>
          <w:szCs w:val="24"/>
        </w:rPr>
        <w:t xml:space="preserve"> </w:t>
      </w:r>
    </w:p>
    <w:p w:rsidR="009261EE" w:rsidRPr="00893E95" w:rsidRDefault="005B33E3" w:rsidP="002A3BAE">
      <w:pPr>
        <w:tabs>
          <w:tab w:val="left" w:pos="2977"/>
        </w:tabs>
        <w:spacing w:after="120" w:line="240" w:lineRule="auto"/>
        <w:ind w:firstLine="708"/>
        <w:jc w:val="both"/>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P</w:t>
      </w:r>
      <w:r w:rsidR="007367BD" w:rsidRPr="00893E95">
        <w:rPr>
          <w:rFonts w:ascii="Times New Roman" w:hAnsi="Times New Roman" w:cs="Times New Roman"/>
          <w:color w:val="000000" w:themeColor="text1"/>
          <w:sz w:val="24"/>
          <w:szCs w:val="24"/>
        </w:rPr>
        <w:t xml:space="preserve">. Horná ako predsedníčka pracovnej skupiny </w:t>
      </w:r>
      <w:r w:rsidR="00E0366D" w:rsidRPr="00893E95">
        <w:rPr>
          <w:rFonts w:ascii="Times New Roman" w:hAnsi="Times New Roman" w:cs="Times New Roman"/>
          <w:color w:val="000000" w:themeColor="text1"/>
          <w:sz w:val="24"/>
          <w:szCs w:val="24"/>
        </w:rPr>
        <w:t>Verejné obstarávanie IKT</w:t>
      </w:r>
      <w:r w:rsidR="00975A86" w:rsidRPr="00893E95">
        <w:rPr>
          <w:rFonts w:ascii="Times New Roman" w:hAnsi="Times New Roman" w:cs="Times New Roman"/>
          <w:color w:val="000000" w:themeColor="text1"/>
          <w:sz w:val="24"/>
          <w:szCs w:val="24"/>
        </w:rPr>
        <w:t xml:space="preserve"> </w:t>
      </w:r>
      <w:r w:rsidR="007367BD" w:rsidRPr="00893E95">
        <w:rPr>
          <w:rFonts w:ascii="Times New Roman" w:hAnsi="Times New Roman" w:cs="Times New Roman"/>
          <w:color w:val="000000" w:themeColor="text1"/>
          <w:sz w:val="24"/>
          <w:szCs w:val="24"/>
        </w:rPr>
        <w:t>plánuje</w:t>
      </w:r>
      <w:r w:rsidR="00975A86" w:rsidRPr="00893E95">
        <w:rPr>
          <w:rFonts w:ascii="Times New Roman" w:hAnsi="Times New Roman" w:cs="Times New Roman"/>
          <w:color w:val="000000" w:themeColor="text1"/>
          <w:sz w:val="24"/>
          <w:szCs w:val="24"/>
        </w:rPr>
        <w:t xml:space="preserve"> </w:t>
      </w:r>
      <w:r w:rsidR="007367BD" w:rsidRPr="00893E95">
        <w:rPr>
          <w:rFonts w:ascii="Times New Roman" w:hAnsi="Times New Roman" w:cs="Times New Roman"/>
          <w:color w:val="000000" w:themeColor="text1"/>
          <w:sz w:val="24"/>
          <w:szCs w:val="24"/>
        </w:rPr>
        <w:t>začiatkom júna</w:t>
      </w:r>
      <w:r w:rsidR="00975A86" w:rsidRPr="00893E95">
        <w:rPr>
          <w:rFonts w:ascii="Times New Roman" w:hAnsi="Times New Roman" w:cs="Times New Roman"/>
          <w:color w:val="000000" w:themeColor="text1"/>
          <w:sz w:val="24"/>
          <w:szCs w:val="24"/>
        </w:rPr>
        <w:t xml:space="preserve"> </w:t>
      </w:r>
      <w:r w:rsidR="007367BD" w:rsidRPr="00893E95">
        <w:rPr>
          <w:rFonts w:ascii="Times New Roman" w:hAnsi="Times New Roman" w:cs="Times New Roman"/>
          <w:color w:val="000000" w:themeColor="text1"/>
          <w:sz w:val="24"/>
          <w:szCs w:val="24"/>
        </w:rPr>
        <w:t>zvolať pracovnú skupinu, kde plánuje prerokovať ďalšie časti uvedenej koncepcie a to:</w:t>
      </w:r>
      <w:r w:rsidR="00975A86" w:rsidRPr="00893E95">
        <w:rPr>
          <w:rFonts w:ascii="Times New Roman" w:hAnsi="Times New Roman" w:cs="Times New Roman"/>
          <w:color w:val="000000" w:themeColor="text1"/>
          <w:sz w:val="24"/>
          <w:szCs w:val="24"/>
        </w:rPr>
        <w:t xml:space="preserve"> </w:t>
      </w:r>
      <w:r w:rsidR="007367BD" w:rsidRPr="00893E95">
        <w:rPr>
          <w:rFonts w:ascii="Times New Roman" w:hAnsi="Times New Roman" w:cs="Times New Roman"/>
          <w:color w:val="000000" w:themeColor="text1"/>
          <w:sz w:val="24"/>
          <w:szCs w:val="24"/>
        </w:rPr>
        <w:t xml:space="preserve">metodiku súťaže návrhov, na ktorú prisľúbil pomoc aj </w:t>
      </w:r>
      <w:r w:rsidRPr="00893E95">
        <w:rPr>
          <w:rFonts w:ascii="Times New Roman" w:hAnsi="Times New Roman" w:cs="Times New Roman"/>
          <w:color w:val="000000" w:themeColor="text1"/>
          <w:sz w:val="24"/>
          <w:szCs w:val="24"/>
        </w:rPr>
        <w:t>Ú</w:t>
      </w:r>
      <w:r w:rsidR="007367BD" w:rsidRPr="00893E95">
        <w:rPr>
          <w:rFonts w:ascii="Times New Roman" w:hAnsi="Times New Roman" w:cs="Times New Roman"/>
          <w:color w:val="000000" w:themeColor="text1"/>
          <w:sz w:val="24"/>
          <w:szCs w:val="24"/>
        </w:rPr>
        <w:t>radu pre verejné obstarávanie, ďalej</w:t>
      </w:r>
      <w:r w:rsidR="00975A86" w:rsidRPr="00893E95">
        <w:rPr>
          <w:rFonts w:ascii="Times New Roman" w:hAnsi="Times New Roman" w:cs="Times New Roman"/>
          <w:color w:val="000000" w:themeColor="text1"/>
          <w:sz w:val="24"/>
          <w:szCs w:val="24"/>
        </w:rPr>
        <w:t xml:space="preserve"> </w:t>
      </w:r>
      <w:r w:rsidR="007367BD" w:rsidRPr="00893E95">
        <w:rPr>
          <w:rFonts w:ascii="Times New Roman" w:hAnsi="Times New Roman" w:cs="Times New Roman"/>
          <w:color w:val="000000" w:themeColor="text1"/>
          <w:sz w:val="24"/>
          <w:szCs w:val="24"/>
        </w:rPr>
        <w:t xml:space="preserve">sa budú venovať autorským právam, kde majú prisľúbenú pomoc z </w:t>
      </w:r>
      <w:r w:rsidRPr="00893E95">
        <w:rPr>
          <w:rFonts w:ascii="Times New Roman" w:hAnsi="Times New Roman" w:cs="Times New Roman"/>
          <w:color w:val="000000" w:themeColor="text1"/>
          <w:sz w:val="24"/>
          <w:szCs w:val="24"/>
        </w:rPr>
        <w:t>M</w:t>
      </w:r>
      <w:r w:rsidR="007367BD" w:rsidRPr="00893E95">
        <w:rPr>
          <w:rFonts w:ascii="Times New Roman" w:hAnsi="Times New Roman" w:cs="Times New Roman"/>
          <w:color w:val="000000" w:themeColor="text1"/>
          <w:sz w:val="24"/>
          <w:szCs w:val="24"/>
        </w:rPr>
        <w:t>inisterstva kultúry</w:t>
      </w:r>
      <w:r w:rsidRPr="00893E95">
        <w:rPr>
          <w:rFonts w:ascii="Times New Roman" w:hAnsi="Times New Roman" w:cs="Times New Roman"/>
          <w:color w:val="000000" w:themeColor="text1"/>
          <w:sz w:val="24"/>
          <w:szCs w:val="24"/>
        </w:rPr>
        <w:t xml:space="preserve"> SR</w:t>
      </w:r>
      <w:r w:rsidR="007367BD" w:rsidRPr="00893E95">
        <w:rPr>
          <w:rFonts w:ascii="Times New Roman" w:hAnsi="Times New Roman" w:cs="Times New Roman"/>
          <w:color w:val="000000" w:themeColor="text1"/>
          <w:sz w:val="24"/>
          <w:szCs w:val="24"/>
        </w:rPr>
        <w:t xml:space="preserve"> a okrem iných príloh sa budú venovať aj prílohe, ktorá bude tvoriť metodiku centrálneho verejného obstarávania. Na pracovných skupinách sa viedli rozsiahle diskusie k tejto koncepcii a jej prílohá</w:t>
      </w:r>
      <w:r w:rsidRPr="00893E95">
        <w:rPr>
          <w:rFonts w:ascii="Times New Roman" w:hAnsi="Times New Roman" w:cs="Times New Roman"/>
          <w:color w:val="000000" w:themeColor="text1"/>
          <w:sz w:val="24"/>
          <w:szCs w:val="24"/>
        </w:rPr>
        <w:t>m</w:t>
      </w:r>
      <w:r w:rsidR="007367BD" w:rsidRPr="00893E95">
        <w:rPr>
          <w:rFonts w:ascii="Times New Roman" w:hAnsi="Times New Roman" w:cs="Times New Roman"/>
          <w:color w:val="000000" w:themeColor="text1"/>
          <w:sz w:val="24"/>
          <w:szCs w:val="24"/>
        </w:rPr>
        <w:t>, najmä o ro</w:t>
      </w:r>
      <w:r w:rsidR="008E6767" w:rsidRPr="00893E95">
        <w:rPr>
          <w:rFonts w:ascii="Times New Roman" w:hAnsi="Times New Roman" w:cs="Times New Roman"/>
          <w:color w:val="000000" w:themeColor="text1"/>
          <w:sz w:val="24"/>
          <w:szCs w:val="24"/>
        </w:rPr>
        <w:t>zdeľovaní IT zákazie</w:t>
      </w:r>
      <w:r w:rsidR="007367BD" w:rsidRPr="00893E95">
        <w:rPr>
          <w:rFonts w:ascii="Times New Roman" w:hAnsi="Times New Roman" w:cs="Times New Roman"/>
          <w:color w:val="000000" w:themeColor="text1"/>
          <w:sz w:val="24"/>
          <w:szCs w:val="24"/>
        </w:rPr>
        <w:t>k na časti, kde sa úzko spolupracovalo s odborovými združeniami, ako napr. Slovensko</w:t>
      </w:r>
      <w:r w:rsidR="002143D0" w:rsidRPr="00893E95">
        <w:rPr>
          <w:rFonts w:ascii="Times New Roman" w:hAnsi="Times New Roman" w:cs="Times New Roman"/>
          <w:color w:val="000000" w:themeColor="text1"/>
          <w:sz w:val="24"/>
          <w:szCs w:val="24"/>
        </w:rPr>
        <w:t>.</w:t>
      </w:r>
      <w:r w:rsidR="007367BD" w:rsidRPr="00893E95">
        <w:rPr>
          <w:rFonts w:ascii="Times New Roman" w:hAnsi="Times New Roman" w:cs="Times New Roman"/>
          <w:color w:val="000000" w:themeColor="text1"/>
          <w:sz w:val="24"/>
          <w:szCs w:val="24"/>
        </w:rPr>
        <w:t xml:space="preserve">Digital, ITAS, Slovenská informatická spoločnosť, taktiež </w:t>
      </w:r>
      <w:r w:rsidRPr="00893E95">
        <w:rPr>
          <w:rFonts w:ascii="Times New Roman" w:hAnsi="Times New Roman" w:cs="Times New Roman"/>
          <w:color w:val="000000" w:themeColor="text1"/>
          <w:sz w:val="24"/>
          <w:szCs w:val="24"/>
        </w:rPr>
        <w:t>s</w:t>
      </w:r>
      <w:r w:rsidR="007367BD" w:rsidRPr="00893E95">
        <w:rPr>
          <w:rFonts w:ascii="Times New Roman" w:hAnsi="Times New Roman" w:cs="Times New Roman"/>
          <w:color w:val="000000" w:themeColor="text1"/>
          <w:sz w:val="24"/>
          <w:szCs w:val="24"/>
        </w:rPr>
        <w:t xml:space="preserve"> </w:t>
      </w:r>
      <w:r w:rsidRPr="00893E95">
        <w:rPr>
          <w:rFonts w:ascii="Times New Roman" w:hAnsi="Times New Roman" w:cs="Times New Roman"/>
          <w:color w:val="000000" w:themeColor="text1"/>
          <w:sz w:val="24"/>
          <w:szCs w:val="24"/>
        </w:rPr>
        <w:t>M</w:t>
      </w:r>
      <w:r w:rsidR="007367BD" w:rsidRPr="00893E95">
        <w:rPr>
          <w:rFonts w:ascii="Times New Roman" w:hAnsi="Times New Roman" w:cs="Times New Roman"/>
          <w:color w:val="000000" w:themeColor="text1"/>
          <w:sz w:val="24"/>
          <w:szCs w:val="24"/>
        </w:rPr>
        <w:t>inisterstvom financií</w:t>
      </w:r>
      <w:r w:rsidRPr="00893E95">
        <w:rPr>
          <w:rFonts w:ascii="Times New Roman" w:hAnsi="Times New Roman" w:cs="Times New Roman"/>
          <w:color w:val="000000" w:themeColor="text1"/>
          <w:sz w:val="24"/>
          <w:szCs w:val="24"/>
        </w:rPr>
        <w:t xml:space="preserve"> SR,</w:t>
      </w:r>
      <w:r w:rsidR="007367BD" w:rsidRPr="00893E95">
        <w:rPr>
          <w:rFonts w:ascii="Times New Roman" w:hAnsi="Times New Roman" w:cs="Times New Roman"/>
          <w:color w:val="000000" w:themeColor="text1"/>
          <w:sz w:val="24"/>
          <w:szCs w:val="24"/>
        </w:rPr>
        <w:t xml:space="preserve"> </w:t>
      </w:r>
      <w:r w:rsidRPr="00893E95">
        <w:rPr>
          <w:rFonts w:ascii="Times New Roman" w:hAnsi="Times New Roman" w:cs="Times New Roman"/>
          <w:color w:val="000000" w:themeColor="text1"/>
          <w:sz w:val="24"/>
          <w:szCs w:val="24"/>
        </w:rPr>
        <w:t>M</w:t>
      </w:r>
      <w:r w:rsidR="007367BD" w:rsidRPr="00893E95">
        <w:rPr>
          <w:rFonts w:ascii="Times New Roman" w:hAnsi="Times New Roman" w:cs="Times New Roman"/>
          <w:color w:val="000000" w:themeColor="text1"/>
          <w:sz w:val="24"/>
          <w:szCs w:val="24"/>
        </w:rPr>
        <w:t>inisterstvom vnútra</w:t>
      </w:r>
      <w:r w:rsidRPr="00893E95">
        <w:rPr>
          <w:rFonts w:ascii="Times New Roman" w:hAnsi="Times New Roman" w:cs="Times New Roman"/>
          <w:color w:val="000000" w:themeColor="text1"/>
          <w:sz w:val="24"/>
          <w:szCs w:val="24"/>
        </w:rPr>
        <w:t xml:space="preserve"> SR</w:t>
      </w:r>
      <w:r w:rsidR="007367BD" w:rsidRPr="00893E95">
        <w:rPr>
          <w:rFonts w:ascii="Times New Roman" w:hAnsi="Times New Roman" w:cs="Times New Roman"/>
          <w:color w:val="000000" w:themeColor="text1"/>
          <w:sz w:val="24"/>
          <w:szCs w:val="24"/>
        </w:rPr>
        <w:t xml:space="preserve"> a </w:t>
      </w:r>
      <w:r w:rsidRPr="00893E95">
        <w:rPr>
          <w:rFonts w:ascii="Times New Roman" w:hAnsi="Times New Roman" w:cs="Times New Roman"/>
          <w:color w:val="000000" w:themeColor="text1"/>
          <w:sz w:val="24"/>
          <w:szCs w:val="24"/>
        </w:rPr>
        <w:t>Ú</w:t>
      </w:r>
      <w:r w:rsidR="007367BD" w:rsidRPr="00893E95">
        <w:rPr>
          <w:rFonts w:ascii="Times New Roman" w:hAnsi="Times New Roman" w:cs="Times New Roman"/>
          <w:color w:val="000000" w:themeColor="text1"/>
          <w:sz w:val="24"/>
          <w:szCs w:val="24"/>
        </w:rPr>
        <w:t xml:space="preserve">radom pre verejné obstarávanie. Predseda </w:t>
      </w:r>
      <w:r w:rsidRPr="00893E95">
        <w:rPr>
          <w:rFonts w:ascii="Times New Roman" w:hAnsi="Times New Roman" w:cs="Times New Roman"/>
          <w:color w:val="000000" w:themeColor="text1"/>
          <w:sz w:val="24"/>
          <w:szCs w:val="24"/>
        </w:rPr>
        <w:t>Rady vlády</w:t>
      </w:r>
      <w:r w:rsidR="007367BD" w:rsidRPr="00893E95">
        <w:rPr>
          <w:rFonts w:ascii="Times New Roman" w:hAnsi="Times New Roman" w:cs="Times New Roman"/>
          <w:color w:val="000000" w:themeColor="text1"/>
          <w:sz w:val="24"/>
          <w:szCs w:val="24"/>
        </w:rPr>
        <w:t xml:space="preserve"> poďakoval a otvoril diskusiu k danej téme.</w:t>
      </w:r>
    </w:p>
    <w:p w:rsidR="002D11FD" w:rsidRPr="00893E95" w:rsidRDefault="005B33E3" w:rsidP="002A3BAE">
      <w:pPr>
        <w:spacing w:after="120" w:line="240" w:lineRule="auto"/>
        <w:ind w:firstLine="708"/>
        <w:jc w:val="both"/>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P</w:t>
      </w:r>
      <w:r w:rsidR="002D11FD" w:rsidRPr="00893E95">
        <w:rPr>
          <w:rFonts w:ascii="Times New Roman" w:hAnsi="Times New Roman" w:cs="Times New Roman"/>
          <w:color w:val="000000" w:themeColor="text1"/>
          <w:sz w:val="24"/>
          <w:szCs w:val="24"/>
        </w:rPr>
        <w:t>. Illek</w:t>
      </w:r>
      <w:r w:rsidR="00E0366D" w:rsidRPr="00893E95">
        <w:rPr>
          <w:rFonts w:ascii="Times New Roman" w:hAnsi="Times New Roman" w:cs="Times New Roman"/>
          <w:color w:val="000000" w:themeColor="text1"/>
          <w:sz w:val="24"/>
          <w:szCs w:val="24"/>
        </w:rPr>
        <w:t xml:space="preserve"> poznamenal, </w:t>
      </w:r>
      <w:r w:rsidR="002D11FD" w:rsidRPr="00893E95">
        <w:rPr>
          <w:rFonts w:ascii="Times New Roman" w:hAnsi="Times New Roman" w:cs="Times New Roman"/>
          <w:color w:val="000000" w:themeColor="text1"/>
          <w:sz w:val="24"/>
          <w:szCs w:val="24"/>
        </w:rPr>
        <w:t xml:space="preserve">že nie je potrebné sa </w:t>
      </w:r>
      <w:r w:rsidR="00E0366D" w:rsidRPr="00893E95">
        <w:rPr>
          <w:rFonts w:ascii="Times New Roman" w:hAnsi="Times New Roman" w:cs="Times New Roman"/>
          <w:color w:val="000000" w:themeColor="text1"/>
          <w:sz w:val="24"/>
          <w:szCs w:val="24"/>
        </w:rPr>
        <w:t>vracať k celej diskusi</w:t>
      </w:r>
      <w:r w:rsidRPr="00893E95">
        <w:rPr>
          <w:rFonts w:ascii="Times New Roman" w:hAnsi="Times New Roman" w:cs="Times New Roman"/>
          <w:color w:val="000000" w:themeColor="text1"/>
          <w:sz w:val="24"/>
          <w:szCs w:val="24"/>
        </w:rPr>
        <w:t>i</w:t>
      </w:r>
      <w:r w:rsidR="00E0366D" w:rsidRPr="00893E95">
        <w:rPr>
          <w:rFonts w:ascii="Times New Roman" w:hAnsi="Times New Roman" w:cs="Times New Roman"/>
          <w:color w:val="000000" w:themeColor="text1"/>
          <w:sz w:val="24"/>
          <w:szCs w:val="24"/>
        </w:rPr>
        <w:t>,</w:t>
      </w:r>
      <w:r w:rsidR="00975A86" w:rsidRPr="00893E95">
        <w:rPr>
          <w:rFonts w:ascii="Times New Roman" w:hAnsi="Times New Roman" w:cs="Times New Roman"/>
          <w:color w:val="000000" w:themeColor="text1"/>
          <w:sz w:val="24"/>
          <w:szCs w:val="24"/>
        </w:rPr>
        <w:t xml:space="preserve"> </w:t>
      </w:r>
      <w:r w:rsidR="002D11FD" w:rsidRPr="00893E95">
        <w:rPr>
          <w:rFonts w:ascii="Times New Roman" w:hAnsi="Times New Roman" w:cs="Times New Roman"/>
          <w:color w:val="000000" w:themeColor="text1"/>
          <w:sz w:val="24"/>
          <w:szCs w:val="24"/>
        </w:rPr>
        <w:t>v materiál</w:t>
      </w:r>
      <w:r w:rsidRPr="00893E95">
        <w:rPr>
          <w:rFonts w:ascii="Times New Roman" w:hAnsi="Times New Roman" w:cs="Times New Roman"/>
          <w:color w:val="000000" w:themeColor="text1"/>
          <w:sz w:val="24"/>
          <w:szCs w:val="24"/>
        </w:rPr>
        <w:t>i</w:t>
      </w:r>
      <w:r w:rsidR="002D11FD" w:rsidRPr="00893E95">
        <w:rPr>
          <w:rFonts w:ascii="Times New Roman" w:hAnsi="Times New Roman" w:cs="Times New Roman"/>
          <w:color w:val="000000" w:themeColor="text1"/>
          <w:sz w:val="24"/>
          <w:szCs w:val="24"/>
        </w:rPr>
        <w:t xml:space="preserve"> vidí </w:t>
      </w:r>
      <w:r w:rsidR="00E0366D" w:rsidRPr="00893E95">
        <w:rPr>
          <w:rFonts w:ascii="Times New Roman" w:hAnsi="Times New Roman" w:cs="Times New Roman"/>
          <w:color w:val="000000" w:themeColor="text1"/>
          <w:sz w:val="24"/>
          <w:szCs w:val="24"/>
        </w:rPr>
        <w:t>nedostatky, kvôli ktorým nemôže hla</w:t>
      </w:r>
      <w:r w:rsidR="002D11FD" w:rsidRPr="00893E95">
        <w:rPr>
          <w:rFonts w:ascii="Times New Roman" w:hAnsi="Times New Roman" w:cs="Times New Roman"/>
          <w:color w:val="000000" w:themeColor="text1"/>
          <w:sz w:val="24"/>
          <w:szCs w:val="24"/>
        </w:rPr>
        <w:t>sovať úplne za, ale prijíma dokument v tak</w:t>
      </w:r>
      <w:r w:rsidRPr="00893E95">
        <w:rPr>
          <w:rFonts w:ascii="Times New Roman" w:hAnsi="Times New Roman" w:cs="Times New Roman"/>
          <w:color w:val="000000" w:themeColor="text1"/>
          <w:sz w:val="24"/>
          <w:szCs w:val="24"/>
        </w:rPr>
        <w:t>ej</w:t>
      </w:r>
      <w:r w:rsidR="002D11FD" w:rsidRPr="00893E95">
        <w:rPr>
          <w:rFonts w:ascii="Times New Roman" w:hAnsi="Times New Roman" w:cs="Times New Roman"/>
          <w:color w:val="000000" w:themeColor="text1"/>
          <w:sz w:val="24"/>
          <w:szCs w:val="24"/>
        </w:rPr>
        <w:t xml:space="preserve"> forme</w:t>
      </w:r>
      <w:r w:rsidRPr="00893E95">
        <w:rPr>
          <w:rFonts w:ascii="Times New Roman" w:hAnsi="Times New Roman" w:cs="Times New Roman"/>
          <w:color w:val="000000" w:themeColor="text1"/>
          <w:sz w:val="24"/>
          <w:szCs w:val="24"/>
        </w:rPr>
        <w:t>,</w:t>
      </w:r>
      <w:r w:rsidR="002D11FD" w:rsidRPr="00893E95">
        <w:rPr>
          <w:rFonts w:ascii="Times New Roman" w:hAnsi="Times New Roman" w:cs="Times New Roman"/>
          <w:color w:val="000000" w:themeColor="text1"/>
          <w:sz w:val="24"/>
          <w:szCs w:val="24"/>
        </w:rPr>
        <w:t xml:space="preserve"> v ak</w:t>
      </w:r>
      <w:r w:rsidRPr="00893E95">
        <w:rPr>
          <w:rFonts w:ascii="Times New Roman" w:hAnsi="Times New Roman" w:cs="Times New Roman"/>
          <w:color w:val="000000" w:themeColor="text1"/>
          <w:sz w:val="24"/>
          <w:szCs w:val="24"/>
        </w:rPr>
        <w:t>ej</w:t>
      </w:r>
      <w:r w:rsidR="002D11FD" w:rsidRPr="00893E95">
        <w:rPr>
          <w:rFonts w:ascii="Times New Roman" w:hAnsi="Times New Roman" w:cs="Times New Roman"/>
          <w:color w:val="000000" w:themeColor="text1"/>
          <w:sz w:val="24"/>
          <w:szCs w:val="24"/>
        </w:rPr>
        <w:t xml:space="preserve"> je a</w:t>
      </w:r>
      <w:r w:rsidR="00E0366D" w:rsidRPr="00893E95">
        <w:rPr>
          <w:rFonts w:ascii="Times New Roman" w:hAnsi="Times New Roman" w:cs="Times New Roman"/>
          <w:color w:val="000000" w:themeColor="text1"/>
          <w:sz w:val="24"/>
          <w:szCs w:val="24"/>
        </w:rPr>
        <w:t xml:space="preserve"> najdôležitejšie je, </w:t>
      </w:r>
      <w:r w:rsidR="002D11FD" w:rsidRPr="00893E95">
        <w:rPr>
          <w:rFonts w:ascii="Times New Roman" w:hAnsi="Times New Roman" w:cs="Times New Roman"/>
          <w:color w:val="000000" w:themeColor="text1"/>
          <w:sz w:val="24"/>
          <w:szCs w:val="24"/>
        </w:rPr>
        <w:t xml:space="preserve">že </w:t>
      </w:r>
      <w:r w:rsidR="00E0366D" w:rsidRPr="00893E95">
        <w:rPr>
          <w:rFonts w:ascii="Times New Roman" w:hAnsi="Times New Roman" w:cs="Times New Roman"/>
          <w:color w:val="000000" w:themeColor="text1"/>
          <w:sz w:val="24"/>
          <w:szCs w:val="24"/>
        </w:rPr>
        <w:t xml:space="preserve">ako bude </w:t>
      </w:r>
      <w:r w:rsidR="00D13513" w:rsidRPr="00893E95">
        <w:rPr>
          <w:rFonts w:ascii="Times New Roman" w:hAnsi="Times New Roman" w:cs="Times New Roman"/>
          <w:color w:val="000000" w:themeColor="text1"/>
          <w:sz w:val="24"/>
          <w:szCs w:val="24"/>
        </w:rPr>
        <w:t>reálne vykonávaný,</w:t>
      </w:r>
      <w:r w:rsidRPr="00893E95">
        <w:rPr>
          <w:rFonts w:ascii="Times New Roman" w:hAnsi="Times New Roman" w:cs="Times New Roman"/>
          <w:color w:val="000000" w:themeColor="text1"/>
          <w:sz w:val="24"/>
          <w:szCs w:val="24"/>
        </w:rPr>
        <w:t xml:space="preserve"> </w:t>
      </w:r>
      <w:r w:rsidR="002D11FD" w:rsidRPr="00893E95">
        <w:rPr>
          <w:rFonts w:ascii="Times New Roman" w:hAnsi="Times New Roman" w:cs="Times New Roman"/>
          <w:color w:val="000000" w:themeColor="text1"/>
          <w:sz w:val="24"/>
          <w:szCs w:val="24"/>
        </w:rPr>
        <w:t>na čo budú dohliadať</w:t>
      </w:r>
      <w:r w:rsidRPr="00893E95">
        <w:rPr>
          <w:rFonts w:ascii="Times New Roman" w:hAnsi="Times New Roman" w:cs="Times New Roman"/>
          <w:color w:val="000000" w:themeColor="text1"/>
          <w:sz w:val="24"/>
          <w:szCs w:val="24"/>
        </w:rPr>
        <w:t>.</w:t>
      </w:r>
    </w:p>
    <w:p w:rsidR="002D11FD" w:rsidRPr="00893E95" w:rsidRDefault="00E0366D" w:rsidP="002A3BAE">
      <w:pPr>
        <w:spacing w:after="120" w:line="240" w:lineRule="auto"/>
        <w:ind w:firstLine="708"/>
        <w:jc w:val="both"/>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 xml:space="preserve"> Predseda</w:t>
      </w:r>
      <w:r w:rsidR="005B33E3" w:rsidRPr="00893E95">
        <w:rPr>
          <w:rFonts w:ascii="Times New Roman" w:hAnsi="Times New Roman" w:cs="Times New Roman"/>
          <w:color w:val="000000" w:themeColor="text1"/>
          <w:sz w:val="24"/>
          <w:szCs w:val="24"/>
        </w:rPr>
        <w:t xml:space="preserve"> Rady vlády </w:t>
      </w:r>
      <w:r w:rsidRPr="00893E95">
        <w:rPr>
          <w:rFonts w:ascii="Times New Roman" w:hAnsi="Times New Roman" w:cs="Times New Roman"/>
          <w:color w:val="000000" w:themeColor="text1"/>
          <w:sz w:val="24"/>
          <w:szCs w:val="24"/>
        </w:rPr>
        <w:t>poďakoval</w:t>
      </w:r>
      <w:r w:rsidR="002D11FD" w:rsidRPr="00893E95">
        <w:rPr>
          <w:rFonts w:ascii="Times New Roman" w:hAnsi="Times New Roman" w:cs="Times New Roman"/>
          <w:color w:val="000000" w:themeColor="text1"/>
          <w:sz w:val="24"/>
          <w:szCs w:val="24"/>
        </w:rPr>
        <w:t xml:space="preserve"> a p. </w:t>
      </w:r>
      <w:proofErr w:type="spellStart"/>
      <w:r w:rsidR="002D11FD" w:rsidRPr="00893E95">
        <w:rPr>
          <w:rFonts w:ascii="Times New Roman" w:hAnsi="Times New Roman" w:cs="Times New Roman"/>
          <w:color w:val="000000" w:themeColor="text1"/>
          <w:sz w:val="24"/>
          <w:szCs w:val="24"/>
        </w:rPr>
        <w:t>Illekovi</w:t>
      </w:r>
      <w:proofErr w:type="spellEnd"/>
      <w:r w:rsidR="002D11FD" w:rsidRPr="00893E95">
        <w:rPr>
          <w:rFonts w:ascii="Times New Roman" w:hAnsi="Times New Roman" w:cs="Times New Roman"/>
          <w:color w:val="000000" w:themeColor="text1"/>
          <w:sz w:val="24"/>
          <w:szCs w:val="24"/>
        </w:rPr>
        <w:t xml:space="preserve"> a </w:t>
      </w:r>
      <w:r w:rsidRPr="00893E95">
        <w:rPr>
          <w:rFonts w:ascii="Times New Roman" w:hAnsi="Times New Roman" w:cs="Times New Roman"/>
          <w:color w:val="000000" w:themeColor="text1"/>
          <w:sz w:val="24"/>
          <w:szCs w:val="24"/>
        </w:rPr>
        <w:t>doplnil, že aby sme sa dostali k </w:t>
      </w:r>
      <w:r w:rsidR="005B33E3" w:rsidRPr="00893E95">
        <w:rPr>
          <w:rFonts w:ascii="Times New Roman" w:hAnsi="Times New Roman" w:cs="Times New Roman"/>
          <w:color w:val="000000" w:themeColor="text1"/>
          <w:sz w:val="24"/>
          <w:szCs w:val="24"/>
        </w:rPr>
        <w:t>stavu</w:t>
      </w:r>
      <w:r w:rsidRPr="00893E95">
        <w:rPr>
          <w:rFonts w:ascii="Times New Roman" w:hAnsi="Times New Roman" w:cs="Times New Roman"/>
          <w:color w:val="000000" w:themeColor="text1"/>
          <w:sz w:val="24"/>
          <w:szCs w:val="24"/>
        </w:rPr>
        <w:t>, že sa to plní,</w:t>
      </w:r>
      <w:r w:rsidR="00975A86" w:rsidRPr="00893E95">
        <w:rPr>
          <w:rFonts w:ascii="Times New Roman" w:hAnsi="Times New Roman" w:cs="Times New Roman"/>
          <w:color w:val="000000" w:themeColor="text1"/>
          <w:sz w:val="24"/>
          <w:szCs w:val="24"/>
        </w:rPr>
        <w:t xml:space="preserve"> </w:t>
      </w:r>
      <w:r w:rsidRPr="00893E95">
        <w:rPr>
          <w:rFonts w:ascii="Times New Roman" w:hAnsi="Times New Roman" w:cs="Times New Roman"/>
          <w:color w:val="000000" w:themeColor="text1"/>
          <w:sz w:val="24"/>
          <w:szCs w:val="24"/>
        </w:rPr>
        <w:t xml:space="preserve">bude treba urobiť veľa práce, napríklad súťaž návrhov/priame rokovacie konanie, </w:t>
      </w:r>
      <w:r w:rsidR="007B7B7C" w:rsidRPr="00893E95">
        <w:rPr>
          <w:rFonts w:ascii="Times New Roman" w:hAnsi="Times New Roman" w:cs="Times New Roman"/>
          <w:color w:val="000000" w:themeColor="text1"/>
          <w:sz w:val="24"/>
          <w:szCs w:val="24"/>
        </w:rPr>
        <w:t>je potrebné</w:t>
      </w:r>
      <w:r w:rsidR="00975A86" w:rsidRPr="00893E95">
        <w:rPr>
          <w:rFonts w:ascii="Times New Roman" w:hAnsi="Times New Roman" w:cs="Times New Roman"/>
          <w:color w:val="000000" w:themeColor="text1"/>
          <w:sz w:val="24"/>
          <w:szCs w:val="24"/>
        </w:rPr>
        <w:t xml:space="preserve"> </w:t>
      </w:r>
      <w:r w:rsidR="007B7B7C" w:rsidRPr="00893E95">
        <w:rPr>
          <w:rFonts w:ascii="Times New Roman" w:hAnsi="Times New Roman" w:cs="Times New Roman"/>
          <w:color w:val="000000" w:themeColor="text1"/>
          <w:sz w:val="24"/>
          <w:szCs w:val="24"/>
        </w:rPr>
        <w:t xml:space="preserve">vypracovať metodiky, taktiež sa </w:t>
      </w:r>
      <w:r w:rsidRPr="00893E95">
        <w:rPr>
          <w:rFonts w:ascii="Times New Roman" w:hAnsi="Times New Roman" w:cs="Times New Roman"/>
          <w:color w:val="000000" w:themeColor="text1"/>
          <w:sz w:val="24"/>
          <w:szCs w:val="24"/>
        </w:rPr>
        <w:t>zamyslieť nad kritériami a</w:t>
      </w:r>
      <w:r w:rsidR="007B7B7C" w:rsidRPr="00893E95">
        <w:rPr>
          <w:rFonts w:ascii="Times New Roman" w:hAnsi="Times New Roman" w:cs="Times New Roman"/>
          <w:color w:val="000000" w:themeColor="text1"/>
          <w:sz w:val="24"/>
          <w:szCs w:val="24"/>
        </w:rPr>
        <w:t> následne je potrebné</w:t>
      </w:r>
      <w:r w:rsidRPr="00893E95">
        <w:rPr>
          <w:rFonts w:ascii="Times New Roman" w:hAnsi="Times New Roman" w:cs="Times New Roman"/>
          <w:color w:val="000000" w:themeColor="text1"/>
          <w:sz w:val="24"/>
          <w:szCs w:val="24"/>
        </w:rPr>
        <w:t xml:space="preserve"> prvých 3-4 obstarávateľov</w:t>
      </w:r>
      <w:r w:rsidR="007B7B7C" w:rsidRPr="00893E95">
        <w:rPr>
          <w:rFonts w:ascii="Times New Roman" w:hAnsi="Times New Roman" w:cs="Times New Roman"/>
          <w:color w:val="000000" w:themeColor="text1"/>
          <w:sz w:val="24"/>
          <w:szCs w:val="24"/>
        </w:rPr>
        <w:t xml:space="preserve"> previezť </w:t>
      </w:r>
      <w:r w:rsidRPr="00893E95">
        <w:rPr>
          <w:rFonts w:ascii="Times New Roman" w:hAnsi="Times New Roman" w:cs="Times New Roman"/>
          <w:color w:val="000000" w:themeColor="text1"/>
          <w:sz w:val="24"/>
          <w:szCs w:val="24"/>
        </w:rPr>
        <w:t xml:space="preserve">cez tento pomerne nový proces a to je vec, ktorú bude musieť ÚPVII riešiť aj za súčinnosti </w:t>
      </w:r>
      <w:r w:rsidR="005B33E3" w:rsidRPr="00893E95">
        <w:rPr>
          <w:rFonts w:ascii="Times New Roman" w:hAnsi="Times New Roman" w:cs="Times New Roman"/>
          <w:color w:val="000000" w:themeColor="text1"/>
          <w:sz w:val="24"/>
          <w:szCs w:val="24"/>
        </w:rPr>
        <w:t>Ú</w:t>
      </w:r>
      <w:r w:rsidRPr="00893E95">
        <w:rPr>
          <w:rFonts w:ascii="Times New Roman" w:hAnsi="Times New Roman" w:cs="Times New Roman"/>
          <w:color w:val="000000" w:themeColor="text1"/>
          <w:sz w:val="24"/>
          <w:szCs w:val="24"/>
        </w:rPr>
        <w:t xml:space="preserve">VO. </w:t>
      </w:r>
    </w:p>
    <w:p w:rsidR="002D11FD" w:rsidRPr="00893E95" w:rsidRDefault="00E0366D" w:rsidP="002A3BAE">
      <w:pPr>
        <w:spacing w:after="120" w:line="240" w:lineRule="auto"/>
        <w:ind w:firstLine="708"/>
        <w:jc w:val="both"/>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lastRenderedPageBreak/>
        <w:t>P</w:t>
      </w:r>
      <w:r w:rsidR="005B33E3" w:rsidRPr="00893E95">
        <w:rPr>
          <w:rFonts w:ascii="Times New Roman" w:hAnsi="Times New Roman" w:cs="Times New Roman"/>
          <w:color w:val="000000" w:themeColor="text1"/>
          <w:sz w:val="24"/>
          <w:szCs w:val="24"/>
        </w:rPr>
        <w:t>.</w:t>
      </w:r>
      <w:r w:rsidRPr="00893E95">
        <w:rPr>
          <w:rFonts w:ascii="Times New Roman" w:hAnsi="Times New Roman" w:cs="Times New Roman"/>
          <w:color w:val="000000" w:themeColor="text1"/>
          <w:sz w:val="24"/>
          <w:szCs w:val="24"/>
        </w:rPr>
        <w:t xml:space="preserve"> Horná</w:t>
      </w:r>
      <w:r w:rsidR="002D11FD" w:rsidRPr="00893E95">
        <w:rPr>
          <w:rFonts w:ascii="Times New Roman" w:hAnsi="Times New Roman" w:cs="Times New Roman"/>
          <w:color w:val="000000" w:themeColor="text1"/>
          <w:sz w:val="24"/>
          <w:szCs w:val="24"/>
        </w:rPr>
        <w:t xml:space="preserve"> doplnila,</w:t>
      </w:r>
      <w:r w:rsidR="00975A86" w:rsidRPr="00893E95">
        <w:rPr>
          <w:rFonts w:ascii="Times New Roman" w:hAnsi="Times New Roman" w:cs="Times New Roman"/>
          <w:color w:val="000000" w:themeColor="text1"/>
          <w:sz w:val="24"/>
          <w:szCs w:val="24"/>
        </w:rPr>
        <w:t xml:space="preserve"> </w:t>
      </w:r>
      <w:r w:rsidR="002D11FD" w:rsidRPr="00893E95">
        <w:rPr>
          <w:rFonts w:ascii="Times New Roman" w:hAnsi="Times New Roman" w:cs="Times New Roman"/>
          <w:color w:val="000000" w:themeColor="text1"/>
          <w:sz w:val="24"/>
          <w:szCs w:val="24"/>
        </w:rPr>
        <w:t>že dňa 15.5.2019</w:t>
      </w:r>
      <w:r w:rsidR="005B33E3" w:rsidRPr="00893E95">
        <w:rPr>
          <w:rFonts w:ascii="Times New Roman" w:hAnsi="Times New Roman" w:cs="Times New Roman"/>
          <w:color w:val="000000" w:themeColor="text1"/>
          <w:sz w:val="24"/>
          <w:szCs w:val="24"/>
        </w:rPr>
        <w:t xml:space="preserve"> </w:t>
      </w:r>
      <w:r w:rsidRPr="00893E95">
        <w:rPr>
          <w:rFonts w:ascii="Times New Roman" w:hAnsi="Times New Roman" w:cs="Times New Roman"/>
          <w:color w:val="000000" w:themeColor="text1"/>
          <w:sz w:val="24"/>
          <w:szCs w:val="24"/>
        </w:rPr>
        <w:t>mali stretnutie s pánom preds</w:t>
      </w:r>
      <w:r w:rsidR="002D11FD" w:rsidRPr="00893E95">
        <w:rPr>
          <w:rFonts w:ascii="Times New Roman" w:hAnsi="Times New Roman" w:cs="Times New Roman"/>
          <w:color w:val="000000" w:themeColor="text1"/>
          <w:sz w:val="24"/>
          <w:szCs w:val="24"/>
        </w:rPr>
        <w:t>edom pre verejné obstarávanie, ktorý</w:t>
      </w:r>
      <w:r w:rsidRPr="00893E95">
        <w:rPr>
          <w:rFonts w:ascii="Times New Roman" w:hAnsi="Times New Roman" w:cs="Times New Roman"/>
          <w:color w:val="000000" w:themeColor="text1"/>
          <w:sz w:val="24"/>
          <w:szCs w:val="24"/>
        </w:rPr>
        <w:t> prisľúbil, že ju bude do hĺbk</w:t>
      </w:r>
      <w:r w:rsidR="002D11FD" w:rsidRPr="00893E95">
        <w:rPr>
          <w:rFonts w:ascii="Times New Roman" w:hAnsi="Times New Roman" w:cs="Times New Roman"/>
          <w:color w:val="000000" w:themeColor="text1"/>
          <w:sz w:val="24"/>
          <w:szCs w:val="24"/>
        </w:rPr>
        <w:t>y konzultovať, a oni budú aktívne participovať na tom, aby</w:t>
      </w:r>
      <w:r w:rsidR="00975A86" w:rsidRPr="00893E95">
        <w:rPr>
          <w:rFonts w:ascii="Times New Roman" w:hAnsi="Times New Roman" w:cs="Times New Roman"/>
          <w:color w:val="000000" w:themeColor="text1"/>
          <w:sz w:val="24"/>
          <w:szCs w:val="24"/>
        </w:rPr>
        <w:t xml:space="preserve"> </w:t>
      </w:r>
      <w:r w:rsidRPr="00893E95">
        <w:rPr>
          <w:rFonts w:ascii="Times New Roman" w:hAnsi="Times New Roman" w:cs="Times New Roman"/>
          <w:color w:val="000000" w:themeColor="text1"/>
          <w:sz w:val="24"/>
          <w:szCs w:val="24"/>
        </w:rPr>
        <w:t xml:space="preserve">metodika bola správna. </w:t>
      </w:r>
    </w:p>
    <w:p w:rsidR="00E0366D" w:rsidRPr="00893E95" w:rsidRDefault="00E0366D" w:rsidP="002A3BAE">
      <w:pPr>
        <w:spacing w:after="120" w:line="240" w:lineRule="auto"/>
        <w:ind w:firstLine="708"/>
        <w:jc w:val="both"/>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 xml:space="preserve">P. Illek </w:t>
      </w:r>
      <w:r w:rsidR="002D11FD" w:rsidRPr="00893E95">
        <w:rPr>
          <w:rFonts w:ascii="Times New Roman" w:hAnsi="Times New Roman" w:cs="Times New Roman"/>
          <w:color w:val="000000" w:themeColor="text1"/>
          <w:sz w:val="24"/>
          <w:szCs w:val="24"/>
        </w:rPr>
        <w:t>sa spýtal na ďalšie kroky k</w:t>
      </w:r>
      <w:r w:rsidR="002143D0" w:rsidRPr="00893E95">
        <w:rPr>
          <w:rFonts w:ascii="Times New Roman" w:hAnsi="Times New Roman" w:cs="Times New Roman"/>
          <w:color w:val="000000" w:themeColor="text1"/>
          <w:sz w:val="24"/>
          <w:szCs w:val="24"/>
        </w:rPr>
        <w:t> </w:t>
      </w:r>
      <w:proofErr w:type="spellStart"/>
      <w:r w:rsidR="002143D0" w:rsidRPr="00893E95">
        <w:rPr>
          <w:rFonts w:ascii="Times New Roman" w:hAnsi="Times New Roman" w:cs="Times New Roman"/>
          <w:color w:val="000000" w:themeColor="text1"/>
          <w:sz w:val="24"/>
          <w:szCs w:val="24"/>
        </w:rPr>
        <w:t>v</w:t>
      </w:r>
      <w:r w:rsidRPr="00893E95">
        <w:rPr>
          <w:rFonts w:ascii="Times New Roman" w:hAnsi="Times New Roman" w:cs="Times New Roman"/>
          <w:color w:val="000000" w:themeColor="text1"/>
          <w:sz w:val="24"/>
          <w:szCs w:val="24"/>
        </w:rPr>
        <w:t>endor</w:t>
      </w:r>
      <w:proofErr w:type="spellEnd"/>
      <w:r w:rsidR="002143D0" w:rsidRPr="00893E95">
        <w:rPr>
          <w:rFonts w:ascii="Times New Roman" w:hAnsi="Times New Roman" w:cs="Times New Roman"/>
          <w:color w:val="000000" w:themeColor="text1"/>
          <w:sz w:val="24"/>
          <w:szCs w:val="24"/>
        </w:rPr>
        <w:t xml:space="preserve"> </w:t>
      </w:r>
      <w:proofErr w:type="spellStart"/>
      <w:r w:rsidRPr="00893E95">
        <w:rPr>
          <w:rFonts w:ascii="Times New Roman" w:hAnsi="Times New Roman" w:cs="Times New Roman"/>
          <w:color w:val="000000" w:themeColor="text1"/>
          <w:sz w:val="24"/>
          <w:szCs w:val="24"/>
        </w:rPr>
        <w:t>lo</w:t>
      </w:r>
      <w:r w:rsidR="005B33E3" w:rsidRPr="00893E95">
        <w:rPr>
          <w:rFonts w:ascii="Times New Roman" w:hAnsi="Times New Roman" w:cs="Times New Roman"/>
          <w:color w:val="000000" w:themeColor="text1"/>
          <w:sz w:val="24"/>
          <w:szCs w:val="24"/>
        </w:rPr>
        <w:t>c</w:t>
      </w:r>
      <w:r w:rsidRPr="00893E95">
        <w:rPr>
          <w:rFonts w:ascii="Times New Roman" w:hAnsi="Times New Roman" w:cs="Times New Roman"/>
          <w:color w:val="000000" w:themeColor="text1"/>
          <w:sz w:val="24"/>
          <w:szCs w:val="24"/>
        </w:rPr>
        <w:t>k</w:t>
      </w:r>
      <w:r w:rsidR="002143D0" w:rsidRPr="00893E95">
        <w:rPr>
          <w:rFonts w:ascii="Times New Roman" w:hAnsi="Times New Roman" w:cs="Times New Roman"/>
          <w:color w:val="000000" w:themeColor="text1"/>
          <w:sz w:val="24"/>
          <w:szCs w:val="24"/>
        </w:rPr>
        <w:t>-</w:t>
      </w:r>
      <w:r w:rsidRPr="00893E95">
        <w:rPr>
          <w:rFonts w:ascii="Times New Roman" w:hAnsi="Times New Roman" w:cs="Times New Roman"/>
          <w:color w:val="000000" w:themeColor="text1"/>
          <w:sz w:val="24"/>
          <w:szCs w:val="24"/>
        </w:rPr>
        <w:t>inu</w:t>
      </w:r>
      <w:proofErr w:type="spellEnd"/>
      <w:r w:rsidRPr="00893E95">
        <w:rPr>
          <w:rFonts w:ascii="Times New Roman" w:hAnsi="Times New Roman" w:cs="Times New Roman"/>
          <w:color w:val="000000" w:themeColor="text1"/>
          <w:sz w:val="24"/>
          <w:szCs w:val="24"/>
        </w:rPr>
        <w:t xml:space="preserve">, </w:t>
      </w:r>
      <w:r w:rsidR="002D11FD" w:rsidRPr="00893E95">
        <w:rPr>
          <w:rFonts w:ascii="Times New Roman" w:hAnsi="Times New Roman" w:cs="Times New Roman"/>
          <w:color w:val="000000" w:themeColor="text1"/>
          <w:sz w:val="24"/>
          <w:szCs w:val="24"/>
        </w:rPr>
        <w:t>vzhľadom na to, že</w:t>
      </w:r>
      <w:r w:rsidR="00975A86" w:rsidRPr="00893E95">
        <w:rPr>
          <w:rFonts w:ascii="Times New Roman" w:hAnsi="Times New Roman" w:cs="Times New Roman"/>
          <w:color w:val="000000" w:themeColor="text1"/>
          <w:sz w:val="24"/>
          <w:szCs w:val="24"/>
        </w:rPr>
        <w:t xml:space="preserve"> </w:t>
      </w:r>
      <w:r w:rsidR="002D11FD" w:rsidRPr="00893E95">
        <w:rPr>
          <w:rFonts w:ascii="Times New Roman" w:hAnsi="Times New Roman" w:cs="Times New Roman"/>
          <w:color w:val="000000" w:themeColor="text1"/>
          <w:sz w:val="24"/>
          <w:szCs w:val="24"/>
        </w:rPr>
        <w:t xml:space="preserve">je konkrétny návod v </w:t>
      </w:r>
      <w:r w:rsidRPr="00893E95">
        <w:rPr>
          <w:rFonts w:ascii="Times New Roman" w:hAnsi="Times New Roman" w:cs="Times New Roman"/>
          <w:color w:val="000000" w:themeColor="text1"/>
          <w:sz w:val="24"/>
          <w:szCs w:val="24"/>
        </w:rPr>
        <w:t>dokumente,</w:t>
      </w:r>
      <w:r w:rsidR="002D11FD" w:rsidRPr="00893E95">
        <w:rPr>
          <w:rFonts w:ascii="Times New Roman" w:hAnsi="Times New Roman" w:cs="Times New Roman"/>
          <w:color w:val="000000" w:themeColor="text1"/>
          <w:sz w:val="24"/>
          <w:szCs w:val="24"/>
        </w:rPr>
        <w:t xml:space="preserve"> a ako sa</w:t>
      </w:r>
      <w:r w:rsidR="00975A86" w:rsidRPr="00893E95">
        <w:rPr>
          <w:rFonts w:ascii="Times New Roman" w:hAnsi="Times New Roman" w:cs="Times New Roman"/>
          <w:color w:val="000000" w:themeColor="text1"/>
          <w:sz w:val="24"/>
          <w:szCs w:val="24"/>
        </w:rPr>
        <w:t xml:space="preserve"> </w:t>
      </w:r>
      <w:r w:rsidRPr="00893E95">
        <w:rPr>
          <w:rFonts w:ascii="Times New Roman" w:hAnsi="Times New Roman" w:cs="Times New Roman"/>
          <w:color w:val="000000" w:themeColor="text1"/>
          <w:sz w:val="24"/>
          <w:szCs w:val="24"/>
        </w:rPr>
        <w:t>bude ďalej postupovať. P</w:t>
      </w:r>
      <w:r w:rsidR="00EC377F" w:rsidRPr="00893E95">
        <w:rPr>
          <w:rFonts w:ascii="Times New Roman" w:hAnsi="Times New Roman" w:cs="Times New Roman"/>
          <w:color w:val="000000" w:themeColor="text1"/>
          <w:sz w:val="24"/>
          <w:szCs w:val="24"/>
        </w:rPr>
        <w:t>.</w:t>
      </w:r>
      <w:r w:rsidRPr="00893E95">
        <w:rPr>
          <w:rFonts w:ascii="Times New Roman" w:hAnsi="Times New Roman" w:cs="Times New Roman"/>
          <w:color w:val="000000" w:themeColor="text1"/>
          <w:sz w:val="24"/>
          <w:szCs w:val="24"/>
        </w:rPr>
        <w:t xml:space="preserve"> Horná </w:t>
      </w:r>
      <w:r w:rsidR="002D11FD" w:rsidRPr="00893E95">
        <w:rPr>
          <w:rFonts w:ascii="Times New Roman" w:hAnsi="Times New Roman" w:cs="Times New Roman"/>
          <w:color w:val="000000" w:themeColor="text1"/>
          <w:sz w:val="24"/>
          <w:szCs w:val="24"/>
        </w:rPr>
        <w:t>navrhla stretnutie</w:t>
      </w:r>
      <w:r w:rsidR="00EC377F" w:rsidRPr="00893E95">
        <w:rPr>
          <w:rFonts w:ascii="Times New Roman" w:hAnsi="Times New Roman" w:cs="Times New Roman"/>
          <w:color w:val="000000" w:themeColor="text1"/>
          <w:sz w:val="24"/>
          <w:szCs w:val="24"/>
        </w:rPr>
        <w:t>,</w:t>
      </w:r>
      <w:r w:rsidR="002D11FD" w:rsidRPr="00893E95">
        <w:rPr>
          <w:rFonts w:ascii="Times New Roman" w:hAnsi="Times New Roman" w:cs="Times New Roman"/>
          <w:color w:val="000000" w:themeColor="text1"/>
          <w:sz w:val="24"/>
          <w:szCs w:val="24"/>
        </w:rPr>
        <w:t xml:space="preserve"> aby mohli ďalej diskutovať túto tému a ísť</w:t>
      </w:r>
      <w:r w:rsidR="00975A86" w:rsidRPr="00893E95">
        <w:rPr>
          <w:rFonts w:ascii="Times New Roman" w:hAnsi="Times New Roman" w:cs="Times New Roman"/>
          <w:color w:val="000000" w:themeColor="text1"/>
          <w:sz w:val="24"/>
          <w:szCs w:val="24"/>
        </w:rPr>
        <w:t xml:space="preserve"> </w:t>
      </w:r>
      <w:r w:rsidRPr="00893E95">
        <w:rPr>
          <w:rFonts w:ascii="Times New Roman" w:hAnsi="Times New Roman" w:cs="Times New Roman"/>
          <w:color w:val="000000" w:themeColor="text1"/>
          <w:sz w:val="24"/>
          <w:szCs w:val="24"/>
        </w:rPr>
        <w:t>viac do hĺbky tohto problému.</w:t>
      </w:r>
    </w:p>
    <w:p w:rsidR="00EC377F" w:rsidRPr="00893E95" w:rsidRDefault="00EC377F" w:rsidP="002A3BAE">
      <w:pPr>
        <w:spacing w:after="120" w:line="240" w:lineRule="auto"/>
        <w:ind w:firstLine="708"/>
        <w:jc w:val="both"/>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Predseda Rady vlády dal hlasovať o návrhu uznesenia k predmetnému materiálu. Konštatoval, že uznesenie č. 5 Rada vlády schválila.</w:t>
      </w:r>
      <w:r w:rsidR="00C806B7" w:rsidRPr="00893E95">
        <w:rPr>
          <w:rFonts w:ascii="Times New Roman" w:hAnsi="Times New Roman" w:cs="Times New Roman"/>
          <w:color w:val="000000" w:themeColor="text1"/>
          <w:sz w:val="24"/>
          <w:szCs w:val="24"/>
        </w:rPr>
        <w:t xml:space="preserve"> </w:t>
      </w:r>
    </w:p>
    <w:p w:rsidR="00E0366D" w:rsidRPr="00893E95" w:rsidRDefault="00E0366D" w:rsidP="002A3BAE">
      <w:pPr>
        <w:tabs>
          <w:tab w:val="left" w:pos="2977"/>
        </w:tabs>
        <w:spacing w:after="120" w:line="240" w:lineRule="auto"/>
        <w:ind w:firstLine="708"/>
        <w:jc w:val="both"/>
        <w:rPr>
          <w:rFonts w:ascii="Times New Roman" w:hAnsi="Times New Roman" w:cs="Times New Roman"/>
          <w:color w:val="000000" w:themeColor="text1"/>
          <w:sz w:val="24"/>
          <w:szCs w:val="24"/>
        </w:rPr>
      </w:pPr>
    </w:p>
    <w:p w:rsidR="00AA7A39" w:rsidRPr="00893E95" w:rsidRDefault="00AA7A39" w:rsidP="002A3BAE">
      <w:pPr>
        <w:tabs>
          <w:tab w:val="left" w:pos="851"/>
        </w:tabs>
        <w:spacing w:after="120" w:line="240" w:lineRule="auto"/>
        <w:jc w:val="both"/>
        <w:rPr>
          <w:rFonts w:ascii="Times New Roman" w:hAnsi="Times New Roman" w:cs="Times New Roman"/>
          <w:b/>
          <w:color w:val="000000" w:themeColor="text1"/>
          <w:sz w:val="24"/>
          <w:szCs w:val="24"/>
          <w:u w:val="single"/>
        </w:rPr>
      </w:pPr>
      <w:r w:rsidRPr="00893E95">
        <w:rPr>
          <w:rFonts w:ascii="Times New Roman" w:hAnsi="Times New Roman" w:cs="Times New Roman"/>
          <w:b/>
          <w:color w:val="000000" w:themeColor="text1"/>
          <w:sz w:val="24"/>
          <w:szCs w:val="24"/>
          <w:u w:val="single"/>
        </w:rPr>
        <w:t>K bodu 5:</w:t>
      </w:r>
    </w:p>
    <w:p w:rsidR="000676C5" w:rsidRPr="00893E95" w:rsidRDefault="00AA7A39" w:rsidP="002A3BAE">
      <w:pPr>
        <w:tabs>
          <w:tab w:val="left" w:pos="2977"/>
        </w:tabs>
        <w:spacing w:after="120" w:line="240" w:lineRule="auto"/>
        <w:ind w:firstLine="708"/>
        <w:jc w:val="both"/>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Predseda</w:t>
      </w:r>
      <w:r w:rsidR="000676C5" w:rsidRPr="00893E95">
        <w:rPr>
          <w:rFonts w:ascii="Times New Roman" w:hAnsi="Times New Roman" w:cs="Times New Roman"/>
          <w:color w:val="000000" w:themeColor="text1"/>
          <w:sz w:val="24"/>
          <w:szCs w:val="24"/>
        </w:rPr>
        <w:t xml:space="preserve"> Rady vlády uviedol ďalší materiál</w:t>
      </w:r>
      <w:r w:rsidR="00EC377F" w:rsidRPr="00893E95">
        <w:rPr>
          <w:rFonts w:ascii="Times New Roman" w:hAnsi="Times New Roman" w:cs="Times New Roman"/>
          <w:color w:val="000000" w:themeColor="text1"/>
          <w:sz w:val="24"/>
          <w:szCs w:val="24"/>
        </w:rPr>
        <w:t>, Informácia o príprave certifikácie služieb hybridného</w:t>
      </w:r>
      <w:r w:rsidR="00975A86" w:rsidRPr="00893E95">
        <w:rPr>
          <w:rFonts w:ascii="Times New Roman" w:hAnsi="Times New Roman" w:cs="Times New Roman"/>
          <w:color w:val="000000" w:themeColor="text1"/>
          <w:sz w:val="24"/>
          <w:szCs w:val="24"/>
        </w:rPr>
        <w:t xml:space="preserve"> </w:t>
      </w:r>
      <w:r w:rsidR="00EC377F" w:rsidRPr="00893E95">
        <w:rPr>
          <w:rFonts w:ascii="Times New Roman" w:hAnsi="Times New Roman" w:cs="Times New Roman"/>
          <w:color w:val="000000" w:themeColor="text1"/>
          <w:sz w:val="24"/>
          <w:szCs w:val="24"/>
        </w:rPr>
        <w:t>vládneho cloudu</w:t>
      </w:r>
      <w:r w:rsidR="000676C5" w:rsidRPr="00893E95">
        <w:rPr>
          <w:rFonts w:ascii="Times New Roman" w:hAnsi="Times New Roman" w:cs="Times New Roman"/>
          <w:color w:val="000000" w:themeColor="text1"/>
          <w:sz w:val="24"/>
          <w:szCs w:val="24"/>
        </w:rPr>
        <w:t xml:space="preserve">, ktorý bol vypracovaný Sekciou informačných technológií verejnej správy ÚPVII. </w:t>
      </w:r>
    </w:p>
    <w:p w:rsidR="00AA7A39" w:rsidRPr="00893E95" w:rsidRDefault="000676C5" w:rsidP="002A3BAE">
      <w:pPr>
        <w:tabs>
          <w:tab w:val="left" w:pos="2977"/>
        </w:tabs>
        <w:spacing w:after="120" w:line="240" w:lineRule="auto"/>
        <w:ind w:firstLine="708"/>
        <w:jc w:val="both"/>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 xml:space="preserve">Sekcia ako riadiaci a koordinačný orgán pre poskytovanie hybridných cloudových služieb vypracovalo metodické usmernenie, ktoré popisuje procesy kvalifikácie ponúkanej cloudovej služby pre </w:t>
      </w:r>
      <w:r w:rsidR="00EC377F" w:rsidRPr="00893E95">
        <w:rPr>
          <w:rFonts w:ascii="Times New Roman" w:hAnsi="Times New Roman" w:cs="Times New Roman"/>
          <w:color w:val="000000" w:themeColor="text1"/>
          <w:sz w:val="24"/>
          <w:szCs w:val="24"/>
        </w:rPr>
        <w:t>o</w:t>
      </w:r>
      <w:r w:rsidRPr="00893E95">
        <w:rPr>
          <w:rFonts w:ascii="Times New Roman" w:hAnsi="Times New Roman" w:cs="Times New Roman"/>
          <w:color w:val="000000" w:themeColor="text1"/>
          <w:sz w:val="24"/>
          <w:szCs w:val="24"/>
        </w:rPr>
        <w:t xml:space="preserve">rgány verejnej moci, zaradenia cloudovej služby do katalógu cloudových služieb a celý životný cyklus ponúkanej cloudovej služby. Následne odovzdal slovo </w:t>
      </w:r>
      <w:r w:rsidR="00EC377F" w:rsidRPr="00893E95">
        <w:rPr>
          <w:rFonts w:ascii="Times New Roman" w:hAnsi="Times New Roman" w:cs="Times New Roman"/>
          <w:color w:val="000000" w:themeColor="text1"/>
          <w:sz w:val="24"/>
          <w:szCs w:val="24"/>
        </w:rPr>
        <w:t>p.</w:t>
      </w:r>
      <w:r w:rsidR="00975A86" w:rsidRPr="00893E95">
        <w:rPr>
          <w:rFonts w:ascii="Times New Roman" w:hAnsi="Times New Roman" w:cs="Times New Roman"/>
          <w:color w:val="000000" w:themeColor="text1"/>
          <w:sz w:val="24"/>
          <w:szCs w:val="24"/>
        </w:rPr>
        <w:t xml:space="preserve"> </w:t>
      </w:r>
      <w:r w:rsidRPr="00893E95">
        <w:rPr>
          <w:rFonts w:ascii="Times New Roman" w:hAnsi="Times New Roman" w:cs="Times New Roman"/>
          <w:color w:val="000000" w:themeColor="text1"/>
          <w:sz w:val="24"/>
          <w:szCs w:val="24"/>
        </w:rPr>
        <w:t>Kmeťovi, ktorý uviedol, že</w:t>
      </w:r>
      <w:r w:rsidR="00975A86" w:rsidRPr="00893E95">
        <w:rPr>
          <w:rFonts w:ascii="Times New Roman" w:hAnsi="Times New Roman" w:cs="Times New Roman"/>
          <w:color w:val="000000" w:themeColor="text1"/>
          <w:sz w:val="24"/>
          <w:szCs w:val="24"/>
        </w:rPr>
        <w:t xml:space="preserve"> </w:t>
      </w:r>
      <w:r w:rsidRPr="00893E95">
        <w:rPr>
          <w:rFonts w:ascii="Times New Roman" w:hAnsi="Times New Roman" w:cs="Times New Roman"/>
          <w:color w:val="000000" w:themeColor="text1"/>
          <w:sz w:val="24"/>
          <w:szCs w:val="24"/>
        </w:rPr>
        <w:t>materiál sa predkladá ako informácia. Je to</w:t>
      </w:r>
      <w:r w:rsidR="00975A86" w:rsidRPr="00893E95">
        <w:rPr>
          <w:rFonts w:ascii="Times New Roman" w:hAnsi="Times New Roman" w:cs="Times New Roman"/>
          <w:color w:val="000000" w:themeColor="text1"/>
          <w:sz w:val="24"/>
          <w:szCs w:val="24"/>
        </w:rPr>
        <w:t xml:space="preserve"> </w:t>
      </w:r>
      <w:r w:rsidRPr="00893E95">
        <w:rPr>
          <w:rFonts w:ascii="Times New Roman" w:hAnsi="Times New Roman" w:cs="Times New Roman"/>
          <w:color w:val="000000" w:themeColor="text1"/>
          <w:sz w:val="24"/>
          <w:szCs w:val="24"/>
        </w:rPr>
        <w:t xml:space="preserve">živý dokument na ktorom sa stále pracuje. </w:t>
      </w:r>
      <w:r w:rsidR="00EC377F" w:rsidRPr="00893E95">
        <w:rPr>
          <w:rFonts w:ascii="Times New Roman" w:hAnsi="Times New Roman" w:cs="Times New Roman"/>
          <w:color w:val="000000" w:themeColor="text1"/>
          <w:sz w:val="24"/>
          <w:szCs w:val="24"/>
        </w:rPr>
        <w:t>Úloha</w:t>
      </w:r>
      <w:r w:rsidR="00975A86" w:rsidRPr="00893E95">
        <w:rPr>
          <w:rFonts w:ascii="Times New Roman" w:hAnsi="Times New Roman" w:cs="Times New Roman"/>
          <w:color w:val="000000" w:themeColor="text1"/>
          <w:sz w:val="24"/>
          <w:szCs w:val="24"/>
        </w:rPr>
        <w:t xml:space="preserve"> </w:t>
      </w:r>
      <w:r w:rsidR="00EC377F" w:rsidRPr="00893E95">
        <w:rPr>
          <w:rFonts w:ascii="Times New Roman" w:hAnsi="Times New Roman" w:cs="Times New Roman"/>
          <w:color w:val="000000" w:themeColor="text1"/>
          <w:sz w:val="24"/>
          <w:szCs w:val="24"/>
        </w:rPr>
        <w:t xml:space="preserve">vyplýva </w:t>
      </w:r>
      <w:r w:rsidRPr="00893E95">
        <w:rPr>
          <w:rFonts w:ascii="Times New Roman" w:hAnsi="Times New Roman" w:cs="Times New Roman"/>
          <w:color w:val="000000" w:themeColor="text1"/>
          <w:sz w:val="24"/>
          <w:szCs w:val="24"/>
        </w:rPr>
        <w:t xml:space="preserve">z implementačnej správy, </w:t>
      </w:r>
      <w:r w:rsidR="00EC377F" w:rsidRPr="00893E95">
        <w:rPr>
          <w:rFonts w:ascii="Times New Roman" w:hAnsi="Times New Roman" w:cs="Times New Roman"/>
          <w:color w:val="000000" w:themeColor="text1"/>
          <w:sz w:val="24"/>
          <w:szCs w:val="24"/>
        </w:rPr>
        <w:t>kde</w:t>
      </w:r>
      <w:r w:rsidR="00975A86" w:rsidRPr="00893E95">
        <w:rPr>
          <w:rFonts w:ascii="Times New Roman" w:hAnsi="Times New Roman" w:cs="Times New Roman"/>
          <w:color w:val="000000" w:themeColor="text1"/>
          <w:sz w:val="24"/>
          <w:szCs w:val="24"/>
        </w:rPr>
        <w:t xml:space="preserve"> </w:t>
      </w:r>
      <w:r w:rsidRPr="00893E95">
        <w:rPr>
          <w:rFonts w:ascii="Times New Roman" w:hAnsi="Times New Roman" w:cs="Times New Roman"/>
          <w:color w:val="000000" w:themeColor="text1"/>
          <w:sz w:val="24"/>
          <w:szCs w:val="24"/>
        </w:rPr>
        <w:t>bol</w:t>
      </w:r>
      <w:r w:rsidR="00EC377F" w:rsidRPr="00893E95">
        <w:rPr>
          <w:rFonts w:ascii="Times New Roman" w:hAnsi="Times New Roman" w:cs="Times New Roman"/>
          <w:color w:val="000000" w:themeColor="text1"/>
          <w:sz w:val="24"/>
          <w:szCs w:val="24"/>
        </w:rPr>
        <w:t>a</w:t>
      </w:r>
      <w:r w:rsidRPr="00893E95">
        <w:rPr>
          <w:rFonts w:ascii="Times New Roman" w:hAnsi="Times New Roman" w:cs="Times New Roman"/>
          <w:color w:val="000000" w:themeColor="text1"/>
          <w:sz w:val="24"/>
          <w:szCs w:val="24"/>
        </w:rPr>
        <w:t xml:space="preserve"> uveden</w:t>
      </w:r>
      <w:r w:rsidR="00EC377F" w:rsidRPr="00893E95">
        <w:rPr>
          <w:rFonts w:ascii="Times New Roman" w:hAnsi="Times New Roman" w:cs="Times New Roman"/>
          <w:color w:val="000000" w:themeColor="text1"/>
          <w:sz w:val="24"/>
          <w:szCs w:val="24"/>
        </w:rPr>
        <w:t>á</w:t>
      </w:r>
      <w:r w:rsidRPr="00893E95">
        <w:rPr>
          <w:rFonts w:ascii="Times New Roman" w:hAnsi="Times New Roman" w:cs="Times New Roman"/>
          <w:color w:val="000000" w:themeColor="text1"/>
          <w:sz w:val="24"/>
          <w:szCs w:val="24"/>
        </w:rPr>
        <w:t xml:space="preserve"> potreba zaviesť a umožniť kúpu, alebo používanie cloudových služieb tretích strán v štátnej správe. Na základe tejto požiadavky ÚPVII vypracovalo metodiku. Následne odovzdal slovo p. </w:t>
      </w:r>
      <w:proofErr w:type="spellStart"/>
      <w:r w:rsidRPr="00893E95">
        <w:rPr>
          <w:rFonts w:ascii="Times New Roman" w:hAnsi="Times New Roman" w:cs="Times New Roman"/>
          <w:color w:val="000000" w:themeColor="text1"/>
          <w:sz w:val="24"/>
          <w:szCs w:val="24"/>
        </w:rPr>
        <w:t>Kucerovi</w:t>
      </w:r>
      <w:proofErr w:type="spellEnd"/>
      <w:r w:rsidRPr="00893E95">
        <w:rPr>
          <w:rFonts w:ascii="Times New Roman" w:hAnsi="Times New Roman" w:cs="Times New Roman"/>
          <w:color w:val="000000" w:themeColor="text1"/>
          <w:sz w:val="24"/>
          <w:szCs w:val="24"/>
        </w:rPr>
        <w:t>, aby bližšie predstavil materiál.</w:t>
      </w:r>
    </w:p>
    <w:p w:rsidR="005E04F1" w:rsidRPr="00893E95" w:rsidRDefault="00EC377F" w:rsidP="002A3BAE">
      <w:pPr>
        <w:tabs>
          <w:tab w:val="left" w:pos="2977"/>
        </w:tabs>
        <w:spacing w:after="120" w:line="240" w:lineRule="auto"/>
        <w:ind w:firstLine="708"/>
        <w:jc w:val="both"/>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 xml:space="preserve">P. Kucer </w:t>
      </w:r>
      <w:r w:rsidR="005E04F1" w:rsidRPr="00893E95">
        <w:rPr>
          <w:rFonts w:ascii="Times New Roman" w:hAnsi="Times New Roman" w:cs="Times New Roman"/>
          <w:color w:val="000000" w:themeColor="text1"/>
          <w:sz w:val="24"/>
          <w:szCs w:val="24"/>
        </w:rPr>
        <w:t>v </w:t>
      </w:r>
      <w:r w:rsidRPr="00893E95">
        <w:rPr>
          <w:rFonts w:ascii="Times New Roman" w:hAnsi="Times New Roman" w:cs="Times New Roman"/>
          <w:color w:val="000000" w:themeColor="text1"/>
          <w:sz w:val="24"/>
          <w:szCs w:val="24"/>
        </w:rPr>
        <w:t>prezent</w:t>
      </w:r>
      <w:r w:rsidR="005E04F1" w:rsidRPr="00893E95">
        <w:rPr>
          <w:rFonts w:ascii="Times New Roman" w:hAnsi="Times New Roman" w:cs="Times New Roman"/>
          <w:color w:val="000000" w:themeColor="text1"/>
          <w:sz w:val="24"/>
          <w:szCs w:val="24"/>
        </w:rPr>
        <w:t>ácii ohľadom vládnych cloudových služieb podčiarkol povinnosti podľa § 10a zá</w:t>
      </w:r>
      <w:r w:rsidRPr="00893E95">
        <w:rPr>
          <w:rFonts w:ascii="Times New Roman" w:hAnsi="Times New Roman" w:cs="Times New Roman"/>
          <w:color w:val="000000" w:themeColor="text1"/>
          <w:sz w:val="24"/>
          <w:szCs w:val="24"/>
        </w:rPr>
        <w:t>kon</w:t>
      </w:r>
      <w:r w:rsidR="005E04F1" w:rsidRPr="00893E95">
        <w:rPr>
          <w:rFonts w:ascii="Times New Roman" w:hAnsi="Times New Roman" w:cs="Times New Roman"/>
          <w:color w:val="000000" w:themeColor="text1"/>
          <w:sz w:val="24"/>
          <w:szCs w:val="24"/>
        </w:rPr>
        <w:t>a</w:t>
      </w:r>
      <w:r w:rsidRPr="00893E95">
        <w:rPr>
          <w:rFonts w:ascii="Times New Roman" w:hAnsi="Times New Roman" w:cs="Times New Roman"/>
          <w:color w:val="000000" w:themeColor="text1"/>
          <w:sz w:val="24"/>
          <w:szCs w:val="24"/>
        </w:rPr>
        <w:t xml:space="preserve"> </w:t>
      </w:r>
      <w:r w:rsidR="005E04F1" w:rsidRPr="00893E95">
        <w:rPr>
          <w:rFonts w:ascii="Times New Roman" w:hAnsi="Times New Roman" w:cs="Times New Roman"/>
          <w:color w:val="000000" w:themeColor="text1"/>
          <w:sz w:val="24"/>
          <w:szCs w:val="24"/>
        </w:rPr>
        <w:t xml:space="preserve">č. </w:t>
      </w:r>
      <w:r w:rsidRPr="00893E95">
        <w:rPr>
          <w:rFonts w:ascii="Times New Roman" w:hAnsi="Times New Roman" w:cs="Times New Roman"/>
          <w:color w:val="000000" w:themeColor="text1"/>
          <w:sz w:val="24"/>
          <w:szCs w:val="24"/>
        </w:rPr>
        <w:t>305/2013</w:t>
      </w:r>
      <w:r w:rsidR="005E04F1" w:rsidRPr="00893E95">
        <w:rPr>
          <w:rFonts w:ascii="Times New Roman" w:hAnsi="Times New Roman" w:cs="Times New Roman"/>
          <w:color w:val="000000" w:themeColor="text1"/>
          <w:sz w:val="24"/>
          <w:szCs w:val="24"/>
        </w:rPr>
        <w:t xml:space="preserve"> Z.z. o eGovernmente. N</w:t>
      </w:r>
      <w:r w:rsidRPr="00893E95">
        <w:rPr>
          <w:rFonts w:ascii="Times New Roman" w:hAnsi="Times New Roman" w:cs="Times New Roman"/>
          <w:color w:val="000000" w:themeColor="text1"/>
          <w:sz w:val="24"/>
          <w:szCs w:val="24"/>
        </w:rPr>
        <w:t>a účely verejnej správy môžu byť využívané len vládn</w:t>
      </w:r>
      <w:r w:rsidR="005E04F1" w:rsidRPr="00893E95">
        <w:rPr>
          <w:rFonts w:ascii="Times New Roman" w:hAnsi="Times New Roman" w:cs="Times New Roman"/>
          <w:color w:val="000000" w:themeColor="text1"/>
          <w:sz w:val="24"/>
          <w:szCs w:val="24"/>
        </w:rPr>
        <w:t>e</w:t>
      </w:r>
      <w:r w:rsidRPr="00893E95">
        <w:rPr>
          <w:rFonts w:ascii="Times New Roman" w:hAnsi="Times New Roman" w:cs="Times New Roman"/>
          <w:color w:val="000000" w:themeColor="text1"/>
          <w:sz w:val="24"/>
          <w:szCs w:val="24"/>
        </w:rPr>
        <w:t xml:space="preserve"> cloudov</w:t>
      </w:r>
      <w:r w:rsidR="005E04F1" w:rsidRPr="00893E95">
        <w:rPr>
          <w:rFonts w:ascii="Times New Roman" w:hAnsi="Times New Roman" w:cs="Times New Roman"/>
          <w:color w:val="000000" w:themeColor="text1"/>
          <w:sz w:val="24"/>
          <w:szCs w:val="24"/>
        </w:rPr>
        <w:t>é</w:t>
      </w:r>
      <w:r w:rsidRPr="00893E95">
        <w:rPr>
          <w:rFonts w:ascii="Times New Roman" w:hAnsi="Times New Roman" w:cs="Times New Roman"/>
          <w:color w:val="000000" w:themeColor="text1"/>
          <w:sz w:val="24"/>
          <w:szCs w:val="24"/>
        </w:rPr>
        <w:t xml:space="preserve"> služb</w:t>
      </w:r>
      <w:r w:rsidR="005E04F1" w:rsidRPr="00893E95">
        <w:rPr>
          <w:rFonts w:ascii="Times New Roman" w:hAnsi="Times New Roman" w:cs="Times New Roman"/>
          <w:color w:val="000000" w:themeColor="text1"/>
          <w:sz w:val="24"/>
          <w:szCs w:val="24"/>
        </w:rPr>
        <w:t>y, ktoré zapíše ÚPVII do katalógu. Katalóg cloudových služieb bude o</w:t>
      </w:r>
      <w:r w:rsidRPr="00893E95">
        <w:rPr>
          <w:rFonts w:ascii="Times New Roman" w:hAnsi="Times New Roman" w:cs="Times New Roman"/>
          <w:color w:val="000000" w:themeColor="text1"/>
          <w:sz w:val="24"/>
          <w:szCs w:val="24"/>
        </w:rPr>
        <w:t>d 16.5. 2019 zverejňovan</w:t>
      </w:r>
      <w:r w:rsidR="005E04F1" w:rsidRPr="00893E95">
        <w:rPr>
          <w:rFonts w:ascii="Times New Roman" w:hAnsi="Times New Roman" w:cs="Times New Roman"/>
          <w:color w:val="000000" w:themeColor="text1"/>
          <w:sz w:val="24"/>
          <w:szCs w:val="24"/>
        </w:rPr>
        <w:t>ý</w:t>
      </w:r>
      <w:r w:rsidRPr="00893E95">
        <w:rPr>
          <w:rFonts w:ascii="Times New Roman" w:hAnsi="Times New Roman" w:cs="Times New Roman"/>
          <w:color w:val="000000" w:themeColor="text1"/>
          <w:sz w:val="24"/>
          <w:szCs w:val="24"/>
        </w:rPr>
        <w:t xml:space="preserve"> na www.vicepremier.gov.sk v cloudovej sekcii. </w:t>
      </w:r>
    </w:p>
    <w:p w:rsidR="005D516C" w:rsidRPr="00893E95" w:rsidRDefault="005E04F1" w:rsidP="002A3BAE">
      <w:pPr>
        <w:tabs>
          <w:tab w:val="left" w:pos="2977"/>
        </w:tabs>
        <w:spacing w:after="120" w:line="240" w:lineRule="auto"/>
        <w:ind w:firstLine="708"/>
        <w:jc w:val="both"/>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Ú</w:t>
      </w:r>
      <w:r w:rsidR="00EC377F" w:rsidRPr="00893E95">
        <w:rPr>
          <w:rFonts w:ascii="Times New Roman" w:hAnsi="Times New Roman" w:cs="Times New Roman"/>
          <w:color w:val="000000" w:themeColor="text1"/>
          <w:sz w:val="24"/>
          <w:szCs w:val="24"/>
        </w:rPr>
        <w:t xml:space="preserve">PVII zapíše cloudovú službu na žiadosť poskytovateľa, ak sú splnené podmienky </w:t>
      </w:r>
      <w:r w:rsidRPr="00893E95">
        <w:rPr>
          <w:rFonts w:ascii="Times New Roman" w:hAnsi="Times New Roman" w:cs="Times New Roman"/>
          <w:color w:val="000000" w:themeColor="text1"/>
          <w:sz w:val="24"/>
          <w:szCs w:val="24"/>
        </w:rPr>
        <w:t xml:space="preserve">§ 10a, </w:t>
      </w:r>
      <w:r w:rsidR="00EC377F" w:rsidRPr="00893E95">
        <w:rPr>
          <w:rFonts w:ascii="Times New Roman" w:hAnsi="Times New Roman" w:cs="Times New Roman"/>
          <w:color w:val="000000" w:themeColor="text1"/>
          <w:sz w:val="24"/>
          <w:szCs w:val="24"/>
        </w:rPr>
        <w:t>ods</w:t>
      </w:r>
      <w:r w:rsidRPr="00893E95">
        <w:rPr>
          <w:rFonts w:ascii="Times New Roman" w:hAnsi="Times New Roman" w:cs="Times New Roman"/>
          <w:color w:val="000000" w:themeColor="text1"/>
          <w:sz w:val="24"/>
          <w:szCs w:val="24"/>
        </w:rPr>
        <w:t>.</w:t>
      </w:r>
      <w:r w:rsidR="00EC377F" w:rsidRPr="00893E95">
        <w:rPr>
          <w:rFonts w:ascii="Times New Roman" w:hAnsi="Times New Roman" w:cs="Times New Roman"/>
          <w:color w:val="000000" w:themeColor="text1"/>
          <w:sz w:val="24"/>
          <w:szCs w:val="24"/>
        </w:rPr>
        <w:t xml:space="preserve"> 7, </w:t>
      </w:r>
      <w:r w:rsidRPr="00893E95">
        <w:rPr>
          <w:rFonts w:ascii="Times New Roman" w:hAnsi="Times New Roman" w:cs="Times New Roman"/>
          <w:color w:val="000000" w:themeColor="text1"/>
          <w:sz w:val="24"/>
          <w:szCs w:val="24"/>
        </w:rPr>
        <w:t xml:space="preserve">ak </w:t>
      </w:r>
      <w:proofErr w:type="spellStart"/>
      <w:r w:rsidR="00EC377F" w:rsidRPr="00893E95">
        <w:rPr>
          <w:rFonts w:ascii="Times New Roman" w:hAnsi="Times New Roman" w:cs="Times New Roman"/>
          <w:color w:val="000000" w:themeColor="text1"/>
          <w:sz w:val="24"/>
          <w:szCs w:val="24"/>
        </w:rPr>
        <w:t>cloudová</w:t>
      </w:r>
      <w:proofErr w:type="spellEnd"/>
      <w:r w:rsidR="00EC377F" w:rsidRPr="00893E95">
        <w:rPr>
          <w:rFonts w:ascii="Times New Roman" w:hAnsi="Times New Roman" w:cs="Times New Roman"/>
          <w:color w:val="000000" w:themeColor="text1"/>
          <w:sz w:val="24"/>
          <w:szCs w:val="24"/>
        </w:rPr>
        <w:t xml:space="preserve"> služba spĺňa štandardy cloud </w:t>
      </w:r>
      <w:proofErr w:type="spellStart"/>
      <w:r w:rsidR="00EC377F" w:rsidRPr="00893E95">
        <w:rPr>
          <w:rFonts w:ascii="Times New Roman" w:hAnsi="Times New Roman" w:cs="Times New Roman"/>
          <w:color w:val="000000" w:themeColor="text1"/>
          <w:sz w:val="24"/>
          <w:szCs w:val="24"/>
        </w:rPr>
        <w:t>computing</w:t>
      </w:r>
      <w:proofErr w:type="spellEnd"/>
      <w:r w:rsidR="00EC377F" w:rsidRPr="00893E95">
        <w:rPr>
          <w:rFonts w:ascii="Times New Roman" w:hAnsi="Times New Roman" w:cs="Times New Roman"/>
          <w:color w:val="000000" w:themeColor="text1"/>
          <w:sz w:val="24"/>
          <w:szCs w:val="24"/>
        </w:rPr>
        <w:t xml:space="preserve">. Štandardy cloud </w:t>
      </w:r>
      <w:proofErr w:type="spellStart"/>
      <w:r w:rsidR="00EC377F" w:rsidRPr="00893E95">
        <w:rPr>
          <w:rFonts w:ascii="Times New Roman" w:hAnsi="Times New Roman" w:cs="Times New Roman"/>
          <w:color w:val="000000" w:themeColor="text1"/>
          <w:sz w:val="24"/>
          <w:szCs w:val="24"/>
        </w:rPr>
        <w:t>computing</w:t>
      </w:r>
      <w:r w:rsidRPr="00893E95">
        <w:rPr>
          <w:rFonts w:ascii="Times New Roman" w:hAnsi="Times New Roman" w:cs="Times New Roman"/>
          <w:color w:val="000000" w:themeColor="text1"/>
          <w:sz w:val="24"/>
          <w:szCs w:val="24"/>
        </w:rPr>
        <w:t>u</w:t>
      </w:r>
      <w:proofErr w:type="spellEnd"/>
      <w:r w:rsidR="00EC377F" w:rsidRPr="00893E95">
        <w:rPr>
          <w:rFonts w:ascii="Times New Roman" w:hAnsi="Times New Roman" w:cs="Times New Roman"/>
          <w:color w:val="000000" w:themeColor="text1"/>
          <w:sz w:val="24"/>
          <w:szCs w:val="24"/>
        </w:rPr>
        <w:t xml:space="preserve"> definuje výnos M</w:t>
      </w:r>
      <w:r w:rsidRPr="00893E95">
        <w:rPr>
          <w:rFonts w:ascii="Times New Roman" w:hAnsi="Times New Roman" w:cs="Times New Roman"/>
          <w:color w:val="000000" w:themeColor="text1"/>
          <w:sz w:val="24"/>
          <w:szCs w:val="24"/>
        </w:rPr>
        <w:t>F</w:t>
      </w:r>
      <w:r w:rsidR="00EC377F" w:rsidRPr="00893E95">
        <w:rPr>
          <w:rFonts w:ascii="Times New Roman" w:hAnsi="Times New Roman" w:cs="Times New Roman"/>
          <w:color w:val="000000" w:themeColor="text1"/>
          <w:sz w:val="24"/>
          <w:szCs w:val="24"/>
        </w:rPr>
        <w:t xml:space="preserve"> SR č. 55/2014 Z.z. o štandardoch pre informačné systémy verejnej správy. </w:t>
      </w:r>
      <w:r w:rsidRPr="00893E95">
        <w:rPr>
          <w:rFonts w:ascii="Times New Roman" w:hAnsi="Times New Roman" w:cs="Times New Roman"/>
          <w:color w:val="000000" w:themeColor="text1"/>
          <w:sz w:val="24"/>
          <w:szCs w:val="24"/>
        </w:rPr>
        <w:t>Ú</w:t>
      </w:r>
      <w:r w:rsidR="00EC377F" w:rsidRPr="00893E95">
        <w:rPr>
          <w:rFonts w:ascii="Times New Roman" w:hAnsi="Times New Roman" w:cs="Times New Roman"/>
          <w:color w:val="000000" w:themeColor="text1"/>
          <w:sz w:val="24"/>
          <w:szCs w:val="24"/>
        </w:rPr>
        <w:t xml:space="preserve">PVII </w:t>
      </w:r>
      <w:r w:rsidRPr="00893E95">
        <w:rPr>
          <w:rFonts w:ascii="Times New Roman" w:hAnsi="Times New Roman" w:cs="Times New Roman"/>
          <w:color w:val="000000" w:themeColor="text1"/>
          <w:sz w:val="24"/>
          <w:szCs w:val="24"/>
        </w:rPr>
        <w:t>pripravil</w:t>
      </w:r>
      <w:r w:rsidR="00EC377F" w:rsidRPr="00893E95">
        <w:rPr>
          <w:rFonts w:ascii="Times New Roman" w:hAnsi="Times New Roman" w:cs="Times New Roman"/>
          <w:color w:val="000000" w:themeColor="text1"/>
          <w:sz w:val="24"/>
          <w:szCs w:val="24"/>
        </w:rPr>
        <w:t xml:space="preserve"> metodické usmernenie</w:t>
      </w:r>
      <w:r w:rsidR="00E71006">
        <w:rPr>
          <w:rFonts w:ascii="Times New Roman" w:hAnsi="Times New Roman" w:cs="Times New Roman"/>
          <w:color w:val="000000" w:themeColor="text1"/>
          <w:sz w:val="24"/>
          <w:szCs w:val="24"/>
        </w:rPr>
        <w:t xml:space="preserve"> na postup pre zápis cloudove</w:t>
      </w:r>
      <w:r w:rsidRPr="00893E95">
        <w:rPr>
          <w:rFonts w:ascii="Times New Roman" w:hAnsi="Times New Roman" w:cs="Times New Roman"/>
          <w:color w:val="000000" w:themeColor="text1"/>
          <w:sz w:val="24"/>
          <w:szCs w:val="24"/>
        </w:rPr>
        <w:t>j služby do katalógu</w:t>
      </w:r>
      <w:r w:rsidR="005D516C" w:rsidRPr="00893E95">
        <w:rPr>
          <w:rFonts w:ascii="Times New Roman" w:hAnsi="Times New Roman" w:cs="Times New Roman"/>
          <w:color w:val="000000" w:themeColor="text1"/>
          <w:sz w:val="24"/>
          <w:szCs w:val="24"/>
        </w:rPr>
        <w:t>, postup hodnotenia žiadosti,</w:t>
      </w:r>
      <w:r w:rsidR="00EC377F" w:rsidRPr="00893E95">
        <w:rPr>
          <w:rFonts w:ascii="Times New Roman" w:hAnsi="Times New Roman" w:cs="Times New Roman"/>
          <w:color w:val="000000" w:themeColor="text1"/>
          <w:sz w:val="24"/>
          <w:szCs w:val="24"/>
        </w:rPr>
        <w:t xml:space="preserve"> </w:t>
      </w:r>
      <w:r w:rsidR="005D516C" w:rsidRPr="00893E95">
        <w:rPr>
          <w:rFonts w:ascii="Times New Roman" w:hAnsi="Times New Roman" w:cs="Times New Roman"/>
          <w:color w:val="000000" w:themeColor="text1"/>
          <w:sz w:val="24"/>
          <w:szCs w:val="24"/>
        </w:rPr>
        <w:t xml:space="preserve">ktoré </w:t>
      </w:r>
      <w:r w:rsidR="007D5826" w:rsidRPr="00893E95">
        <w:rPr>
          <w:rFonts w:ascii="Times New Roman" w:hAnsi="Times New Roman" w:cs="Times New Roman"/>
          <w:color w:val="000000" w:themeColor="text1"/>
          <w:sz w:val="24"/>
          <w:szCs w:val="24"/>
        </w:rPr>
        <w:t>závisí od stupňa citlivosti</w:t>
      </w:r>
      <w:r w:rsidR="00EC377F" w:rsidRPr="00893E95">
        <w:rPr>
          <w:rFonts w:ascii="Times New Roman" w:hAnsi="Times New Roman" w:cs="Times New Roman"/>
          <w:color w:val="000000" w:themeColor="text1"/>
          <w:sz w:val="24"/>
          <w:szCs w:val="24"/>
        </w:rPr>
        <w:t xml:space="preserve"> (bezpečnosť, integrita a dostupnosť dát). </w:t>
      </w:r>
    </w:p>
    <w:p w:rsidR="007D5826" w:rsidRPr="00893E95" w:rsidRDefault="007D5826" w:rsidP="002A3BAE">
      <w:pPr>
        <w:tabs>
          <w:tab w:val="left" w:pos="2977"/>
        </w:tabs>
        <w:spacing w:after="120" w:line="240" w:lineRule="auto"/>
        <w:ind w:firstLine="708"/>
        <w:jc w:val="both"/>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 xml:space="preserve">Verejné </w:t>
      </w:r>
      <w:proofErr w:type="spellStart"/>
      <w:r w:rsidRPr="00893E95">
        <w:rPr>
          <w:rFonts w:ascii="Times New Roman" w:hAnsi="Times New Roman" w:cs="Times New Roman"/>
          <w:color w:val="000000" w:themeColor="text1"/>
          <w:sz w:val="24"/>
          <w:szCs w:val="24"/>
        </w:rPr>
        <w:t>cloudy</w:t>
      </w:r>
      <w:proofErr w:type="spellEnd"/>
      <w:r w:rsidRPr="00893E95">
        <w:rPr>
          <w:rFonts w:ascii="Times New Roman" w:hAnsi="Times New Roman" w:cs="Times New Roman"/>
          <w:color w:val="000000" w:themeColor="text1"/>
          <w:sz w:val="24"/>
          <w:szCs w:val="24"/>
        </w:rPr>
        <w:t xml:space="preserve"> majú v súčasnosti vysokú dostupnosť</w:t>
      </w:r>
      <w:r w:rsidR="00E71006">
        <w:rPr>
          <w:rFonts w:ascii="Times New Roman" w:hAnsi="Times New Roman" w:cs="Times New Roman"/>
          <w:color w:val="000000" w:themeColor="text1"/>
          <w:sz w:val="24"/>
          <w:szCs w:val="24"/>
        </w:rPr>
        <w:t xml:space="preserve"> </w:t>
      </w:r>
      <w:r w:rsidRPr="00893E95">
        <w:rPr>
          <w:rFonts w:ascii="Times New Roman" w:hAnsi="Times New Roman" w:cs="Times New Roman"/>
          <w:color w:val="000000" w:themeColor="text1"/>
          <w:sz w:val="24"/>
          <w:szCs w:val="24"/>
        </w:rPr>
        <w:t>a dobrú bezpečnosť. Po zapísaní do katalógu môže OVM pristúpiť k obstarávaniu alebo využívaniu cloudovej služby verejného, alebo privát</w:t>
      </w:r>
      <w:r w:rsidR="00E71006">
        <w:rPr>
          <w:rFonts w:ascii="Times New Roman" w:hAnsi="Times New Roman" w:cs="Times New Roman"/>
          <w:color w:val="000000" w:themeColor="text1"/>
          <w:sz w:val="24"/>
          <w:szCs w:val="24"/>
        </w:rPr>
        <w:t>neho cloudu. Služba privátne</w:t>
      </w:r>
      <w:r w:rsidRPr="00893E95">
        <w:rPr>
          <w:rFonts w:ascii="Times New Roman" w:hAnsi="Times New Roman" w:cs="Times New Roman"/>
          <w:color w:val="000000" w:themeColor="text1"/>
          <w:sz w:val="24"/>
          <w:szCs w:val="24"/>
        </w:rPr>
        <w:t>ho vládneho cloudu je dostupná bezodplatne, OVM ju môže okamžite využívať. V prípade verejného cloudu služby môžu byť bezodplatné, alebo spoplatnené. Pokiaľ služba je spoplatnená, OVM ju musí obstarať a je potrebné sa riadiť zákonom o verejnom obstarávaní (VO).</w:t>
      </w:r>
    </w:p>
    <w:p w:rsidR="00EC377F" w:rsidRPr="00893E95" w:rsidRDefault="005D516C" w:rsidP="002A3BAE">
      <w:pPr>
        <w:tabs>
          <w:tab w:val="left" w:pos="2977"/>
        </w:tabs>
        <w:spacing w:after="120" w:line="240" w:lineRule="auto"/>
        <w:ind w:firstLine="708"/>
        <w:jc w:val="both"/>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ÚPVII službu</w:t>
      </w:r>
      <w:r w:rsidR="00EC377F" w:rsidRPr="00893E95">
        <w:rPr>
          <w:rFonts w:ascii="Times New Roman" w:hAnsi="Times New Roman" w:cs="Times New Roman"/>
          <w:color w:val="000000" w:themeColor="text1"/>
          <w:sz w:val="24"/>
          <w:szCs w:val="24"/>
        </w:rPr>
        <w:t xml:space="preserve"> monitor</w:t>
      </w:r>
      <w:r w:rsidRPr="00893E95">
        <w:rPr>
          <w:rFonts w:ascii="Times New Roman" w:hAnsi="Times New Roman" w:cs="Times New Roman"/>
          <w:color w:val="000000" w:themeColor="text1"/>
          <w:sz w:val="24"/>
          <w:szCs w:val="24"/>
        </w:rPr>
        <w:t>uje</w:t>
      </w:r>
      <w:r w:rsidR="00EC377F" w:rsidRPr="00893E95">
        <w:rPr>
          <w:rFonts w:ascii="Times New Roman" w:hAnsi="Times New Roman" w:cs="Times New Roman"/>
          <w:color w:val="000000" w:themeColor="text1"/>
          <w:sz w:val="24"/>
          <w:szCs w:val="24"/>
        </w:rPr>
        <w:t xml:space="preserve"> a </w:t>
      </w:r>
      <w:r w:rsidRPr="00893E95">
        <w:rPr>
          <w:rFonts w:ascii="Times New Roman" w:hAnsi="Times New Roman" w:cs="Times New Roman"/>
          <w:color w:val="000000" w:themeColor="text1"/>
          <w:sz w:val="24"/>
          <w:szCs w:val="24"/>
        </w:rPr>
        <w:t>môže</w:t>
      </w:r>
      <w:r w:rsidR="00EC377F" w:rsidRPr="00893E95">
        <w:rPr>
          <w:rFonts w:ascii="Times New Roman" w:hAnsi="Times New Roman" w:cs="Times New Roman"/>
          <w:color w:val="000000" w:themeColor="text1"/>
          <w:sz w:val="24"/>
          <w:szCs w:val="24"/>
        </w:rPr>
        <w:t xml:space="preserve"> v</w:t>
      </w:r>
      <w:r w:rsidRPr="00893E95">
        <w:rPr>
          <w:rFonts w:ascii="Times New Roman" w:hAnsi="Times New Roman" w:cs="Times New Roman"/>
          <w:color w:val="000000" w:themeColor="text1"/>
          <w:sz w:val="24"/>
          <w:szCs w:val="24"/>
        </w:rPr>
        <w:t>y</w:t>
      </w:r>
      <w:r w:rsidR="00EC377F" w:rsidRPr="00893E95">
        <w:rPr>
          <w:rFonts w:ascii="Times New Roman" w:hAnsi="Times New Roman" w:cs="Times New Roman"/>
          <w:color w:val="000000" w:themeColor="text1"/>
          <w:sz w:val="24"/>
          <w:szCs w:val="24"/>
        </w:rPr>
        <w:t>maz</w:t>
      </w:r>
      <w:r w:rsidRPr="00893E95">
        <w:rPr>
          <w:rFonts w:ascii="Times New Roman" w:hAnsi="Times New Roman" w:cs="Times New Roman"/>
          <w:color w:val="000000" w:themeColor="text1"/>
          <w:sz w:val="24"/>
          <w:szCs w:val="24"/>
        </w:rPr>
        <w:t>ať</w:t>
      </w:r>
      <w:r w:rsidR="00EC377F" w:rsidRPr="00893E95">
        <w:rPr>
          <w:rFonts w:ascii="Times New Roman" w:hAnsi="Times New Roman" w:cs="Times New Roman"/>
          <w:color w:val="000000" w:themeColor="text1"/>
          <w:sz w:val="24"/>
          <w:szCs w:val="24"/>
        </w:rPr>
        <w:t xml:space="preserve"> služb</w:t>
      </w:r>
      <w:r w:rsidRPr="00893E95">
        <w:rPr>
          <w:rFonts w:ascii="Times New Roman" w:hAnsi="Times New Roman" w:cs="Times New Roman"/>
          <w:color w:val="000000" w:themeColor="text1"/>
          <w:sz w:val="24"/>
          <w:szCs w:val="24"/>
        </w:rPr>
        <w:t>u z katalógu</w:t>
      </w:r>
      <w:r w:rsidR="00EC377F" w:rsidRPr="00893E95">
        <w:rPr>
          <w:rFonts w:ascii="Times New Roman" w:hAnsi="Times New Roman" w:cs="Times New Roman"/>
          <w:color w:val="000000" w:themeColor="text1"/>
          <w:sz w:val="24"/>
          <w:szCs w:val="24"/>
        </w:rPr>
        <w:t xml:space="preserve"> v</w:t>
      </w:r>
      <w:r w:rsidRPr="00893E95">
        <w:rPr>
          <w:rFonts w:ascii="Times New Roman" w:hAnsi="Times New Roman" w:cs="Times New Roman"/>
          <w:color w:val="000000" w:themeColor="text1"/>
          <w:sz w:val="24"/>
          <w:szCs w:val="24"/>
        </w:rPr>
        <w:t> </w:t>
      </w:r>
      <w:r w:rsidR="00EC377F" w:rsidRPr="00893E95">
        <w:rPr>
          <w:rFonts w:ascii="Times New Roman" w:hAnsi="Times New Roman" w:cs="Times New Roman"/>
          <w:color w:val="000000" w:themeColor="text1"/>
          <w:sz w:val="24"/>
          <w:szCs w:val="24"/>
        </w:rPr>
        <w:t>prípade</w:t>
      </w:r>
      <w:r w:rsidRPr="00893E95">
        <w:rPr>
          <w:rFonts w:ascii="Times New Roman" w:hAnsi="Times New Roman" w:cs="Times New Roman"/>
          <w:color w:val="000000" w:themeColor="text1"/>
          <w:sz w:val="24"/>
          <w:szCs w:val="24"/>
        </w:rPr>
        <w:t>, že pre</w:t>
      </w:r>
      <w:r w:rsidR="00EC377F" w:rsidRPr="00893E95">
        <w:rPr>
          <w:rFonts w:ascii="Times New Roman" w:hAnsi="Times New Roman" w:cs="Times New Roman"/>
          <w:color w:val="000000" w:themeColor="text1"/>
          <w:sz w:val="24"/>
          <w:szCs w:val="24"/>
        </w:rPr>
        <w:t>stala spĺňať podmienky</w:t>
      </w:r>
      <w:r w:rsidRPr="00893E95">
        <w:rPr>
          <w:rFonts w:ascii="Times New Roman" w:hAnsi="Times New Roman" w:cs="Times New Roman"/>
          <w:color w:val="000000" w:themeColor="text1"/>
          <w:sz w:val="24"/>
          <w:szCs w:val="24"/>
        </w:rPr>
        <w:t xml:space="preserve">, </w:t>
      </w:r>
      <w:r w:rsidR="00EC377F" w:rsidRPr="00893E95">
        <w:rPr>
          <w:rFonts w:ascii="Times New Roman" w:hAnsi="Times New Roman" w:cs="Times New Roman"/>
          <w:color w:val="000000" w:themeColor="text1"/>
          <w:sz w:val="24"/>
          <w:szCs w:val="24"/>
        </w:rPr>
        <w:t xml:space="preserve">alebo </w:t>
      </w:r>
      <w:r w:rsidRPr="00893E95">
        <w:rPr>
          <w:rFonts w:ascii="Times New Roman" w:hAnsi="Times New Roman" w:cs="Times New Roman"/>
          <w:color w:val="000000" w:themeColor="text1"/>
          <w:sz w:val="24"/>
          <w:szCs w:val="24"/>
        </w:rPr>
        <w:t xml:space="preserve">po </w:t>
      </w:r>
      <w:r w:rsidR="00D955AF" w:rsidRPr="00893E95">
        <w:rPr>
          <w:rFonts w:ascii="Times New Roman" w:hAnsi="Times New Roman" w:cs="Times New Roman"/>
          <w:color w:val="000000" w:themeColor="text1"/>
          <w:sz w:val="24"/>
          <w:szCs w:val="24"/>
        </w:rPr>
        <w:t xml:space="preserve">dvoch </w:t>
      </w:r>
      <w:r w:rsidR="00EC377F" w:rsidRPr="00893E95">
        <w:rPr>
          <w:rFonts w:ascii="Times New Roman" w:hAnsi="Times New Roman" w:cs="Times New Roman"/>
          <w:color w:val="000000" w:themeColor="text1"/>
          <w:sz w:val="24"/>
          <w:szCs w:val="24"/>
        </w:rPr>
        <w:t>rok</w:t>
      </w:r>
      <w:r w:rsidRPr="00893E95">
        <w:rPr>
          <w:rFonts w:ascii="Times New Roman" w:hAnsi="Times New Roman" w:cs="Times New Roman"/>
          <w:color w:val="000000" w:themeColor="text1"/>
          <w:sz w:val="24"/>
          <w:szCs w:val="24"/>
        </w:rPr>
        <w:t>och</w:t>
      </w:r>
      <w:r w:rsidR="00EC377F" w:rsidRPr="00893E95">
        <w:rPr>
          <w:rFonts w:ascii="Times New Roman" w:hAnsi="Times New Roman" w:cs="Times New Roman"/>
          <w:color w:val="000000" w:themeColor="text1"/>
          <w:sz w:val="24"/>
          <w:szCs w:val="24"/>
        </w:rPr>
        <w:t xml:space="preserve"> nikto nepožiadal o </w:t>
      </w:r>
      <w:proofErr w:type="spellStart"/>
      <w:r w:rsidR="00EC377F" w:rsidRPr="00893E95">
        <w:rPr>
          <w:rFonts w:ascii="Times New Roman" w:hAnsi="Times New Roman" w:cs="Times New Roman"/>
          <w:color w:val="000000" w:themeColor="text1"/>
          <w:sz w:val="24"/>
          <w:szCs w:val="24"/>
        </w:rPr>
        <w:t>znovuzapísanie</w:t>
      </w:r>
      <w:proofErr w:type="spellEnd"/>
      <w:r w:rsidR="00EC377F" w:rsidRPr="00893E95">
        <w:rPr>
          <w:rFonts w:ascii="Times New Roman" w:hAnsi="Times New Roman" w:cs="Times New Roman"/>
          <w:color w:val="000000" w:themeColor="text1"/>
          <w:sz w:val="24"/>
          <w:szCs w:val="24"/>
        </w:rPr>
        <w:t xml:space="preserve"> služby do katalógu</w:t>
      </w:r>
      <w:r w:rsidRPr="00893E95">
        <w:rPr>
          <w:rFonts w:ascii="Times New Roman" w:hAnsi="Times New Roman" w:cs="Times New Roman"/>
          <w:color w:val="000000" w:themeColor="text1"/>
          <w:sz w:val="24"/>
          <w:szCs w:val="24"/>
        </w:rPr>
        <w:t>.</w:t>
      </w:r>
    </w:p>
    <w:p w:rsidR="00EC377F" w:rsidRPr="00893E95" w:rsidRDefault="00EC377F" w:rsidP="002A3BAE">
      <w:pPr>
        <w:tabs>
          <w:tab w:val="left" w:pos="2977"/>
        </w:tabs>
        <w:spacing w:after="120" w:line="240" w:lineRule="auto"/>
        <w:ind w:firstLine="708"/>
        <w:jc w:val="both"/>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V budúcnosti je plánovaná automatizácia procesu, dnes je potrebné požiadať o</w:t>
      </w:r>
      <w:r w:rsidR="00D955AF" w:rsidRPr="00893E95">
        <w:rPr>
          <w:rFonts w:ascii="Times New Roman" w:hAnsi="Times New Roman" w:cs="Times New Roman"/>
          <w:color w:val="000000" w:themeColor="text1"/>
          <w:sz w:val="24"/>
          <w:szCs w:val="24"/>
        </w:rPr>
        <w:t> zápis služby zaslaním mailu</w:t>
      </w:r>
      <w:r w:rsidRPr="00893E95">
        <w:rPr>
          <w:rFonts w:ascii="Times New Roman" w:hAnsi="Times New Roman" w:cs="Times New Roman"/>
          <w:color w:val="000000" w:themeColor="text1"/>
          <w:sz w:val="24"/>
          <w:szCs w:val="24"/>
        </w:rPr>
        <w:t xml:space="preserve"> na cloud@vicepremier.gov.sk. </w:t>
      </w:r>
    </w:p>
    <w:p w:rsidR="00EC377F" w:rsidRPr="00893E95" w:rsidRDefault="00EC377F" w:rsidP="002A3BAE">
      <w:pPr>
        <w:tabs>
          <w:tab w:val="left" w:pos="2977"/>
        </w:tabs>
        <w:spacing w:after="0" w:line="240" w:lineRule="auto"/>
        <w:ind w:firstLine="709"/>
        <w:jc w:val="both"/>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 xml:space="preserve">P. Kucer proces prezentoval aj </w:t>
      </w:r>
      <w:r w:rsidR="005D516C" w:rsidRPr="00893E95">
        <w:rPr>
          <w:rFonts w:ascii="Times New Roman" w:hAnsi="Times New Roman" w:cs="Times New Roman"/>
          <w:color w:val="000000" w:themeColor="text1"/>
          <w:sz w:val="24"/>
          <w:szCs w:val="24"/>
        </w:rPr>
        <w:t>v </w:t>
      </w:r>
      <w:r w:rsidRPr="00893E95">
        <w:rPr>
          <w:rFonts w:ascii="Times New Roman" w:hAnsi="Times New Roman" w:cs="Times New Roman"/>
          <w:color w:val="000000" w:themeColor="text1"/>
          <w:sz w:val="24"/>
          <w:szCs w:val="24"/>
        </w:rPr>
        <w:t>pracovn</w:t>
      </w:r>
      <w:r w:rsidR="005D516C" w:rsidRPr="00893E95">
        <w:rPr>
          <w:rFonts w:ascii="Times New Roman" w:hAnsi="Times New Roman" w:cs="Times New Roman"/>
          <w:color w:val="000000" w:themeColor="text1"/>
          <w:sz w:val="24"/>
          <w:szCs w:val="24"/>
        </w:rPr>
        <w:t xml:space="preserve">ej </w:t>
      </w:r>
      <w:r w:rsidRPr="00893E95">
        <w:rPr>
          <w:rFonts w:ascii="Times New Roman" w:hAnsi="Times New Roman" w:cs="Times New Roman"/>
          <w:color w:val="000000" w:themeColor="text1"/>
          <w:sz w:val="24"/>
          <w:szCs w:val="24"/>
        </w:rPr>
        <w:t>skupin</w:t>
      </w:r>
      <w:r w:rsidR="005D516C" w:rsidRPr="00893E95">
        <w:rPr>
          <w:rFonts w:ascii="Times New Roman" w:hAnsi="Times New Roman" w:cs="Times New Roman"/>
          <w:color w:val="000000" w:themeColor="text1"/>
          <w:sz w:val="24"/>
          <w:szCs w:val="24"/>
        </w:rPr>
        <w:t>e k strategickým prioritám informatizácie „Vládny cloud“</w:t>
      </w:r>
      <w:r w:rsidR="00D955AF" w:rsidRPr="00893E95">
        <w:rPr>
          <w:rFonts w:ascii="Times New Roman" w:hAnsi="Times New Roman" w:cs="Times New Roman"/>
          <w:color w:val="000000" w:themeColor="text1"/>
          <w:sz w:val="24"/>
          <w:szCs w:val="24"/>
        </w:rPr>
        <w:t xml:space="preserve"> a v pracovnej skupine pre štandardy</w:t>
      </w:r>
      <w:r w:rsidR="005D516C" w:rsidRPr="00893E95">
        <w:rPr>
          <w:rFonts w:ascii="Times New Roman" w:hAnsi="Times New Roman" w:cs="Times New Roman"/>
          <w:color w:val="000000" w:themeColor="text1"/>
          <w:sz w:val="24"/>
          <w:szCs w:val="24"/>
        </w:rPr>
        <w:t>. Pokiaľ</w:t>
      </w:r>
      <w:r w:rsidR="00D955AF" w:rsidRPr="00893E95">
        <w:rPr>
          <w:rFonts w:ascii="Times New Roman" w:hAnsi="Times New Roman" w:cs="Times New Roman"/>
          <w:color w:val="000000" w:themeColor="text1"/>
          <w:sz w:val="24"/>
          <w:szCs w:val="24"/>
        </w:rPr>
        <w:t xml:space="preserve"> využívanie služby</w:t>
      </w:r>
      <w:r w:rsidR="005D516C" w:rsidRPr="00893E95">
        <w:rPr>
          <w:rFonts w:ascii="Times New Roman" w:hAnsi="Times New Roman" w:cs="Times New Roman"/>
          <w:color w:val="000000" w:themeColor="text1"/>
          <w:sz w:val="24"/>
          <w:szCs w:val="24"/>
        </w:rPr>
        <w:t xml:space="preserve"> </w:t>
      </w:r>
      <w:r w:rsidRPr="00893E95">
        <w:rPr>
          <w:rFonts w:ascii="Times New Roman" w:hAnsi="Times New Roman" w:cs="Times New Roman"/>
          <w:color w:val="000000" w:themeColor="text1"/>
          <w:sz w:val="24"/>
          <w:szCs w:val="24"/>
        </w:rPr>
        <w:t>vyžaduje iný prístup z dôvodu citlivých dát</w:t>
      </w:r>
      <w:r w:rsidR="00D955AF" w:rsidRPr="00893E95">
        <w:rPr>
          <w:rFonts w:ascii="Times New Roman" w:hAnsi="Times New Roman" w:cs="Times New Roman"/>
          <w:color w:val="000000" w:themeColor="text1"/>
          <w:sz w:val="24"/>
          <w:szCs w:val="24"/>
        </w:rPr>
        <w:t xml:space="preserve"> (bezpečnosť,</w:t>
      </w:r>
      <w:r w:rsidRPr="00893E95">
        <w:rPr>
          <w:rFonts w:ascii="Times New Roman" w:hAnsi="Times New Roman" w:cs="Times New Roman"/>
          <w:color w:val="000000" w:themeColor="text1"/>
          <w:sz w:val="24"/>
          <w:szCs w:val="24"/>
        </w:rPr>
        <w:t xml:space="preserve"> potreby zabezpečenia integrity alebo </w:t>
      </w:r>
      <w:r w:rsidRPr="00893E95">
        <w:rPr>
          <w:rFonts w:ascii="Times New Roman" w:hAnsi="Times New Roman" w:cs="Times New Roman"/>
          <w:color w:val="000000" w:themeColor="text1"/>
          <w:sz w:val="24"/>
          <w:szCs w:val="24"/>
        </w:rPr>
        <w:lastRenderedPageBreak/>
        <w:t>dostupnosti</w:t>
      </w:r>
      <w:r w:rsidR="00D955AF" w:rsidRPr="00893E95">
        <w:rPr>
          <w:rFonts w:ascii="Times New Roman" w:hAnsi="Times New Roman" w:cs="Times New Roman"/>
          <w:color w:val="000000" w:themeColor="text1"/>
          <w:sz w:val="24"/>
          <w:szCs w:val="24"/>
        </w:rPr>
        <w:t>)</w:t>
      </w:r>
      <w:r w:rsidRPr="00893E95">
        <w:rPr>
          <w:rFonts w:ascii="Times New Roman" w:hAnsi="Times New Roman" w:cs="Times New Roman"/>
          <w:color w:val="000000" w:themeColor="text1"/>
          <w:sz w:val="24"/>
          <w:szCs w:val="24"/>
        </w:rPr>
        <w:t xml:space="preserve">, </w:t>
      </w:r>
      <w:r w:rsidR="005D516C" w:rsidRPr="00893E95">
        <w:rPr>
          <w:rFonts w:ascii="Times New Roman" w:hAnsi="Times New Roman" w:cs="Times New Roman"/>
          <w:color w:val="000000" w:themeColor="text1"/>
          <w:sz w:val="24"/>
          <w:szCs w:val="24"/>
        </w:rPr>
        <w:t>splnenie požadovaných podmienok p</w:t>
      </w:r>
      <w:r w:rsidRPr="00893E95">
        <w:rPr>
          <w:rFonts w:ascii="Times New Roman" w:hAnsi="Times New Roman" w:cs="Times New Roman"/>
          <w:color w:val="000000" w:themeColor="text1"/>
          <w:sz w:val="24"/>
          <w:szCs w:val="24"/>
        </w:rPr>
        <w:t>revádzkovateľ</w:t>
      </w:r>
      <w:r w:rsidR="005D516C" w:rsidRPr="00893E95">
        <w:rPr>
          <w:rFonts w:ascii="Times New Roman" w:hAnsi="Times New Roman" w:cs="Times New Roman"/>
          <w:color w:val="000000" w:themeColor="text1"/>
          <w:sz w:val="24"/>
          <w:szCs w:val="24"/>
        </w:rPr>
        <w:t>om</w:t>
      </w:r>
      <w:r w:rsidRPr="00893E95">
        <w:rPr>
          <w:rFonts w:ascii="Times New Roman" w:hAnsi="Times New Roman" w:cs="Times New Roman"/>
          <w:color w:val="000000" w:themeColor="text1"/>
          <w:sz w:val="24"/>
          <w:szCs w:val="24"/>
        </w:rPr>
        <w:t xml:space="preserve"> cloudovej služby musí byť overené hodnotiteľom, alebo dvomi hodnotiteľmi. </w:t>
      </w:r>
      <w:r w:rsidR="005D516C" w:rsidRPr="00893E95">
        <w:rPr>
          <w:rFonts w:ascii="Times New Roman" w:hAnsi="Times New Roman" w:cs="Times New Roman"/>
          <w:color w:val="000000" w:themeColor="text1"/>
          <w:sz w:val="24"/>
          <w:szCs w:val="24"/>
        </w:rPr>
        <w:t>P</w:t>
      </w:r>
      <w:r w:rsidRPr="00893E95">
        <w:rPr>
          <w:rFonts w:ascii="Times New Roman" w:hAnsi="Times New Roman" w:cs="Times New Roman"/>
          <w:color w:val="000000" w:themeColor="text1"/>
          <w:sz w:val="24"/>
          <w:szCs w:val="24"/>
        </w:rPr>
        <w:t>okiaľ sú pochybnosti, ÚPVII môže vykonať audit</w:t>
      </w:r>
      <w:r w:rsidR="005D516C" w:rsidRPr="00893E95">
        <w:rPr>
          <w:rFonts w:ascii="Times New Roman" w:hAnsi="Times New Roman" w:cs="Times New Roman"/>
          <w:color w:val="000000" w:themeColor="text1"/>
          <w:sz w:val="24"/>
          <w:szCs w:val="24"/>
        </w:rPr>
        <w:t>. Ďa</w:t>
      </w:r>
      <w:r w:rsidRPr="00893E95">
        <w:rPr>
          <w:rFonts w:ascii="Times New Roman" w:hAnsi="Times New Roman" w:cs="Times New Roman"/>
          <w:color w:val="000000" w:themeColor="text1"/>
          <w:sz w:val="24"/>
          <w:szCs w:val="24"/>
        </w:rPr>
        <w:t xml:space="preserve">lšie postupy </w:t>
      </w:r>
      <w:r w:rsidR="005D516C" w:rsidRPr="00893E95">
        <w:rPr>
          <w:rFonts w:ascii="Times New Roman" w:hAnsi="Times New Roman" w:cs="Times New Roman"/>
          <w:color w:val="000000" w:themeColor="text1"/>
          <w:sz w:val="24"/>
          <w:szCs w:val="24"/>
        </w:rPr>
        <w:t xml:space="preserve">budú </w:t>
      </w:r>
      <w:r w:rsidRPr="00893E95">
        <w:rPr>
          <w:rFonts w:ascii="Times New Roman" w:hAnsi="Times New Roman" w:cs="Times New Roman"/>
          <w:color w:val="000000" w:themeColor="text1"/>
          <w:sz w:val="24"/>
          <w:szCs w:val="24"/>
        </w:rPr>
        <w:t>definované v metodike.</w:t>
      </w:r>
      <w:r w:rsidR="00D955AF" w:rsidRPr="00893E95">
        <w:rPr>
          <w:rFonts w:ascii="Times New Roman" w:hAnsi="Times New Roman" w:cs="Times New Roman"/>
          <w:color w:val="000000" w:themeColor="text1"/>
          <w:sz w:val="24"/>
          <w:szCs w:val="24"/>
        </w:rPr>
        <w:t xml:space="preserve"> Bezodplatná služba môže byť využívaná ihneď, pri</w:t>
      </w:r>
      <w:r w:rsidRPr="00893E95">
        <w:rPr>
          <w:rFonts w:ascii="Times New Roman" w:hAnsi="Times New Roman" w:cs="Times New Roman"/>
          <w:color w:val="000000" w:themeColor="text1"/>
          <w:sz w:val="24"/>
          <w:szCs w:val="24"/>
        </w:rPr>
        <w:t xml:space="preserve"> </w:t>
      </w:r>
      <w:r w:rsidR="00D955AF" w:rsidRPr="00893E95">
        <w:rPr>
          <w:rFonts w:ascii="Times New Roman" w:hAnsi="Times New Roman" w:cs="Times New Roman"/>
          <w:color w:val="000000" w:themeColor="text1"/>
          <w:sz w:val="24"/>
          <w:szCs w:val="24"/>
        </w:rPr>
        <w:t>odplatnej sú navrhované 4 postupy</w:t>
      </w:r>
      <w:r w:rsidRPr="00893E95">
        <w:rPr>
          <w:rFonts w:ascii="Times New Roman" w:hAnsi="Times New Roman" w:cs="Times New Roman"/>
          <w:color w:val="000000" w:themeColor="text1"/>
          <w:sz w:val="24"/>
          <w:szCs w:val="24"/>
        </w:rPr>
        <w:t xml:space="preserve"> a to: </w:t>
      </w:r>
    </w:p>
    <w:p w:rsidR="00EC377F" w:rsidRPr="00893E95" w:rsidRDefault="00EC377F" w:rsidP="002A3BAE">
      <w:pPr>
        <w:tabs>
          <w:tab w:val="left" w:pos="2977"/>
        </w:tabs>
        <w:spacing w:after="0" w:line="240" w:lineRule="auto"/>
        <w:ind w:firstLine="709"/>
        <w:jc w:val="both"/>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1. centrálne obstaranie cloudovej služby</w:t>
      </w:r>
    </w:p>
    <w:p w:rsidR="00EC377F" w:rsidRPr="00893E95" w:rsidRDefault="00EC377F" w:rsidP="002A3BAE">
      <w:pPr>
        <w:tabs>
          <w:tab w:val="left" w:pos="2977"/>
        </w:tabs>
        <w:spacing w:after="0" w:line="240" w:lineRule="auto"/>
        <w:ind w:firstLine="709"/>
        <w:jc w:val="both"/>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2. objednanie služby OVM procesom VO</w:t>
      </w:r>
    </w:p>
    <w:p w:rsidR="00EC377F" w:rsidRPr="00893E95" w:rsidRDefault="00EC377F" w:rsidP="002A3BAE">
      <w:pPr>
        <w:tabs>
          <w:tab w:val="left" w:pos="2977"/>
        </w:tabs>
        <w:spacing w:after="0" w:line="240" w:lineRule="auto"/>
        <w:ind w:firstLine="709"/>
        <w:jc w:val="both"/>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 xml:space="preserve">3. centrálna negociácia cien a následne využívanie spoplatnenej cloudovej služby. </w:t>
      </w:r>
    </w:p>
    <w:p w:rsidR="00E73473" w:rsidRPr="00893E95" w:rsidRDefault="00EC377F" w:rsidP="002A3BAE">
      <w:pPr>
        <w:tabs>
          <w:tab w:val="left" w:pos="2977"/>
        </w:tabs>
        <w:spacing w:after="0" w:line="240" w:lineRule="auto"/>
        <w:ind w:firstLine="709"/>
        <w:jc w:val="both"/>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 xml:space="preserve">4. externý </w:t>
      </w:r>
      <w:r w:rsidR="00E73473" w:rsidRPr="00893E95">
        <w:rPr>
          <w:rFonts w:ascii="Times New Roman" w:hAnsi="Times New Roman" w:cs="Times New Roman"/>
          <w:color w:val="000000" w:themeColor="text1"/>
          <w:sz w:val="24"/>
          <w:szCs w:val="24"/>
        </w:rPr>
        <w:t>broker, v</w:t>
      </w:r>
      <w:r w:rsidRPr="00893E95">
        <w:rPr>
          <w:rFonts w:ascii="Times New Roman" w:hAnsi="Times New Roman" w:cs="Times New Roman"/>
          <w:color w:val="000000" w:themeColor="text1"/>
          <w:sz w:val="24"/>
          <w:szCs w:val="24"/>
        </w:rPr>
        <w:t xml:space="preserve"> súčas</w:t>
      </w:r>
      <w:r w:rsidR="00E73473" w:rsidRPr="00893E95">
        <w:rPr>
          <w:rFonts w:ascii="Times New Roman" w:hAnsi="Times New Roman" w:cs="Times New Roman"/>
          <w:color w:val="000000" w:themeColor="text1"/>
          <w:sz w:val="24"/>
          <w:szCs w:val="24"/>
        </w:rPr>
        <w:t>nosti</w:t>
      </w:r>
      <w:r w:rsidRPr="00893E95">
        <w:rPr>
          <w:rFonts w:ascii="Times New Roman" w:hAnsi="Times New Roman" w:cs="Times New Roman"/>
          <w:color w:val="000000" w:themeColor="text1"/>
          <w:sz w:val="24"/>
          <w:szCs w:val="24"/>
        </w:rPr>
        <w:t xml:space="preserve"> nie je spracovaná</w:t>
      </w:r>
      <w:r w:rsidR="00E73473" w:rsidRPr="00893E95">
        <w:rPr>
          <w:rFonts w:ascii="Times New Roman" w:hAnsi="Times New Roman" w:cs="Times New Roman"/>
          <w:color w:val="000000" w:themeColor="text1"/>
          <w:sz w:val="24"/>
          <w:szCs w:val="24"/>
        </w:rPr>
        <w:t>.</w:t>
      </w:r>
    </w:p>
    <w:p w:rsidR="00EC377F" w:rsidRPr="00893E95" w:rsidRDefault="00D955AF" w:rsidP="002A3BAE">
      <w:pPr>
        <w:tabs>
          <w:tab w:val="left" w:pos="2977"/>
        </w:tabs>
        <w:spacing w:after="0" w:line="240" w:lineRule="auto"/>
        <w:ind w:firstLine="709"/>
        <w:jc w:val="both"/>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V prípade centrálneho obstarania podľa bodu 1, obstaranie urobí ÚPVII a</w:t>
      </w:r>
      <w:r w:rsidR="00EC377F" w:rsidRPr="00893E95">
        <w:rPr>
          <w:rFonts w:ascii="Times New Roman" w:hAnsi="Times New Roman" w:cs="Times New Roman"/>
          <w:color w:val="000000" w:themeColor="text1"/>
          <w:sz w:val="24"/>
          <w:szCs w:val="24"/>
        </w:rPr>
        <w:t xml:space="preserve"> službu ďalej poskytuje bezodplatne</w:t>
      </w:r>
      <w:r w:rsidR="00E73473" w:rsidRPr="00893E95">
        <w:rPr>
          <w:rFonts w:ascii="Times New Roman" w:hAnsi="Times New Roman" w:cs="Times New Roman"/>
          <w:color w:val="000000" w:themeColor="text1"/>
          <w:sz w:val="24"/>
          <w:szCs w:val="24"/>
        </w:rPr>
        <w:t>.</w:t>
      </w:r>
      <w:r w:rsidR="00EC377F" w:rsidRPr="00893E95">
        <w:rPr>
          <w:rFonts w:ascii="Times New Roman" w:hAnsi="Times New Roman" w:cs="Times New Roman"/>
          <w:color w:val="000000" w:themeColor="text1"/>
          <w:sz w:val="24"/>
          <w:szCs w:val="24"/>
        </w:rPr>
        <w:t xml:space="preserve"> </w:t>
      </w:r>
      <w:r w:rsidR="00E73473" w:rsidRPr="00893E95">
        <w:rPr>
          <w:rFonts w:ascii="Times New Roman" w:hAnsi="Times New Roman" w:cs="Times New Roman"/>
          <w:color w:val="000000" w:themeColor="text1"/>
          <w:sz w:val="24"/>
          <w:szCs w:val="24"/>
        </w:rPr>
        <w:t>V</w:t>
      </w:r>
      <w:r w:rsidR="00EC377F" w:rsidRPr="00893E95">
        <w:rPr>
          <w:rFonts w:ascii="Times New Roman" w:hAnsi="Times New Roman" w:cs="Times New Roman"/>
          <w:color w:val="000000" w:themeColor="text1"/>
          <w:sz w:val="24"/>
          <w:szCs w:val="24"/>
        </w:rPr>
        <w:t xml:space="preserve"> prípade centrálnej negociácie cien negociácia prebieha na </w:t>
      </w:r>
      <w:r w:rsidR="00E73473" w:rsidRPr="00893E95">
        <w:rPr>
          <w:rFonts w:ascii="Times New Roman" w:hAnsi="Times New Roman" w:cs="Times New Roman"/>
          <w:color w:val="000000" w:themeColor="text1"/>
          <w:sz w:val="24"/>
          <w:szCs w:val="24"/>
        </w:rPr>
        <w:t>Ú</w:t>
      </w:r>
      <w:r w:rsidR="00EC377F" w:rsidRPr="00893E95">
        <w:rPr>
          <w:rFonts w:ascii="Times New Roman" w:hAnsi="Times New Roman" w:cs="Times New Roman"/>
          <w:color w:val="000000" w:themeColor="text1"/>
          <w:sz w:val="24"/>
          <w:szCs w:val="24"/>
        </w:rPr>
        <w:t>PVII</w:t>
      </w:r>
      <w:r w:rsidR="00E73473" w:rsidRPr="00893E95">
        <w:rPr>
          <w:rFonts w:ascii="Times New Roman" w:hAnsi="Times New Roman" w:cs="Times New Roman"/>
          <w:color w:val="000000" w:themeColor="text1"/>
          <w:sz w:val="24"/>
          <w:szCs w:val="24"/>
        </w:rPr>
        <w:t xml:space="preserve"> a</w:t>
      </w:r>
      <w:r w:rsidR="00EC377F" w:rsidRPr="00893E95">
        <w:rPr>
          <w:rFonts w:ascii="Times New Roman" w:hAnsi="Times New Roman" w:cs="Times New Roman"/>
          <w:color w:val="000000" w:themeColor="text1"/>
          <w:sz w:val="24"/>
          <w:szCs w:val="24"/>
        </w:rPr>
        <w:t xml:space="preserve"> OVM musí mať vyhradené finančné prostriedky, ktoré čerp</w:t>
      </w:r>
      <w:r w:rsidR="00E73473" w:rsidRPr="00893E95">
        <w:rPr>
          <w:rFonts w:ascii="Times New Roman" w:hAnsi="Times New Roman" w:cs="Times New Roman"/>
          <w:color w:val="000000" w:themeColor="text1"/>
          <w:sz w:val="24"/>
          <w:szCs w:val="24"/>
        </w:rPr>
        <w:t>á</w:t>
      </w:r>
      <w:r w:rsidR="00EC377F" w:rsidRPr="00893E95">
        <w:rPr>
          <w:rFonts w:ascii="Times New Roman" w:hAnsi="Times New Roman" w:cs="Times New Roman"/>
          <w:color w:val="000000" w:themeColor="text1"/>
          <w:sz w:val="24"/>
          <w:szCs w:val="24"/>
        </w:rPr>
        <w:t xml:space="preserve"> na základe stanovených podmienok.</w:t>
      </w:r>
    </w:p>
    <w:p w:rsidR="00EC377F" w:rsidRPr="00893E95" w:rsidRDefault="00E73473" w:rsidP="002A3BAE">
      <w:pPr>
        <w:tabs>
          <w:tab w:val="left" w:pos="2977"/>
        </w:tabs>
        <w:spacing w:after="120" w:line="240" w:lineRule="auto"/>
        <w:ind w:firstLine="708"/>
        <w:jc w:val="both"/>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P</w:t>
      </w:r>
      <w:r w:rsidR="00EC377F" w:rsidRPr="00893E95">
        <w:rPr>
          <w:rFonts w:ascii="Times New Roman" w:hAnsi="Times New Roman" w:cs="Times New Roman"/>
          <w:color w:val="000000" w:themeColor="text1"/>
          <w:sz w:val="24"/>
          <w:szCs w:val="24"/>
        </w:rPr>
        <w:t>. I</w:t>
      </w:r>
      <w:r w:rsidRPr="00893E95">
        <w:rPr>
          <w:rFonts w:ascii="Times New Roman" w:hAnsi="Times New Roman" w:cs="Times New Roman"/>
          <w:color w:val="000000" w:themeColor="text1"/>
          <w:sz w:val="24"/>
          <w:szCs w:val="24"/>
        </w:rPr>
        <w:t>l</w:t>
      </w:r>
      <w:r w:rsidR="00EC377F" w:rsidRPr="00893E95">
        <w:rPr>
          <w:rFonts w:ascii="Times New Roman" w:hAnsi="Times New Roman" w:cs="Times New Roman"/>
          <w:color w:val="000000" w:themeColor="text1"/>
          <w:sz w:val="24"/>
          <w:szCs w:val="24"/>
        </w:rPr>
        <w:t xml:space="preserve">lek </w:t>
      </w:r>
      <w:r w:rsidRPr="00893E95">
        <w:rPr>
          <w:rFonts w:ascii="Times New Roman" w:hAnsi="Times New Roman" w:cs="Times New Roman"/>
          <w:color w:val="000000" w:themeColor="text1"/>
          <w:sz w:val="24"/>
          <w:szCs w:val="24"/>
        </w:rPr>
        <w:t xml:space="preserve">položil </w:t>
      </w:r>
      <w:r w:rsidR="00EC377F" w:rsidRPr="00893E95">
        <w:rPr>
          <w:rFonts w:ascii="Times New Roman" w:hAnsi="Times New Roman" w:cs="Times New Roman"/>
          <w:color w:val="000000" w:themeColor="text1"/>
          <w:sz w:val="24"/>
          <w:szCs w:val="24"/>
        </w:rPr>
        <w:t xml:space="preserve">otázku k centrálnemu obstarávaniu na príklade Oracle, </w:t>
      </w:r>
      <w:r w:rsidRPr="00893E95">
        <w:rPr>
          <w:rFonts w:ascii="Times New Roman" w:hAnsi="Times New Roman" w:cs="Times New Roman"/>
          <w:color w:val="000000" w:themeColor="text1"/>
          <w:sz w:val="24"/>
          <w:szCs w:val="24"/>
        </w:rPr>
        <w:t>v prípade že vládny cloud cloudovú</w:t>
      </w:r>
      <w:r w:rsidR="00EC377F" w:rsidRPr="00893E95">
        <w:rPr>
          <w:rFonts w:ascii="Times New Roman" w:hAnsi="Times New Roman" w:cs="Times New Roman"/>
          <w:color w:val="000000" w:themeColor="text1"/>
          <w:sz w:val="24"/>
          <w:szCs w:val="24"/>
        </w:rPr>
        <w:t xml:space="preserve"> službu nakúpi, zaradí ju </w:t>
      </w:r>
      <w:r w:rsidRPr="00893E95">
        <w:rPr>
          <w:rFonts w:ascii="Times New Roman" w:hAnsi="Times New Roman" w:cs="Times New Roman"/>
          <w:color w:val="000000" w:themeColor="text1"/>
          <w:sz w:val="24"/>
          <w:szCs w:val="24"/>
        </w:rPr>
        <w:t xml:space="preserve">do katalógu, má OVM opäť </w:t>
      </w:r>
      <w:r w:rsidR="00EC377F" w:rsidRPr="00893E95">
        <w:rPr>
          <w:rFonts w:ascii="Times New Roman" w:hAnsi="Times New Roman" w:cs="Times New Roman"/>
          <w:color w:val="000000" w:themeColor="text1"/>
          <w:sz w:val="24"/>
          <w:szCs w:val="24"/>
        </w:rPr>
        <w:t>obstarávať?</w:t>
      </w:r>
      <w:r w:rsidR="00A0711A" w:rsidRPr="00893E95">
        <w:rPr>
          <w:rFonts w:ascii="Times New Roman" w:hAnsi="Times New Roman" w:cs="Times New Roman"/>
          <w:color w:val="000000" w:themeColor="text1"/>
          <w:sz w:val="24"/>
          <w:szCs w:val="24"/>
        </w:rPr>
        <w:t xml:space="preserve"> p</w:t>
      </w:r>
      <w:r w:rsidR="00EC377F" w:rsidRPr="00893E95">
        <w:rPr>
          <w:rFonts w:ascii="Times New Roman" w:hAnsi="Times New Roman" w:cs="Times New Roman"/>
          <w:color w:val="000000" w:themeColor="text1"/>
          <w:sz w:val="24"/>
          <w:szCs w:val="24"/>
        </w:rPr>
        <w:t>. Kmeť odpovedal</w:t>
      </w:r>
      <w:r w:rsidRPr="00893E95">
        <w:rPr>
          <w:rFonts w:ascii="Times New Roman" w:hAnsi="Times New Roman" w:cs="Times New Roman"/>
          <w:color w:val="000000" w:themeColor="text1"/>
          <w:sz w:val="24"/>
          <w:szCs w:val="24"/>
        </w:rPr>
        <w:t>, že</w:t>
      </w:r>
      <w:r w:rsidR="00EC377F" w:rsidRPr="00893E95">
        <w:rPr>
          <w:rFonts w:ascii="Times New Roman" w:hAnsi="Times New Roman" w:cs="Times New Roman"/>
          <w:color w:val="000000" w:themeColor="text1"/>
          <w:sz w:val="24"/>
          <w:szCs w:val="24"/>
        </w:rPr>
        <w:t xml:space="preserve"> Oracle cloudov</w:t>
      </w:r>
      <w:r w:rsidRPr="00893E95">
        <w:rPr>
          <w:rFonts w:ascii="Times New Roman" w:hAnsi="Times New Roman" w:cs="Times New Roman"/>
          <w:color w:val="000000" w:themeColor="text1"/>
          <w:sz w:val="24"/>
          <w:szCs w:val="24"/>
        </w:rPr>
        <w:t>é</w:t>
      </w:r>
      <w:r w:rsidR="00EC377F" w:rsidRPr="00893E95">
        <w:rPr>
          <w:rFonts w:ascii="Times New Roman" w:hAnsi="Times New Roman" w:cs="Times New Roman"/>
          <w:color w:val="000000" w:themeColor="text1"/>
          <w:sz w:val="24"/>
          <w:szCs w:val="24"/>
        </w:rPr>
        <w:t xml:space="preserve"> služby sú súčasťou centrálnej rámcovej dohody, ktorá sa súťaží na MF SR</w:t>
      </w:r>
      <w:r w:rsidRPr="00893E95">
        <w:rPr>
          <w:rFonts w:ascii="Times New Roman" w:hAnsi="Times New Roman" w:cs="Times New Roman"/>
          <w:color w:val="000000" w:themeColor="text1"/>
          <w:sz w:val="24"/>
          <w:szCs w:val="24"/>
        </w:rPr>
        <w:t>.</w:t>
      </w:r>
    </w:p>
    <w:p w:rsidR="00E73473" w:rsidRPr="00893E95" w:rsidRDefault="00FF3F7D" w:rsidP="002A3BAE">
      <w:pPr>
        <w:tabs>
          <w:tab w:val="left" w:pos="2977"/>
        </w:tabs>
        <w:spacing w:after="120" w:line="240" w:lineRule="auto"/>
        <w:ind w:firstLine="708"/>
        <w:jc w:val="both"/>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P. Baláž</w:t>
      </w:r>
      <w:r w:rsidR="00EC377F" w:rsidRPr="00893E95">
        <w:rPr>
          <w:rFonts w:ascii="Times New Roman" w:hAnsi="Times New Roman" w:cs="Times New Roman"/>
          <w:color w:val="000000" w:themeColor="text1"/>
          <w:sz w:val="24"/>
          <w:szCs w:val="24"/>
        </w:rPr>
        <w:t xml:space="preserve"> sa vyjadril, že je skôr otázne</w:t>
      </w:r>
      <w:r w:rsidR="00E73473" w:rsidRPr="00893E95">
        <w:rPr>
          <w:rFonts w:ascii="Times New Roman" w:hAnsi="Times New Roman" w:cs="Times New Roman"/>
          <w:color w:val="000000" w:themeColor="text1"/>
          <w:sz w:val="24"/>
          <w:szCs w:val="24"/>
        </w:rPr>
        <w:t>,</w:t>
      </w:r>
      <w:r w:rsidR="00EC377F" w:rsidRPr="00893E95">
        <w:rPr>
          <w:rFonts w:ascii="Times New Roman" w:hAnsi="Times New Roman" w:cs="Times New Roman"/>
          <w:color w:val="000000" w:themeColor="text1"/>
          <w:sz w:val="24"/>
          <w:szCs w:val="24"/>
        </w:rPr>
        <w:t xml:space="preserve"> ako sa budú definované hybridné služby, pretože môžete mať rovnaký typ služby od viacerých </w:t>
      </w:r>
      <w:proofErr w:type="spellStart"/>
      <w:r w:rsidR="00EC377F" w:rsidRPr="00893E95">
        <w:rPr>
          <w:rFonts w:ascii="Times New Roman" w:hAnsi="Times New Roman" w:cs="Times New Roman"/>
          <w:color w:val="000000" w:themeColor="text1"/>
          <w:sz w:val="24"/>
          <w:szCs w:val="24"/>
        </w:rPr>
        <w:t>vendorov</w:t>
      </w:r>
      <w:proofErr w:type="spellEnd"/>
      <w:r w:rsidR="00EC377F" w:rsidRPr="00893E95">
        <w:rPr>
          <w:rFonts w:ascii="Times New Roman" w:hAnsi="Times New Roman" w:cs="Times New Roman"/>
          <w:color w:val="000000" w:themeColor="text1"/>
          <w:sz w:val="24"/>
          <w:szCs w:val="24"/>
        </w:rPr>
        <w:t>, to znamená v tom prípade budete musieť obstarávať</w:t>
      </w:r>
      <w:r w:rsidR="00E73473" w:rsidRPr="00893E95">
        <w:rPr>
          <w:rFonts w:ascii="Times New Roman" w:hAnsi="Times New Roman" w:cs="Times New Roman"/>
          <w:color w:val="000000" w:themeColor="text1"/>
          <w:sz w:val="24"/>
          <w:szCs w:val="24"/>
        </w:rPr>
        <w:t>.</w:t>
      </w:r>
      <w:r w:rsidR="00EC377F" w:rsidRPr="00893E95">
        <w:rPr>
          <w:rFonts w:ascii="Times New Roman" w:hAnsi="Times New Roman" w:cs="Times New Roman"/>
          <w:color w:val="000000" w:themeColor="text1"/>
          <w:sz w:val="24"/>
          <w:szCs w:val="24"/>
        </w:rPr>
        <w:t xml:space="preserve"> </w:t>
      </w:r>
      <w:r w:rsidR="00E73473" w:rsidRPr="00893E95">
        <w:rPr>
          <w:rFonts w:ascii="Times New Roman" w:hAnsi="Times New Roman" w:cs="Times New Roman"/>
          <w:color w:val="000000" w:themeColor="text1"/>
          <w:sz w:val="24"/>
          <w:szCs w:val="24"/>
        </w:rPr>
        <w:t>B</w:t>
      </w:r>
      <w:r w:rsidR="00EC377F" w:rsidRPr="00893E95">
        <w:rPr>
          <w:rFonts w:ascii="Times New Roman" w:hAnsi="Times New Roman" w:cs="Times New Roman"/>
          <w:color w:val="000000" w:themeColor="text1"/>
          <w:sz w:val="24"/>
          <w:szCs w:val="24"/>
        </w:rPr>
        <w:t>udete musieť zapísať všetky 4 služby</w:t>
      </w:r>
      <w:r w:rsidR="00E73473" w:rsidRPr="00893E95">
        <w:rPr>
          <w:rFonts w:ascii="Times New Roman" w:hAnsi="Times New Roman" w:cs="Times New Roman"/>
          <w:color w:val="000000" w:themeColor="text1"/>
          <w:sz w:val="24"/>
          <w:szCs w:val="24"/>
        </w:rPr>
        <w:t>.</w:t>
      </w:r>
      <w:r w:rsidR="00EC377F" w:rsidRPr="00893E95">
        <w:rPr>
          <w:rFonts w:ascii="Times New Roman" w:hAnsi="Times New Roman" w:cs="Times New Roman"/>
          <w:color w:val="000000" w:themeColor="text1"/>
          <w:sz w:val="24"/>
          <w:szCs w:val="24"/>
        </w:rPr>
        <w:t xml:space="preserve"> </w:t>
      </w:r>
    </w:p>
    <w:p w:rsidR="00EC377F" w:rsidRPr="00893E95" w:rsidRDefault="00EC377F" w:rsidP="002A3BAE">
      <w:pPr>
        <w:tabs>
          <w:tab w:val="left" w:pos="2977"/>
        </w:tabs>
        <w:spacing w:after="120" w:line="240" w:lineRule="auto"/>
        <w:ind w:firstLine="708"/>
        <w:jc w:val="both"/>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 xml:space="preserve">P. Kucer pokračoval v prezentácii informáciou ohľadom GDPR. Minulý rok bol v USA prijatý „Cloud </w:t>
      </w:r>
      <w:proofErr w:type="spellStart"/>
      <w:r w:rsidRPr="00893E95">
        <w:rPr>
          <w:rFonts w:ascii="Times New Roman" w:hAnsi="Times New Roman" w:cs="Times New Roman"/>
          <w:color w:val="000000" w:themeColor="text1"/>
          <w:sz w:val="24"/>
          <w:szCs w:val="24"/>
        </w:rPr>
        <w:t>Act</w:t>
      </w:r>
      <w:proofErr w:type="spellEnd"/>
      <w:r w:rsidRPr="00893E95">
        <w:rPr>
          <w:rFonts w:ascii="Times New Roman" w:hAnsi="Times New Roman" w:cs="Times New Roman"/>
          <w:color w:val="000000" w:themeColor="text1"/>
          <w:sz w:val="24"/>
          <w:szCs w:val="24"/>
        </w:rPr>
        <w:t>“, ktorý určuje, že všetky americké spoločnosti, ktoré prevádzkujú cloud, kdekoľvek na svet</w:t>
      </w:r>
      <w:r w:rsidR="00E73473" w:rsidRPr="00893E95">
        <w:rPr>
          <w:rFonts w:ascii="Times New Roman" w:hAnsi="Times New Roman" w:cs="Times New Roman"/>
          <w:color w:val="000000" w:themeColor="text1"/>
          <w:sz w:val="24"/>
          <w:szCs w:val="24"/>
        </w:rPr>
        <w:t>e musia sprístupniť dáta vláde S</w:t>
      </w:r>
      <w:r w:rsidRPr="00893E95">
        <w:rPr>
          <w:rFonts w:ascii="Times New Roman" w:hAnsi="Times New Roman" w:cs="Times New Roman"/>
          <w:color w:val="000000" w:themeColor="text1"/>
          <w:sz w:val="24"/>
          <w:szCs w:val="24"/>
        </w:rPr>
        <w:t>pojených štátov. Voči tejto citlivej záležitosti sa ohradilo Holandsko, ktoré tvrdí, že konkrétne Microsoft porušuje pravidlá GDPR, zastúpenie SR v Bruseli si vyžiadalo od nás stanovisko a ďalej s ním pracuje.</w:t>
      </w:r>
    </w:p>
    <w:p w:rsidR="00EC377F" w:rsidRPr="00893E95" w:rsidRDefault="00EC377F" w:rsidP="002A3BAE">
      <w:pPr>
        <w:tabs>
          <w:tab w:val="left" w:pos="2977"/>
        </w:tabs>
        <w:spacing w:after="120" w:line="240" w:lineRule="auto"/>
        <w:ind w:firstLine="708"/>
        <w:jc w:val="both"/>
        <w:rPr>
          <w:rFonts w:ascii="Times New Roman" w:hAnsi="Times New Roman" w:cs="Times New Roman"/>
          <w:color w:val="000000" w:themeColor="text1"/>
          <w:sz w:val="24"/>
          <w:szCs w:val="24"/>
        </w:rPr>
      </w:pPr>
      <w:proofErr w:type="spellStart"/>
      <w:r w:rsidRPr="00893E95">
        <w:rPr>
          <w:rFonts w:ascii="Times New Roman" w:hAnsi="Times New Roman" w:cs="Times New Roman"/>
          <w:color w:val="000000" w:themeColor="text1"/>
          <w:sz w:val="24"/>
          <w:szCs w:val="24"/>
        </w:rPr>
        <w:t>Vendor</w:t>
      </w:r>
      <w:proofErr w:type="spellEnd"/>
      <w:r w:rsidR="002143D0" w:rsidRPr="00893E95">
        <w:rPr>
          <w:rFonts w:ascii="Times New Roman" w:hAnsi="Times New Roman" w:cs="Times New Roman"/>
          <w:color w:val="000000" w:themeColor="text1"/>
          <w:sz w:val="24"/>
          <w:szCs w:val="24"/>
        </w:rPr>
        <w:t xml:space="preserve"> </w:t>
      </w:r>
      <w:proofErr w:type="spellStart"/>
      <w:r w:rsidRPr="00893E95">
        <w:rPr>
          <w:rFonts w:ascii="Times New Roman" w:hAnsi="Times New Roman" w:cs="Times New Roman"/>
          <w:color w:val="000000" w:themeColor="text1"/>
          <w:sz w:val="24"/>
          <w:szCs w:val="24"/>
        </w:rPr>
        <w:t>lock</w:t>
      </w:r>
      <w:proofErr w:type="spellEnd"/>
      <w:r w:rsidR="002143D0" w:rsidRPr="00893E95">
        <w:rPr>
          <w:rFonts w:ascii="Times New Roman" w:hAnsi="Times New Roman" w:cs="Times New Roman"/>
          <w:color w:val="000000" w:themeColor="text1"/>
          <w:sz w:val="24"/>
          <w:szCs w:val="24"/>
        </w:rPr>
        <w:t>-in</w:t>
      </w:r>
      <w:r w:rsidRPr="00893E95">
        <w:rPr>
          <w:rFonts w:ascii="Times New Roman" w:hAnsi="Times New Roman" w:cs="Times New Roman"/>
          <w:color w:val="000000" w:themeColor="text1"/>
          <w:sz w:val="24"/>
          <w:szCs w:val="24"/>
        </w:rPr>
        <w:t xml:space="preserve"> je záležitosťou aj centrálneho obstarávania</w:t>
      </w:r>
      <w:r w:rsidR="00E73473" w:rsidRPr="00893E95">
        <w:rPr>
          <w:rFonts w:ascii="Times New Roman" w:hAnsi="Times New Roman" w:cs="Times New Roman"/>
          <w:color w:val="000000" w:themeColor="text1"/>
          <w:sz w:val="24"/>
          <w:szCs w:val="24"/>
        </w:rPr>
        <w:t>.</w:t>
      </w:r>
      <w:r w:rsidR="00CA0599" w:rsidRPr="00893E95">
        <w:rPr>
          <w:rFonts w:ascii="Times New Roman" w:hAnsi="Times New Roman" w:cs="Times New Roman"/>
          <w:color w:val="000000" w:themeColor="text1"/>
          <w:sz w:val="24"/>
          <w:szCs w:val="24"/>
        </w:rPr>
        <w:t xml:space="preserve"> </w:t>
      </w:r>
      <w:r w:rsidR="00E73473" w:rsidRPr="00893E95">
        <w:rPr>
          <w:rFonts w:ascii="Times New Roman" w:hAnsi="Times New Roman" w:cs="Times New Roman"/>
          <w:color w:val="000000" w:themeColor="text1"/>
          <w:sz w:val="24"/>
          <w:szCs w:val="24"/>
        </w:rPr>
        <w:t>J</w:t>
      </w:r>
      <w:r w:rsidRPr="00893E95">
        <w:rPr>
          <w:rFonts w:ascii="Times New Roman" w:hAnsi="Times New Roman" w:cs="Times New Roman"/>
          <w:color w:val="000000" w:themeColor="text1"/>
          <w:sz w:val="24"/>
          <w:szCs w:val="24"/>
        </w:rPr>
        <w:t>edna vec je</w:t>
      </w:r>
      <w:r w:rsidR="00E73473" w:rsidRPr="00893E95">
        <w:rPr>
          <w:rFonts w:ascii="Times New Roman" w:hAnsi="Times New Roman" w:cs="Times New Roman"/>
          <w:color w:val="000000" w:themeColor="text1"/>
          <w:sz w:val="24"/>
          <w:szCs w:val="24"/>
        </w:rPr>
        <w:t>,</w:t>
      </w:r>
      <w:r w:rsidRPr="00893E95">
        <w:rPr>
          <w:rFonts w:ascii="Times New Roman" w:hAnsi="Times New Roman" w:cs="Times New Roman"/>
          <w:color w:val="000000" w:themeColor="text1"/>
          <w:sz w:val="24"/>
          <w:szCs w:val="24"/>
        </w:rPr>
        <w:t xml:space="preserve"> kto vlastní dáta a akú máte šancu pre migrovanie týchto dát</w:t>
      </w:r>
      <w:r w:rsidR="00E73473" w:rsidRPr="00893E95">
        <w:rPr>
          <w:rFonts w:ascii="Times New Roman" w:hAnsi="Times New Roman" w:cs="Times New Roman"/>
          <w:color w:val="000000" w:themeColor="text1"/>
          <w:sz w:val="24"/>
          <w:szCs w:val="24"/>
        </w:rPr>
        <w:t>,</w:t>
      </w:r>
      <w:r w:rsidRPr="00893E95">
        <w:rPr>
          <w:rFonts w:ascii="Times New Roman" w:hAnsi="Times New Roman" w:cs="Times New Roman"/>
          <w:color w:val="000000" w:themeColor="text1"/>
          <w:sz w:val="24"/>
          <w:szCs w:val="24"/>
        </w:rPr>
        <w:t xml:space="preserve"> keď </w:t>
      </w:r>
      <w:r w:rsidR="00E73473" w:rsidRPr="00893E95">
        <w:rPr>
          <w:rFonts w:ascii="Times New Roman" w:hAnsi="Times New Roman" w:cs="Times New Roman"/>
          <w:color w:val="000000" w:themeColor="text1"/>
          <w:sz w:val="24"/>
          <w:szCs w:val="24"/>
        </w:rPr>
        <w:t>budete</w:t>
      </w:r>
      <w:r w:rsidRPr="00893E95">
        <w:rPr>
          <w:rFonts w:ascii="Times New Roman" w:hAnsi="Times New Roman" w:cs="Times New Roman"/>
          <w:color w:val="000000" w:themeColor="text1"/>
          <w:sz w:val="24"/>
          <w:szCs w:val="24"/>
        </w:rPr>
        <w:t xml:space="preserve"> chc</w:t>
      </w:r>
      <w:r w:rsidR="00E73473" w:rsidRPr="00893E95">
        <w:rPr>
          <w:rFonts w:ascii="Times New Roman" w:hAnsi="Times New Roman" w:cs="Times New Roman"/>
          <w:color w:val="000000" w:themeColor="text1"/>
          <w:sz w:val="24"/>
          <w:szCs w:val="24"/>
        </w:rPr>
        <w:t>ieť zmeniť</w:t>
      </w:r>
      <w:r w:rsidRPr="00893E95">
        <w:rPr>
          <w:rFonts w:ascii="Times New Roman" w:hAnsi="Times New Roman" w:cs="Times New Roman"/>
          <w:color w:val="000000" w:themeColor="text1"/>
          <w:sz w:val="24"/>
          <w:szCs w:val="24"/>
        </w:rPr>
        <w:t xml:space="preserve"> službu. </w:t>
      </w:r>
      <w:r w:rsidR="00E73473" w:rsidRPr="00893E95">
        <w:rPr>
          <w:rFonts w:ascii="Times New Roman" w:hAnsi="Times New Roman" w:cs="Times New Roman"/>
          <w:color w:val="000000" w:themeColor="text1"/>
          <w:sz w:val="24"/>
          <w:szCs w:val="24"/>
        </w:rPr>
        <w:t xml:space="preserve">Ak </w:t>
      </w:r>
      <w:r w:rsidRPr="00893E95">
        <w:rPr>
          <w:rFonts w:ascii="Times New Roman" w:hAnsi="Times New Roman" w:cs="Times New Roman"/>
          <w:color w:val="000000" w:themeColor="text1"/>
          <w:sz w:val="24"/>
          <w:szCs w:val="24"/>
        </w:rPr>
        <w:t xml:space="preserve">za cloudové služby platíte mesačne, na jednej strane je tam obrovská flexibilita, ale aj nebezpečenstvo, že ak máte </w:t>
      </w:r>
      <w:proofErr w:type="spellStart"/>
      <w:r w:rsidRPr="00893E95">
        <w:rPr>
          <w:rFonts w:ascii="Times New Roman" w:hAnsi="Times New Roman" w:cs="Times New Roman"/>
          <w:color w:val="000000" w:themeColor="text1"/>
          <w:sz w:val="24"/>
          <w:szCs w:val="24"/>
        </w:rPr>
        <w:t>ve</w:t>
      </w:r>
      <w:r w:rsidR="00E73473" w:rsidRPr="00893E95">
        <w:rPr>
          <w:rFonts w:ascii="Times New Roman" w:hAnsi="Times New Roman" w:cs="Times New Roman"/>
          <w:color w:val="000000" w:themeColor="text1"/>
          <w:sz w:val="24"/>
          <w:szCs w:val="24"/>
        </w:rPr>
        <w:t>n</w:t>
      </w:r>
      <w:r w:rsidRPr="00893E95">
        <w:rPr>
          <w:rFonts w:ascii="Times New Roman" w:hAnsi="Times New Roman" w:cs="Times New Roman"/>
          <w:color w:val="000000" w:themeColor="text1"/>
          <w:sz w:val="24"/>
          <w:szCs w:val="24"/>
        </w:rPr>
        <w:t>dorlock</w:t>
      </w:r>
      <w:proofErr w:type="spellEnd"/>
      <w:r w:rsidRPr="00893E95">
        <w:rPr>
          <w:rFonts w:ascii="Times New Roman" w:hAnsi="Times New Roman" w:cs="Times New Roman"/>
          <w:color w:val="000000" w:themeColor="text1"/>
          <w:sz w:val="24"/>
          <w:szCs w:val="24"/>
        </w:rPr>
        <w:t>, tak vám dodávateľ môže z mesiaca</w:t>
      </w:r>
      <w:r w:rsidR="00E73473" w:rsidRPr="00893E95">
        <w:rPr>
          <w:rFonts w:ascii="Times New Roman" w:hAnsi="Times New Roman" w:cs="Times New Roman"/>
          <w:color w:val="000000" w:themeColor="text1"/>
          <w:sz w:val="24"/>
          <w:szCs w:val="24"/>
        </w:rPr>
        <w:t xml:space="preserve"> na mesiac zvýšiť službu o 100%.</w:t>
      </w:r>
      <w:r w:rsidRPr="00893E95">
        <w:rPr>
          <w:rFonts w:ascii="Times New Roman" w:hAnsi="Times New Roman" w:cs="Times New Roman"/>
          <w:color w:val="000000" w:themeColor="text1"/>
          <w:sz w:val="24"/>
          <w:szCs w:val="24"/>
        </w:rPr>
        <w:t xml:space="preserve"> </w:t>
      </w:r>
    </w:p>
    <w:p w:rsidR="00EC377F" w:rsidRPr="00893E95" w:rsidRDefault="00EC377F" w:rsidP="002A3BAE">
      <w:pPr>
        <w:tabs>
          <w:tab w:val="left" w:pos="2977"/>
        </w:tabs>
        <w:spacing w:after="120" w:line="240" w:lineRule="auto"/>
        <w:ind w:firstLine="708"/>
        <w:jc w:val="both"/>
        <w:rPr>
          <w:rFonts w:ascii="Times New Roman" w:hAnsi="Times New Roman" w:cs="Times New Roman"/>
          <w:color w:val="000000" w:themeColor="text1"/>
          <w:sz w:val="24"/>
          <w:szCs w:val="24"/>
        </w:rPr>
      </w:pPr>
      <w:proofErr w:type="spellStart"/>
      <w:r w:rsidRPr="00893E95">
        <w:rPr>
          <w:rFonts w:ascii="Times New Roman" w:hAnsi="Times New Roman" w:cs="Times New Roman"/>
          <w:color w:val="000000" w:themeColor="text1"/>
          <w:sz w:val="24"/>
          <w:szCs w:val="24"/>
        </w:rPr>
        <w:t>Freeflow</w:t>
      </w:r>
      <w:proofErr w:type="spellEnd"/>
      <w:r w:rsidRPr="00893E95">
        <w:rPr>
          <w:rFonts w:ascii="Times New Roman" w:hAnsi="Times New Roman" w:cs="Times New Roman"/>
          <w:color w:val="000000" w:themeColor="text1"/>
          <w:sz w:val="24"/>
          <w:szCs w:val="24"/>
        </w:rPr>
        <w:t xml:space="preserve"> data </w:t>
      </w:r>
      <w:r w:rsidR="00915F81" w:rsidRPr="00893E95">
        <w:rPr>
          <w:rFonts w:ascii="Times New Roman" w:hAnsi="Times New Roman" w:cs="Times New Roman"/>
          <w:color w:val="000000" w:themeColor="text1"/>
          <w:sz w:val="24"/>
          <w:szCs w:val="24"/>
        </w:rPr>
        <w:t>j</w:t>
      </w:r>
      <w:r w:rsidRPr="00893E95">
        <w:rPr>
          <w:rFonts w:ascii="Times New Roman" w:hAnsi="Times New Roman" w:cs="Times New Roman"/>
          <w:color w:val="000000" w:themeColor="text1"/>
          <w:sz w:val="24"/>
          <w:szCs w:val="24"/>
        </w:rPr>
        <w:t>e dokument E</w:t>
      </w:r>
      <w:r w:rsidR="00E73473" w:rsidRPr="00893E95">
        <w:rPr>
          <w:rFonts w:ascii="Times New Roman" w:hAnsi="Times New Roman" w:cs="Times New Roman"/>
          <w:color w:val="000000" w:themeColor="text1"/>
          <w:sz w:val="24"/>
          <w:szCs w:val="24"/>
        </w:rPr>
        <w:t>Ú</w:t>
      </w:r>
      <w:r w:rsidR="00915F81" w:rsidRPr="00893E95">
        <w:rPr>
          <w:rFonts w:ascii="Times New Roman" w:hAnsi="Times New Roman" w:cs="Times New Roman"/>
          <w:color w:val="000000" w:themeColor="text1"/>
          <w:sz w:val="24"/>
          <w:szCs w:val="24"/>
        </w:rPr>
        <w:t xml:space="preserve"> z roku 2019</w:t>
      </w:r>
      <w:r w:rsidRPr="00893E95">
        <w:rPr>
          <w:rFonts w:ascii="Times New Roman" w:hAnsi="Times New Roman" w:cs="Times New Roman"/>
          <w:color w:val="000000" w:themeColor="text1"/>
          <w:sz w:val="24"/>
          <w:szCs w:val="24"/>
        </w:rPr>
        <w:t xml:space="preserve">, ktorý určuje </w:t>
      </w:r>
      <w:r w:rsidR="00915F81" w:rsidRPr="00893E95">
        <w:rPr>
          <w:rFonts w:ascii="Times New Roman" w:hAnsi="Times New Roman" w:cs="Times New Roman"/>
          <w:color w:val="000000" w:themeColor="text1"/>
          <w:sz w:val="24"/>
          <w:szCs w:val="24"/>
        </w:rPr>
        <w:t>členským štátom</w:t>
      </w:r>
      <w:r w:rsidRPr="00893E95">
        <w:rPr>
          <w:rFonts w:ascii="Times New Roman" w:hAnsi="Times New Roman" w:cs="Times New Roman"/>
          <w:color w:val="000000" w:themeColor="text1"/>
          <w:sz w:val="24"/>
          <w:szCs w:val="24"/>
        </w:rPr>
        <w:t xml:space="preserve">, že musia </w:t>
      </w:r>
      <w:r w:rsidR="00915F81" w:rsidRPr="00893E95">
        <w:rPr>
          <w:rFonts w:ascii="Times New Roman" w:hAnsi="Times New Roman" w:cs="Times New Roman"/>
          <w:color w:val="000000" w:themeColor="text1"/>
          <w:sz w:val="24"/>
          <w:szCs w:val="24"/>
        </w:rPr>
        <w:t>povoliť ukladanie</w:t>
      </w:r>
      <w:r w:rsidRPr="00893E95">
        <w:rPr>
          <w:rFonts w:ascii="Times New Roman" w:hAnsi="Times New Roman" w:cs="Times New Roman"/>
          <w:color w:val="000000" w:themeColor="text1"/>
          <w:sz w:val="24"/>
          <w:szCs w:val="24"/>
        </w:rPr>
        <w:t xml:space="preserve"> dát</w:t>
      </w:r>
      <w:r w:rsidR="00915F81" w:rsidRPr="00893E95">
        <w:rPr>
          <w:rFonts w:ascii="Times New Roman" w:hAnsi="Times New Roman" w:cs="Times New Roman"/>
          <w:color w:val="000000" w:themeColor="text1"/>
          <w:sz w:val="24"/>
          <w:szCs w:val="24"/>
        </w:rPr>
        <w:t xml:space="preserve"> v </w:t>
      </w:r>
      <w:r w:rsidRPr="00893E95">
        <w:rPr>
          <w:rFonts w:ascii="Times New Roman" w:hAnsi="Times New Roman" w:cs="Times New Roman"/>
          <w:color w:val="000000" w:themeColor="text1"/>
          <w:sz w:val="24"/>
          <w:szCs w:val="24"/>
        </w:rPr>
        <w:t>ľubovo</w:t>
      </w:r>
      <w:r w:rsidR="00915F81" w:rsidRPr="00893E95">
        <w:rPr>
          <w:rFonts w:ascii="Times New Roman" w:hAnsi="Times New Roman" w:cs="Times New Roman"/>
          <w:color w:val="000000" w:themeColor="text1"/>
          <w:sz w:val="24"/>
          <w:szCs w:val="24"/>
        </w:rPr>
        <w:t>ľ</w:t>
      </w:r>
      <w:r w:rsidRPr="00893E95">
        <w:rPr>
          <w:rFonts w:ascii="Times New Roman" w:hAnsi="Times New Roman" w:cs="Times New Roman"/>
          <w:color w:val="000000" w:themeColor="text1"/>
          <w:sz w:val="24"/>
          <w:szCs w:val="24"/>
        </w:rPr>
        <w:t>ných kraj</w:t>
      </w:r>
      <w:r w:rsidR="00915F81" w:rsidRPr="00893E95">
        <w:rPr>
          <w:rFonts w:ascii="Times New Roman" w:hAnsi="Times New Roman" w:cs="Times New Roman"/>
          <w:color w:val="000000" w:themeColor="text1"/>
          <w:sz w:val="24"/>
          <w:szCs w:val="24"/>
        </w:rPr>
        <w:t>inách EÚ. J</w:t>
      </w:r>
      <w:r w:rsidRPr="00893E95">
        <w:rPr>
          <w:rFonts w:ascii="Times New Roman" w:hAnsi="Times New Roman" w:cs="Times New Roman"/>
          <w:color w:val="000000" w:themeColor="text1"/>
          <w:sz w:val="24"/>
          <w:szCs w:val="24"/>
        </w:rPr>
        <w:t>e potrebné to mať na zreteli</w:t>
      </w:r>
      <w:r w:rsidR="00915F81" w:rsidRPr="00893E95">
        <w:rPr>
          <w:rFonts w:ascii="Times New Roman" w:hAnsi="Times New Roman" w:cs="Times New Roman"/>
          <w:color w:val="000000" w:themeColor="text1"/>
          <w:sz w:val="24"/>
          <w:szCs w:val="24"/>
        </w:rPr>
        <w:t xml:space="preserve"> a upraviť zákony, ktoré</w:t>
      </w:r>
      <w:r w:rsidR="00975A86" w:rsidRPr="00893E95">
        <w:rPr>
          <w:rFonts w:ascii="Times New Roman" w:hAnsi="Times New Roman" w:cs="Times New Roman"/>
          <w:color w:val="000000" w:themeColor="text1"/>
          <w:sz w:val="24"/>
          <w:szCs w:val="24"/>
        </w:rPr>
        <w:t xml:space="preserve"> </w:t>
      </w:r>
      <w:r w:rsidR="00915F81" w:rsidRPr="00893E95">
        <w:rPr>
          <w:rFonts w:ascii="Times New Roman" w:hAnsi="Times New Roman" w:cs="Times New Roman"/>
          <w:color w:val="000000" w:themeColor="text1"/>
          <w:sz w:val="24"/>
          <w:szCs w:val="24"/>
        </w:rPr>
        <w:t>túto zásadu porušujú</w:t>
      </w:r>
      <w:r w:rsidRPr="00893E95">
        <w:rPr>
          <w:rFonts w:ascii="Times New Roman" w:hAnsi="Times New Roman" w:cs="Times New Roman"/>
          <w:color w:val="000000" w:themeColor="text1"/>
          <w:sz w:val="24"/>
          <w:szCs w:val="24"/>
        </w:rPr>
        <w:t>.</w:t>
      </w:r>
    </w:p>
    <w:p w:rsidR="00EC377F" w:rsidRPr="00893E95" w:rsidRDefault="00EC377F" w:rsidP="002A3BAE">
      <w:pPr>
        <w:tabs>
          <w:tab w:val="left" w:pos="2977"/>
        </w:tabs>
        <w:spacing w:after="120" w:line="240" w:lineRule="auto"/>
        <w:ind w:firstLine="708"/>
        <w:jc w:val="both"/>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 xml:space="preserve">Predseda </w:t>
      </w:r>
      <w:r w:rsidR="00915F81" w:rsidRPr="00893E95">
        <w:rPr>
          <w:rFonts w:ascii="Times New Roman" w:hAnsi="Times New Roman" w:cs="Times New Roman"/>
          <w:color w:val="000000" w:themeColor="text1"/>
          <w:sz w:val="24"/>
          <w:szCs w:val="24"/>
        </w:rPr>
        <w:t xml:space="preserve">Rady vlády </w:t>
      </w:r>
      <w:r w:rsidRPr="00893E95">
        <w:rPr>
          <w:rFonts w:ascii="Times New Roman" w:hAnsi="Times New Roman" w:cs="Times New Roman"/>
          <w:color w:val="000000" w:themeColor="text1"/>
          <w:sz w:val="24"/>
          <w:szCs w:val="24"/>
        </w:rPr>
        <w:t xml:space="preserve">poďakoval </w:t>
      </w:r>
      <w:r w:rsidR="00915F81" w:rsidRPr="00893E95">
        <w:rPr>
          <w:rFonts w:ascii="Times New Roman" w:hAnsi="Times New Roman" w:cs="Times New Roman"/>
          <w:color w:val="000000" w:themeColor="text1"/>
          <w:sz w:val="24"/>
          <w:szCs w:val="24"/>
        </w:rPr>
        <w:t>za informáciu</w:t>
      </w:r>
      <w:r w:rsidR="00CA0599" w:rsidRPr="00893E95">
        <w:rPr>
          <w:rFonts w:ascii="Times New Roman" w:hAnsi="Times New Roman" w:cs="Times New Roman"/>
          <w:color w:val="000000" w:themeColor="text1"/>
          <w:sz w:val="24"/>
          <w:szCs w:val="24"/>
        </w:rPr>
        <w:t xml:space="preserve"> a otvoril diskusiu</w:t>
      </w:r>
      <w:r w:rsidR="00915F81" w:rsidRPr="00893E95">
        <w:rPr>
          <w:rFonts w:ascii="Times New Roman" w:hAnsi="Times New Roman" w:cs="Times New Roman"/>
          <w:color w:val="000000" w:themeColor="text1"/>
          <w:sz w:val="24"/>
          <w:szCs w:val="24"/>
        </w:rPr>
        <w:t xml:space="preserve">. P. </w:t>
      </w:r>
      <w:proofErr w:type="spellStart"/>
      <w:r w:rsidR="00FF3F7D" w:rsidRPr="00893E95">
        <w:rPr>
          <w:rFonts w:ascii="Times New Roman" w:hAnsi="Times New Roman" w:cs="Times New Roman"/>
          <w:color w:val="000000" w:themeColor="text1"/>
          <w:sz w:val="24"/>
          <w:szCs w:val="24"/>
        </w:rPr>
        <w:t>Janota</w:t>
      </w:r>
      <w:proofErr w:type="spellEnd"/>
      <w:r w:rsidR="00FF3F7D" w:rsidRPr="00893E95">
        <w:rPr>
          <w:rFonts w:ascii="Times New Roman" w:hAnsi="Times New Roman" w:cs="Times New Roman"/>
          <w:color w:val="000000" w:themeColor="text1"/>
          <w:sz w:val="24"/>
          <w:szCs w:val="24"/>
        </w:rPr>
        <w:t xml:space="preserve"> (NBÚ) </w:t>
      </w:r>
      <w:r w:rsidR="00915F81" w:rsidRPr="00893E95">
        <w:rPr>
          <w:rFonts w:ascii="Times New Roman" w:hAnsi="Times New Roman" w:cs="Times New Roman"/>
          <w:color w:val="000000" w:themeColor="text1"/>
          <w:sz w:val="24"/>
          <w:szCs w:val="24"/>
        </w:rPr>
        <w:t>položil</w:t>
      </w:r>
      <w:r w:rsidRPr="00893E95">
        <w:rPr>
          <w:rFonts w:ascii="Times New Roman" w:hAnsi="Times New Roman" w:cs="Times New Roman"/>
          <w:color w:val="000000" w:themeColor="text1"/>
          <w:sz w:val="24"/>
          <w:szCs w:val="24"/>
        </w:rPr>
        <w:t xml:space="preserve"> otázku citlivosti a</w:t>
      </w:r>
      <w:r w:rsidR="00915F81" w:rsidRPr="00893E95">
        <w:rPr>
          <w:rFonts w:ascii="Times New Roman" w:hAnsi="Times New Roman" w:cs="Times New Roman"/>
          <w:color w:val="000000" w:themeColor="text1"/>
          <w:sz w:val="24"/>
          <w:szCs w:val="24"/>
        </w:rPr>
        <w:t> </w:t>
      </w:r>
      <w:r w:rsidRPr="00893E95">
        <w:rPr>
          <w:rFonts w:ascii="Times New Roman" w:hAnsi="Times New Roman" w:cs="Times New Roman"/>
          <w:color w:val="000000" w:themeColor="text1"/>
          <w:sz w:val="24"/>
          <w:szCs w:val="24"/>
        </w:rPr>
        <w:t>bezpečnosti</w:t>
      </w:r>
      <w:r w:rsidR="00915F81" w:rsidRPr="00893E95">
        <w:rPr>
          <w:rFonts w:ascii="Times New Roman" w:hAnsi="Times New Roman" w:cs="Times New Roman"/>
          <w:color w:val="000000" w:themeColor="text1"/>
          <w:sz w:val="24"/>
          <w:szCs w:val="24"/>
        </w:rPr>
        <w:t>. Nie</w:t>
      </w:r>
      <w:r w:rsidR="00CA0599" w:rsidRPr="00893E95">
        <w:rPr>
          <w:rFonts w:ascii="Times New Roman" w:hAnsi="Times New Roman" w:cs="Times New Roman"/>
          <w:color w:val="000000" w:themeColor="text1"/>
          <w:sz w:val="24"/>
          <w:szCs w:val="24"/>
        </w:rPr>
        <w:t xml:space="preserve"> všetky</w:t>
      </w:r>
      <w:r w:rsidRPr="00893E95">
        <w:rPr>
          <w:rFonts w:ascii="Times New Roman" w:hAnsi="Times New Roman" w:cs="Times New Roman"/>
          <w:color w:val="000000" w:themeColor="text1"/>
          <w:sz w:val="24"/>
          <w:szCs w:val="24"/>
        </w:rPr>
        <w:t xml:space="preserve"> OVM spĺňajú povinnosti zo zákona o kybernetickej bezpečnosti</w:t>
      </w:r>
      <w:r w:rsidR="00CA0599" w:rsidRPr="00893E95">
        <w:rPr>
          <w:rFonts w:ascii="Times New Roman" w:hAnsi="Times New Roman" w:cs="Times New Roman"/>
          <w:color w:val="000000" w:themeColor="text1"/>
          <w:sz w:val="24"/>
          <w:szCs w:val="24"/>
        </w:rPr>
        <w:t xml:space="preserve"> (</w:t>
      </w:r>
      <w:r w:rsidR="00706856" w:rsidRPr="00893E95">
        <w:rPr>
          <w:rFonts w:ascii="Times New Roman" w:hAnsi="Times New Roman" w:cs="Times New Roman"/>
          <w:color w:val="000000" w:themeColor="text1"/>
          <w:sz w:val="24"/>
          <w:szCs w:val="24"/>
        </w:rPr>
        <w:t>ďalej len „</w:t>
      </w:r>
      <w:r w:rsidR="00CA0599" w:rsidRPr="00893E95">
        <w:rPr>
          <w:rFonts w:ascii="Times New Roman" w:hAnsi="Times New Roman" w:cs="Times New Roman"/>
          <w:color w:val="000000" w:themeColor="text1"/>
          <w:sz w:val="24"/>
          <w:szCs w:val="24"/>
        </w:rPr>
        <w:t>KB</w:t>
      </w:r>
      <w:r w:rsidR="00706856" w:rsidRPr="00893E95">
        <w:rPr>
          <w:rFonts w:ascii="Times New Roman" w:hAnsi="Times New Roman" w:cs="Times New Roman"/>
          <w:color w:val="000000" w:themeColor="text1"/>
          <w:sz w:val="24"/>
          <w:szCs w:val="24"/>
        </w:rPr>
        <w:t>“</w:t>
      </w:r>
      <w:r w:rsidR="00CA0599" w:rsidRPr="00893E95">
        <w:rPr>
          <w:rFonts w:ascii="Times New Roman" w:hAnsi="Times New Roman" w:cs="Times New Roman"/>
          <w:color w:val="000000" w:themeColor="text1"/>
          <w:sz w:val="24"/>
          <w:szCs w:val="24"/>
        </w:rPr>
        <w:t>)</w:t>
      </w:r>
      <w:r w:rsidR="00915F81" w:rsidRPr="00893E95">
        <w:rPr>
          <w:rFonts w:ascii="Times New Roman" w:hAnsi="Times New Roman" w:cs="Times New Roman"/>
          <w:color w:val="000000" w:themeColor="text1"/>
          <w:sz w:val="24"/>
          <w:szCs w:val="24"/>
        </w:rPr>
        <w:t>. P</w:t>
      </w:r>
      <w:r w:rsidRPr="00893E95">
        <w:rPr>
          <w:rFonts w:ascii="Times New Roman" w:hAnsi="Times New Roman" w:cs="Times New Roman"/>
          <w:color w:val="000000" w:themeColor="text1"/>
          <w:sz w:val="24"/>
          <w:szCs w:val="24"/>
        </w:rPr>
        <w:t xml:space="preserve">revádzkovatelia základnej služby </w:t>
      </w:r>
      <w:r w:rsidR="00915F81" w:rsidRPr="00893E95">
        <w:rPr>
          <w:rFonts w:ascii="Times New Roman" w:hAnsi="Times New Roman" w:cs="Times New Roman"/>
          <w:color w:val="000000" w:themeColor="text1"/>
          <w:sz w:val="24"/>
          <w:szCs w:val="24"/>
        </w:rPr>
        <w:t>majú mať</w:t>
      </w:r>
      <w:r w:rsidRPr="00893E95">
        <w:rPr>
          <w:rFonts w:ascii="Times New Roman" w:hAnsi="Times New Roman" w:cs="Times New Roman"/>
          <w:color w:val="000000" w:themeColor="text1"/>
          <w:sz w:val="24"/>
          <w:szCs w:val="24"/>
        </w:rPr>
        <w:t xml:space="preserve"> uzatvorenú zmluvu </w:t>
      </w:r>
      <w:r w:rsidR="00CA0599" w:rsidRPr="00893E95">
        <w:rPr>
          <w:rFonts w:ascii="Times New Roman" w:hAnsi="Times New Roman" w:cs="Times New Roman"/>
          <w:color w:val="000000" w:themeColor="text1"/>
          <w:sz w:val="24"/>
          <w:szCs w:val="24"/>
        </w:rPr>
        <w:t xml:space="preserve">o KB </w:t>
      </w:r>
      <w:r w:rsidRPr="00893E95">
        <w:rPr>
          <w:rFonts w:ascii="Times New Roman" w:hAnsi="Times New Roman" w:cs="Times New Roman"/>
          <w:color w:val="000000" w:themeColor="text1"/>
          <w:sz w:val="24"/>
          <w:szCs w:val="24"/>
        </w:rPr>
        <w:t>s dodávateľom externých činností</w:t>
      </w:r>
      <w:r w:rsidR="00915F81" w:rsidRPr="00893E95">
        <w:rPr>
          <w:rFonts w:ascii="Times New Roman" w:hAnsi="Times New Roman" w:cs="Times New Roman"/>
          <w:color w:val="000000" w:themeColor="text1"/>
          <w:sz w:val="24"/>
          <w:szCs w:val="24"/>
        </w:rPr>
        <w:t>.</w:t>
      </w:r>
      <w:r w:rsidRPr="00893E95">
        <w:rPr>
          <w:rFonts w:ascii="Times New Roman" w:hAnsi="Times New Roman" w:cs="Times New Roman"/>
          <w:color w:val="000000" w:themeColor="text1"/>
          <w:sz w:val="24"/>
          <w:szCs w:val="24"/>
        </w:rPr>
        <w:t xml:space="preserve"> Buď každý </w:t>
      </w:r>
      <w:r w:rsidR="00915F81" w:rsidRPr="00893E95">
        <w:rPr>
          <w:rFonts w:ascii="Times New Roman" w:hAnsi="Times New Roman" w:cs="Times New Roman"/>
          <w:color w:val="000000" w:themeColor="text1"/>
          <w:sz w:val="24"/>
          <w:szCs w:val="24"/>
        </w:rPr>
        <w:t>po</w:t>
      </w:r>
      <w:r w:rsidRPr="00893E95">
        <w:rPr>
          <w:rFonts w:ascii="Times New Roman" w:hAnsi="Times New Roman" w:cs="Times New Roman"/>
          <w:color w:val="000000" w:themeColor="text1"/>
          <w:sz w:val="24"/>
          <w:szCs w:val="24"/>
        </w:rPr>
        <w:t xml:space="preserve">užívateľ služby bude mať zmluvu s každým poskytovateľom služby, alebo ako súčasť zápisového procesu do cloudu bude od dodávateľa služby vyžadované podrobiť sa pravidelnému </w:t>
      </w:r>
      <w:proofErr w:type="spellStart"/>
      <w:r w:rsidRPr="00893E95">
        <w:rPr>
          <w:rFonts w:ascii="Times New Roman" w:hAnsi="Times New Roman" w:cs="Times New Roman"/>
          <w:color w:val="000000" w:themeColor="text1"/>
          <w:sz w:val="24"/>
          <w:szCs w:val="24"/>
        </w:rPr>
        <w:t>auditovaciemu</w:t>
      </w:r>
      <w:proofErr w:type="spellEnd"/>
      <w:r w:rsidRPr="00893E95">
        <w:rPr>
          <w:rFonts w:ascii="Times New Roman" w:hAnsi="Times New Roman" w:cs="Times New Roman"/>
          <w:color w:val="000000" w:themeColor="text1"/>
          <w:sz w:val="24"/>
          <w:szCs w:val="24"/>
        </w:rPr>
        <w:t xml:space="preserve"> procesu v zmysle zákona o </w:t>
      </w:r>
      <w:r w:rsidR="00CA0599" w:rsidRPr="00893E95">
        <w:rPr>
          <w:rFonts w:ascii="Times New Roman" w:hAnsi="Times New Roman" w:cs="Times New Roman"/>
          <w:color w:val="000000" w:themeColor="text1"/>
          <w:sz w:val="24"/>
          <w:szCs w:val="24"/>
        </w:rPr>
        <w:t>KB</w:t>
      </w:r>
      <w:r w:rsidRPr="00893E95">
        <w:rPr>
          <w:rFonts w:ascii="Times New Roman" w:hAnsi="Times New Roman" w:cs="Times New Roman"/>
          <w:color w:val="000000" w:themeColor="text1"/>
          <w:sz w:val="24"/>
          <w:szCs w:val="24"/>
        </w:rPr>
        <w:t xml:space="preserve"> 1x za 2-3 roky</w:t>
      </w:r>
      <w:r w:rsidR="00915F81" w:rsidRPr="00893E95">
        <w:rPr>
          <w:rFonts w:ascii="Times New Roman" w:hAnsi="Times New Roman" w:cs="Times New Roman"/>
          <w:color w:val="000000" w:themeColor="text1"/>
          <w:sz w:val="24"/>
          <w:szCs w:val="24"/>
        </w:rPr>
        <w:t>. T</w:t>
      </w:r>
      <w:r w:rsidRPr="00893E95">
        <w:rPr>
          <w:rFonts w:ascii="Times New Roman" w:hAnsi="Times New Roman" w:cs="Times New Roman"/>
          <w:color w:val="000000" w:themeColor="text1"/>
          <w:sz w:val="24"/>
          <w:szCs w:val="24"/>
        </w:rPr>
        <w:t xml:space="preserve">ým pádom </w:t>
      </w:r>
      <w:r w:rsidR="00915F81" w:rsidRPr="00893E95">
        <w:rPr>
          <w:rFonts w:ascii="Times New Roman" w:hAnsi="Times New Roman" w:cs="Times New Roman"/>
          <w:color w:val="000000" w:themeColor="text1"/>
          <w:sz w:val="24"/>
          <w:szCs w:val="24"/>
        </w:rPr>
        <w:t xml:space="preserve">sa </w:t>
      </w:r>
      <w:r w:rsidRPr="00893E95">
        <w:rPr>
          <w:rFonts w:ascii="Times New Roman" w:hAnsi="Times New Roman" w:cs="Times New Roman"/>
          <w:color w:val="000000" w:themeColor="text1"/>
          <w:sz w:val="24"/>
          <w:szCs w:val="24"/>
        </w:rPr>
        <w:t xml:space="preserve">každý </w:t>
      </w:r>
      <w:r w:rsidR="00915F81" w:rsidRPr="00893E95">
        <w:rPr>
          <w:rFonts w:ascii="Times New Roman" w:hAnsi="Times New Roman" w:cs="Times New Roman"/>
          <w:color w:val="000000" w:themeColor="text1"/>
          <w:sz w:val="24"/>
          <w:szCs w:val="24"/>
        </w:rPr>
        <w:t>po</w:t>
      </w:r>
      <w:r w:rsidRPr="00893E95">
        <w:rPr>
          <w:rFonts w:ascii="Times New Roman" w:hAnsi="Times New Roman" w:cs="Times New Roman"/>
          <w:color w:val="000000" w:themeColor="text1"/>
          <w:sz w:val="24"/>
          <w:szCs w:val="24"/>
        </w:rPr>
        <w:t xml:space="preserve">užívateľ </w:t>
      </w:r>
      <w:r w:rsidR="00915F81" w:rsidRPr="00893E95">
        <w:rPr>
          <w:rFonts w:ascii="Times New Roman" w:hAnsi="Times New Roman" w:cs="Times New Roman"/>
          <w:color w:val="000000" w:themeColor="text1"/>
          <w:sz w:val="24"/>
          <w:szCs w:val="24"/>
        </w:rPr>
        <w:t xml:space="preserve">cloudovej služby </w:t>
      </w:r>
      <w:r w:rsidRPr="00893E95">
        <w:rPr>
          <w:rFonts w:ascii="Times New Roman" w:hAnsi="Times New Roman" w:cs="Times New Roman"/>
          <w:color w:val="000000" w:themeColor="text1"/>
          <w:sz w:val="24"/>
          <w:szCs w:val="24"/>
        </w:rPr>
        <w:t>bude môcť spoľahnúť, že</w:t>
      </w:r>
      <w:r w:rsidR="00915F81" w:rsidRPr="00893E95">
        <w:rPr>
          <w:rFonts w:ascii="Times New Roman" w:hAnsi="Times New Roman" w:cs="Times New Roman"/>
          <w:color w:val="000000" w:themeColor="text1"/>
          <w:sz w:val="24"/>
          <w:szCs w:val="24"/>
        </w:rPr>
        <w:t xml:space="preserve"> pri </w:t>
      </w:r>
      <w:r w:rsidRPr="00893E95">
        <w:rPr>
          <w:rFonts w:ascii="Times New Roman" w:hAnsi="Times New Roman" w:cs="Times New Roman"/>
          <w:color w:val="000000" w:themeColor="text1"/>
          <w:sz w:val="24"/>
          <w:szCs w:val="24"/>
        </w:rPr>
        <w:t xml:space="preserve">auditovaní nebude mať žiadny problém. </w:t>
      </w:r>
      <w:r w:rsidR="00915F81" w:rsidRPr="00893E95">
        <w:rPr>
          <w:rFonts w:ascii="Times New Roman" w:hAnsi="Times New Roman" w:cs="Times New Roman"/>
          <w:color w:val="000000" w:themeColor="text1"/>
          <w:sz w:val="24"/>
          <w:szCs w:val="24"/>
        </w:rPr>
        <w:t>T</w:t>
      </w:r>
      <w:r w:rsidRPr="00893E95">
        <w:rPr>
          <w:rFonts w:ascii="Times New Roman" w:hAnsi="Times New Roman" w:cs="Times New Roman"/>
          <w:color w:val="000000" w:themeColor="text1"/>
          <w:sz w:val="24"/>
          <w:szCs w:val="24"/>
        </w:rPr>
        <w:t xml:space="preserve">o výrazne zjednoduší proces bez vytvárania zmlúv. Toto rozhodnutie musí urobiť </w:t>
      </w:r>
      <w:r w:rsidR="00915F81" w:rsidRPr="00893E95">
        <w:rPr>
          <w:rFonts w:ascii="Times New Roman" w:hAnsi="Times New Roman" w:cs="Times New Roman"/>
          <w:color w:val="000000" w:themeColor="text1"/>
          <w:sz w:val="24"/>
          <w:szCs w:val="24"/>
        </w:rPr>
        <w:t>Ú</w:t>
      </w:r>
      <w:r w:rsidRPr="00893E95">
        <w:rPr>
          <w:rFonts w:ascii="Times New Roman" w:hAnsi="Times New Roman" w:cs="Times New Roman"/>
          <w:color w:val="000000" w:themeColor="text1"/>
          <w:sz w:val="24"/>
          <w:szCs w:val="24"/>
        </w:rPr>
        <w:t xml:space="preserve">PVII. </w:t>
      </w:r>
    </w:p>
    <w:p w:rsidR="00FA4124" w:rsidRPr="00893E95" w:rsidRDefault="00EC377F" w:rsidP="002A3BAE">
      <w:pPr>
        <w:tabs>
          <w:tab w:val="left" w:pos="2977"/>
        </w:tabs>
        <w:spacing w:after="120" w:line="240" w:lineRule="auto"/>
        <w:ind w:firstLine="708"/>
        <w:jc w:val="both"/>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 xml:space="preserve">Ďalšiu otázku, ako využívať externý výpočtový výkon v komerčných </w:t>
      </w:r>
      <w:proofErr w:type="spellStart"/>
      <w:r w:rsidRPr="00893E95">
        <w:rPr>
          <w:rFonts w:ascii="Times New Roman" w:hAnsi="Times New Roman" w:cs="Times New Roman"/>
          <w:color w:val="000000" w:themeColor="text1"/>
          <w:sz w:val="24"/>
          <w:szCs w:val="24"/>
        </w:rPr>
        <w:t>cloudoch</w:t>
      </w:r>
      <w:proofErr w:type="spellEnd"/>
      <w:r w:rsidR="00915F81" w:rsidRPr="00893E95">
        <w:rPr>
          <w:rFonts w:ascii="Times New Roman" w:hAnsi="Times New Roman" w:cs="Times New Roman"/>
          <w:color w:val="000000" w:themeColor="text1"/>
          <w:sz w:val="24"/>
          <w:szCs w:val="24"/>
        </w:rPr>
        <w:t>,</w:t>
      </w:r>
      <w:r w:rsidRPr="00893E95">
        <w:rPr>
          <w:rFonts w:ascii="Times New Roman" w:hAnsi="Times New Roman" w:cs="Times New Roman"/>
          <w:color w:val="000000" w:themeColor="text1"/>
          <w:sz w:val="24"/>
          <w:szCs w:val="24"/>
        </w:rPr>
        <w:t xml:space="preserve"> položil p. </w:t>
      </w:r>
      <w:r w:rsidR="00FF3F7D" w:rsidRPr="00893E95">
        <w:rPr>
          <w:rFonts w:ascii="Times New Roman" w:hAnsi="Times New Roman" w:cs="Times New Roman"/>
          <w:color w:val="000000" w:themeColor="text1"/>
          <w:sz w:val="24"/>
          <w:szCs w:val="24"/>
        </w:rPr>
        <w:t>Marián Marek (ITAS)</w:t>
      </w:r>
      <w:r w:rsidRPr="00893E95">
        <w:rPr>
          <w:rFonts w:ascii="Times New Roman" w:hAnsi="Times New Roman" w:cs="Times New Roman"/>
          <w:color w:val="000000" w:themeColor="text1"/>
          <w:sz w:val="24"/>
          <w:szCs w:val="24"/>
        </w:rPr>
        <w:t xml:space="preserve">. Všetko nasvedčuje tomu, že kapacity vládneho cloudu nie sú postačujúce a úroveň služieb nie je konkurencie schopná. P. Kucer sa vyjadril, že vládna </w:t>
      </w:r>
      <w:proofErr w:type="spellStart"/>
      <w:r w:rsidRPr="00893E95">
        <w:rPr>
          <w:rFonts w:ascii="Times New Roman" w:hAnsi="Times New Roman" w:cs="Times New Roman"/>
          <w:color w:val="000000" w:themeColor="text1"/>
          <w:sz w:val="24"/>
          <w:szCs w:val="24"/>
        </w:rPr>
        <w:t>cloudová</w:t>
      </w:r>
      <w:proofErr w:type="spellEnd"/>
      <w:r w:rsidRPr="00893E95">
        <w:rPr>
          <w:rFonts w:ascii="Times New Roman" w:hAnsi="Times New Roman" w:cs="Times New Roman"/>
          <w:color w:val="000000" w:themeColor="text1"/>
          <w:sz w:val="24"/>
          <w:szCs w:val="24"/>
        </w:rPr>
        <w:t xml:space="preserve"> služba znamená, že tam </w:t>
      </w:r>
      <w:r w:rsidR="00CA0599" w:rsidRPr="00893E95">
        <w:rPr>
          <w:rFonts w:ascii="Times New Roman" w:hAnsi="Times New Roman" w:cs="Times New Roman"/>
          <w:color w:val="000000" w:themeColor="text1"/>
          <w:sz w:val="24"/>
          <w:szCs w:val="24"/>
        </w:rPr>
        <w:t xml:space="preserve">môžu byť </w:t>
      </w:r>
      <w:r w:rsidRPr="00893E95">
        <w:rPr>
          <w:rFonts w:ascii="Times New Roman" w:hAnsi="Times New Roman" w:cs="Times New Roman"/>
          <w:color w:val="000000" w:themeColor="text1"/>
          <w:sz w:val="24"/>
          <w:szCs w:val="24"/>
        </w:rPr>
        <w:t>aj externí dodávatelia</w:t>
      </w:r>
      <w:r w:rsidR="00CA0599" w:rsidRPr="00893E95">
        <w:rPr>
          <w:rFonts w:ascii="Times New Roman" w:hAnsi="Times New Roman" w:cs="Times New Roman"/>
          <w:color w:val="000000" w:themeColor="text1"/>
          <w:sz w:val="24"/>
          <w:szCs w:val="24"/>
        </w:rPr>
        <w:t>. Po zaradení služby do katalógu</w:t>
      </w:r>
      <w:r w:rsidRPr="00893E95">
        <w:rPr>
          <w:rFonts w:ascii="Times New Roman" w:hAnsi="Times New Roman" w:cs="Times New Roman"/>
          <w:color w:val="000000" w:themeColor="text1"/>
          <w:sz w:val="24"/>
          <w:szCs w:val="24"/>
        </w:rPr>
        <w:t xml:space="preserve"> môže službu využívať ktorékoľvek OVM. Týka sa to aj </w:t>
      </w:r>
      <w:r w:rsidR="00CA0599" w:rsidRPr="00893E95">
        <w:rPr>
          <w:rFonts w:ascii="Times New Roman" w:hAnsi="Times New Roman" w:cs="Times New Roman"/>
          <w:color w:val="000000" w:themeColor="text1"/>
          <w:sz w:val="24"/>
          <w:szCs w:val="24"/>
        </w:rPr>
        <w:t xml:space="preserve">služby typu </w:t>
      </w:r>
      <w:r w:rsidRPr="00893E95">
        <w:rPr>
          <w:rFonts w:ascii="Times New Roman" w:hAnsi="Times New Roman" w:cs="Times New Roman"/>
          <w:color w:val="000000" w:themeColor="text1"/>
          <w:sz w:val="24"/>
          <w:szCs w:val="24"/>
        </w:rPr>
        <w:t>Iaa</w:t>
      </w:r>
      <w:r w:rsidR="00CA0599" w:rsidRPr="00893E95">
        <w:rPr>
          <w:rFonts w:ascii="Times New Roman" w:hAnsi="Times New Roman" w:cs="Times New Roman"/>
          <w:color w:val="000000" w:themeColor="text1"/>
          <w:sz w:val="24"/>
          <w:szCs w:val="24"/>
        </w:rPr>
        <w:t>S</w:t>
      </w:r>
      <w:r w:rsidRPr="00893E95">
        <w:rPr>
          <w:rFonts w:ascii="Times New Roman" w:hAnsi="Times New Roman" w:cs="Times New Roman"/>
          <w:color w:val="000000" w:themeColor="text1"/>
          <w:sz w:val="24"/>
          <w:szCs w:val="24"/>
        </w:rPr>
        <w:t xml:space="preserve">. </w:t>
      </w:r>
      <w:r w:rsidR="00FA4124" w:rsidRPr="00893E95">
        <w:rPr>
          <w:rFonts w:ascii="Times New Roman" w:hAnsi="Times New Roman" w:cs="Times New Roman"/>
          <w:color w:val="000000" w:themeColor="text1"/>
          <w:sz w:val="24"/>
          <w:szCs w:val="24"/>
        </w:rPr>
        <w:t>V zmysle zá</w:t>
      </w:r>
      <w:r w:rsidRPr="00893E95">
        <w:rPr>
          <w:rFonts w:ascii="Times New Roman" w:hAnsi="Times New Roman" w:cs="Times New Roman"/>
          <w:color w:val="000000" w:themeColor="text1"/>
          <w:sz w:val="24"/>
          <w:szCs w:val="24"/>
        </w:rPr>
        <w:t>kon</w:t>
      </w:r>
      <w:r w:rsidR="00FA4124" w:rsidRPr="00893E95">
        <w:rPr>
          <w:rFonts w:ascii="Times New Roman" w:hAnsi="Times New Roman" w:cs="Times New Roman"/>
          <w:color w:val="000000" w:themeColor="text1"/>
          <w:sz w:val="24"/>
          <w:szCs w:val="24"/>
        </w:rPr>
        <w:t>a</w:t>
      </w:r>
      <w:r w:rsidRPr="00893E95">
        <w:rPr>
          <w:rFonts w:ascii="Times New Roman" w:hAnsi="Times New Roman" w:cs="Times New Roman"/>
          <w:color w:val="000000" w:themeColor="text1"/>
          <w:sz w:val="24"/>
          <w:szCs w:val="24"/>
        </w:rPr>
        <w:t xml:space="preserve"> </w:t>
      </w:r>
      <w:r w:rsidR="00FA4124" w:rsidRPr="00893E95">
        <w:rPr>
          <w:rFonts w:ascii="Times New Roman" w:hAnsi="Times New Roman" w:cs="Times New Roman"/>
          <w:color w:val="000000" w:themeColor="text1"/>
          <w:sz w:val="24"/>
          <w:szCs w:val="24"/>
        </w:rPr>
        <w:t>o eGovernmente</w:t>
      </w:r>
      <w:r w:rsidRPr="00893E95">
        <w:rPr>
          <w:rFonts w:ascii="Times New Roman" w:hAnsi="Times New Roman" w:cs="Times New Roman"/>
          <w:color w:val="000000" w:themeColor="text1"/>
          <w:sz w:val="24"/>
          <w:szCs w:val="24"/>
        </w:rPr>
        <w:t xml:space="preserve"> je </w:t>
      </w:r>
      <w:r w:rsidR="00FA4124" w:rsidRPr="00893E95">
        <w:rPr>
          <w:rFonts w:ascii="Times New Roman" w:hAnsi="Times New Roman" w:cs="Times New Roman"/>
          <w:color w:val="000000" w:themeColor="text1"/>
          <w:sz w:val="24"/>
          <w:szCs w:val="24"/>
        </w:rPr>
        <w:t xml:space="preserve">vládny </w:t>
      </w:r>
      <w:r w:rsidRPr="00893E95">
        <w:rPr>
          <w:rFonts w:ascii="Times New Roman" w:hAnsi="Times New Roman" w:cs="Times New Roman"/>
          <w:color w:val="000000" w:themeColor="text1"/>
          <w:sz w:val="24"/>
          <w:szCs w:val="24"/>
        </w:rPr>
        <w:t xml:space="preserve">cloud rozdelený do privátneho, public a komunitného a </w:t>
      </w:r>
      <w:r w:rsidR="00706856" w:rsidRPr="00893E95">
        <w:rPr>
          <w:rFonts w:ascii="Times New Roman" w:hAnsi="Times New Roman" w:cs="Times New Roman"/>
          <w:color w:val="000000" w:themeColor="text1"/>
          <w:sz w:val="24"/>
          <w:szCs w:val="24"/>
        </w:rPr>
        <w:t>ľubovoľné</w:t>
      </w:r>
      <w:r w:rsidRPr="00893E95">
        <w:rPr>
          <w:rFonts w:ascii="Times New Roman" w:hAnsi="Times New Roman" w:cs="Times New Roman"/>
          <w:color w:val="000000" w:themeColor="text1"/>
          <w:sz w:val="24"/>
          <w:szCs w:val="24"/>
        </w:rPr>
        <w:t xml:space="preserve"> 2 komponenty z týchto troch tvoria hybridný cloud. Aby mohla byť </w:t>
      </w:r>
      <w:r w:rsidR="00FA4124" w:rsidRPr="00893E95">
        <w:rPr>
          <w:rFonts w:ascii="Times New Roman" w:hAnsi="Times New Roman" w:cs="Times New Roman"/>
          <w:color w:val="000000" w:themeColor="text1"/>
          <w:sz w:val="24"/>
          <w:szCs w:val="24"/>
        </w:rPr>
        <w:t xml:space="preserve">služba zaradená do </w:t>
      </w:r>
      <w:r w:rsidRPr="00893E95">
        <w:rPr>
          <w:rFonts w:ascii="Times New Roman" w:hAnsi="Times New Roman" w:cs="Times New Roman"/>
          <w:color w:val="000000" w:themeColor="text1"/>
          <w:sz w:val="24"/>
          <w:szCs w:val="24"/>
        </w:rPr>
        <w:t>vládn</w:t>
      </w:r>
      <w:r w:rsidR="00FA4124" w:rsidRPr="00893E95">
        <w:rPr>
          <w:rFonts w:ascii="Times New Roman" w:hAnsi="Times New Roman" w:cs="Times New Roman"/>
          <w:color w:val="000000" w:themeColor="text1"/>
          <w:sz w:val="24"/>
          <w:szCs w:val="24"/>
        </w:rPr>
        <w:t>eho</w:t>
      </w:r>
      <w:r w:rsidRPr="00893E95">
        <w:rPr>
          <w:rFonts w:ascii="Times New Roman" w:hAnsi="Times New Roman" w:cs="Times New Roman"/>
          <w:color w:val="000000" w:themeColor="text1"/>
          <w:sz w:val="24"/>
          <w:szCs w:val="24"/>
        </w:rPr>
        <w:t xml:space="preserve"> cloud</w:t>
      </w:r>
      <w:r w:rsidR="00FA4124" w:rsidRPr="00893E95">
        <w:rPr>
          <w:rFonts w:ascii="Times New Roman" w:hAnsi="Times New Roman" w:cs="Times New Roman"/>
          <w:color w:val="000000" w:themeColor="text1"/>
          <w:sz w:val="24"/>
          <w:szCs w:val="24"/>
        </w:rPr>
        <w:t>u,</w:t>
      </w:r>
      <w:r w:rsidRPr="00893E95">
        <w:rPr>
          <w:rFonts w:ascii="Times New Roman" w:hAnsi="Times New Roman" w:cs="Times New Roman"/>
          <w:color w:val="000000" w:themeColor="text1"/>
          <w:sz w:val="24"/>
          <w:szCs w:val="24"/>
        </w:rPr>
        <w:t xml:space="preserve"> musí prejsť certifik</w:t>
      </w:r>
      <w:r w:rsidR="00FA4124" w:rsidRPr="00893E95">
        <w:rPr>
          <w:rFonts w:ascii="Times New Roman" w:hAnsi="Times New Roman" w:cs="Times New Roman"/>
          <w:color w:val="000000" w:themeColor="text1"/>
          <w:sz w:val="24"/>
          <w:szCs w:val="24"/>
        </w:rPr>
        <w:t xml:space="preserve">áciou. Rozdiel medzi hybridným </w:t>
      </w:r>
      <w:r w:rsidRPr="00893E95">
        <w:rPr>
          <w:rFonts w:ascii="Times New Roman" w:hAnsi="Times New Roman" w:cs="Times New Roman"/>
          <w:color w:val="000000" w:themeColor="text1"/>
          <w:sz w:val="24"/>
          <w:szCs w:val="24"/>
        </w:rPr>
        <w:t xml:space="preserve">všeobecným a vládnym je, že </w:t>
      </w:r>
      <w:r w:rsidR="00FA4124" w:rsidRPr="00893E95">
        <w:rPr>
          <w:rFonts w:ascii="Times New Roman" w:hAnsi="Times New Roman" w:cs="Times New Roman"/>
          <w:color w:val="000000" w:themeColor="text1"/>
          <w:sz w:val="24"/>
          <w:szCs w:val="24"/>
        </w:rPr>
        <w:t xml:space="preserve">všeobecný </w:t>
      </w:r>
      <w:r w:rsidRPr="00893E95">
        <w:rPr>
          <w:rFonts w:ascii="Times New Roman" w:hAnsi="Times New Roman" w:cs="Times New Roman"/>
          <w:color w:val="000000" w:themeColor="text1"/>
          <w:sz w:val="24"/>
          <w:szCs w:val="24"/>
        </w:rPr>
        <w:t>nie je</w:t>
      </w:r>
      <w:r w:rsidR="00975A86" w:rsidRPr="00893E95">
        <w:rPr>
          <w:rFonts w:ascii="Times New Roman" w:hAnsi="Times New Roman" w:cs="Times New Roman"/>
          <w:color w:val="000000" w:themeColor="text1"/>
          <w:sz w:val="24"/>
          <w:szCs w:val="24"/>
        </w:rPr>
        <w:t xml:space="preserve"> </w:t>
      </w:r>
      <w:r w:rsidRPr="00893E95">
        <w:rPr>
          <w:rFonts w:ascii="Times New Roman" w:hAnsi="Times New Roman" w:cs="Times New Roman"/>
          <w:color w:val="000000" w:themeColor="text1"/>
          <w:sz w:val="24"/>
          <w:szCs w:val="24"/>
        </w:rPr>
        <w:t>certifikovan</w:t>
      </w:r>
      <w:r w:rsidR="00FA4124" w:rsidRPr="00893E95">
        <w:rPr>
          <w:rFonts w:ascii="Times New Roman" w:hAnsi="Times New Roman" w:cs="Times New Roman"/>
          <w:color w:val="000000" w:themeColor="text1"/>
          <w:sz w:val="24"/>
          <w:szCs w:val="24"/>
        </w:rPr>
        <w:t>ý</w:t>
      </w:r>
      <w:r w:rsidRPr="00893E95">
        <w:rPr>
          <w:rFonts w:ascii="Times New Roman" w:hAnsi="Times New Roman" w:cs="Times New Roman"/>
          <w:color w:val="000000" w:themeColor="text1"/>
          <w:sz w:val="24"/>
          <w:szCs w:val="24"/>
        </w:rPr>
        <w:t>.</w:t>
      </w:r>
    </w:p>
    <w:p w:rsidR="00EC377F" w:rsidRPr="00893E95" w:rsidRDefault="00FF3F7D" w:rsidP="002A3BAE">
      <w:pPr>
        <w:tabs>
          <w:tab w:val="left" w:pos="2977"/>
        </w:tabs>
        <w:spacing w:after="120" w:line="240" w:lineRule="auto"/>
        <w:ind w:firstLine="708"/>
        <w:jc w:val="both"/>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lastRenderedPageBreak/>
        <w:t>P. Fitoš</w:t>
      </w:r>
      <w:r w:rsidR="00FA4124" w:rsidRPr="00893E95">
        <w:rPr>
          <w:rFonts w:ascii="Times New Roman" w:hAnsi="Times New Roman" w:cs="Times New Roman"/>
          <w:color w:val="000000" w:themeColor="text1"/>
          <w:sz w:val="24"/>
          <w:szCs w:val="24"/>
        </w:rPr>
        <w:t xml:space="preserve"> p</w:t>
      </w:r>
      <w:r w:rsidR="00EC377F" w:rsidRPr="00893E95">
        <w:rPr>
          <w:rFonts w:ascii="Times New Roman" w:hAnsi="Times New Roman" w:cs="Times New Roman"/>
          <w:color w:val="000000" w:themeColor="text1"/>
          <w:sz w:val="24"/>
          <w:szCs w:val="24"/>
        </w:rPr>
        <w:t>ozn</w:t>
      </w:r>
      <w:r w:rsidR="00FA4124" w:rsidRPr="00893E95">
        <w:rPr>
          <w:rFonts w:ascii="Times New Roman" w:hAnsi="Times New Roman" w:cs="Times New Roman"/>
          <w:color w:val="000000" w:themeColor="text1"/>
          <w:sz w:val="24"/>
          <w:szCs w:val="24"/>
        </w:rPr>
        <w:t>amenal</w:t>
      </w:r>
      <w:r w:rsidR="00EC377F" w:rsidRPr="00893E95">
        <w:rPr>
          <w:rFonts w:ascii="Times New Roman" w:hAnsi="Times New Roman" w:cs="Times New Roman"/>
          <w:color w:val="000000" w:themeColor="text1"/>
          <w:sz w:val="24"/>
          <w:szCs w:val="24"/>
        </w:rPr>
        <w:t>, že zatiaľ nie je jasné prakticky</w:t>
      </w:r>
      <w:r w:rsidR="00FA4124" w:rsidRPr="00893E95">
        <w:rPr>
          <w:rFonts w:ascii="Times New Roman" w:hAnsi="Times New Roman" w:cs="Times New Roman"/>
          <w:color w:val="000000" w:themeColor="text1"/>
          <w:sz w:val="24"/>
          <w:szCs w:val="24"/>
        </w:rPr>
        <w:t>,</w:t>
      </w:r>
      <w:r w:rsidR="00EC377F" w:rsidRPr="00893E95">
        <w:rPr>
          <w:rFonts w:ascii="Times New Roman" w:hAnsi="Times New Roman" w:cs="Times New Roman"/>
          <w:color w:val="000000" w:themeColor="text1"/>
          <w:sz w:val="24"/>
          <w:szCs w:val="24"/>
        </w:rPr>
        <w:t xml:space="preserve"> ako sa to má využívať</w:t>
      </w:r>
      <w:r w:rsidR="00CA0599" w:rsidRPr="00893E95">
        <w:rPr>
          <w:rFonts w:ascii="Times New Roman" w:hAnsi="Times New Roman" w:cs="Times New Roman"/>
          <w:color w:val="000000" w:themeColor="text1"/>
          <w:sz w:val="24"/>
          <w:szCs w:val="24"/>
        </w:rPr>
        <w:t xml:space="preserve"> vo vzťahu s VO</w:t>
      </w:r>
      <w:r w:rsidR="00FA4124" w:rsidRPr="00893E95">
        <w:rPr>
          <w:rFonts w:ascii="Times New Roman" w:hAnsi="Times New Roman" w:cs="Times New Roman"/>
          <w:color w:val="000000" w:themeColor="text1"/>
          <w:sz w:val="24"/>
          <w:szCs w:val="24"/>
        </w:rPr>
        <w:t xml:space="preserve">. </w:t>
      </w:r>
      <w:r w:rsidR="00CA0599" w:rsidRPr="00893E95">
        <w:rPr>
          <w:rFonts w:ascii="Times New Roman" w:hAnsi="Times New Roman" w:cs="Times New Roman"/>
          <w:color w:val="000000" w:themeColor="text1"/>
          <w:sz w:val="24"/>
          <w:szCs w:val="24"/>
        </w:rPr>
        <w:t>Ak b</w:t>
      </w:r>
      <w:r w:rsidR="00FA4124" w:rsidRPr="00893E95">
        <w:rPr>
          <w:rFonts w:ascii="Times New Roman" w:hAnsi="Times New Roman" w:cs="Times New Roman"/>
          <w:color w:val="000000" w:themeColor="text1"/>
          <w:sz w:val="24"/>
          <w:szCs w:val="24"/>
        </w:rPr>
        <w:t>ud</w:t>
      </w:r>
      <w:r w:rsidR="00EC377F" w:rsidRPr="00893E95">
        <w:rPr>
          <w:rFonts w:ascii="Times New Roman" w:hAnsi="Times New Roman" w:cs="Times New Roman"/>
          <w:color w:val="000000" w:themeColor="text1"/>
          <w:sz w:val="24"/>
          <w:szCs w:val="24"/>
        </w:rPr>
        <w:t>e mať katalóg tisíc rôznych služieb</w:t>
      </w:r>
      <w:r w:rsidR="00FA4124" w:rsidRPr="00893E95">
        <w:rPr>
          <w:rFonts w:ascii="Times New Roman" w:hAnsi="Times New Roman" w:cs="Times New Roman"/>
          <w:color w:val="000000" w:themeColor="text1"/>
          <w:sz w:val="24"/>
          <w:szCs w:val="24"/>
        </w:rPr>
        <w:t>,</w:t>
      </w:r>
      <w:r w:rsidR="00EC377F" w:rsidRPr="00893E95">
        <w:rPr>
          <w:rFonts w:ascii="Times New Roman" w:hAnsi="Times New Roman" w:cs="Times New Roman"/>
          <w:color w:val="000000" w:themeColor="text1"/>
          <w:sz w:val="24"/>
          <w:szCs w:val="24"/>
        </w:rPr>
        <w:t xml:space="preserve"> ako má </w:t>
      </w:r>
      <w:r w:rsidR="00CA0599" w:rsidRPr="00893E95">
        <w:rPr>
          <w:rFonts w:ascii="Times New Roman" w:hAnsi="Times New Roman" w:cs="Times New Roman"/>
          <w:color w:val="000000" w:themeColor="text1"/>
          <w:sz w:val="24"/>
          <w:szCs w:val="24"/>
        </w:rPr>
        <w:t xml:space="preserve">firma </w:t>
      </w:r>
      <w:r w:rsidR="00EC377F" w:rsidRPr="00893E95">
        <w:rPr>
          <w:rFonts w:ascii="Times New Roman" w:hAnsi="Times New Roman" w:cs="Times New Roman"/>
          <w:color w:val="000000" w:themeColor="text1"/>
          <w:sz w:val="24"/>
          <w:szCs w:val="24"/>
        </w:rPr>
        <w:t>urobiť ponuku do VO? P.</w:t>
      </w:r>
      <w:r w:rsidR="00FA4124" w:rsidRPr="00893E95">
        <w:rPr>
          <w:rFonts w:ascii="Times New Roman" w:hAnsi="Times New Roman" w:cs="Times New Roman"/>
          <w:color w:val="000000" w:themeColor="text1"/>
          <w:sz w:val="24"/>
          <w:szCs w:val="24"/>
        </w:rPr>
        <w:t xml:space="preserve"> Kucer odpovedal</w:t>
      </w:r>
      <w:r w:rsidR="00EC377F" w:rsidRPr="00893E95">
        <w:rPr>
          <w:rFonts w:ascii="Times New Roman" w:hAnsi="Times New Roman" w:cs="Times New Roman"/>
          <w:color w:val="000000" w:themeColor="text1"/>
          <w:sz w:val="24"/>
          <w:szCs w:val="24"/>
        </w:rPr>
        <w:t>, že zo strany IT firiem existuje veľa podobných otázok, ktoré nie je možné v tomto momente vyriešiť, avšak navrhuje intenzívnu komunikáciu, nakoľko táto téma predbehla čas.</w:t>
      </w:r>
      <w:r w:rsidR="00975A86" w:rsidRPr="00893E95">
        <w:rPr>
          <w:rFonts w:ascii="Times New Roman" w:hAnsi="Times New Roman" w:cs="Times New Roman"/>
          <w:color w:val="000000" w:themeColor="text1"/>
          <w:sz w:val="24"/>
          <w:szCs w:val="24"/>
        </w:rPr>
        <w:t xml:space="preserve"> </w:t>
      </w:r>
      <w:r w:rsidR="00A0711A" w:rsidRPr="00893E95">
        <w:rPr>
          <w:rFonts w:ascii="Times New Roman" w:hAnsi="Times New Roman" w:cs="Times New Roman"/>
          <w:color w:val="000000" w:themeColor="text1"/>
          <w:sz w:val="24"/>
          <w:szCs w:val="24"/>
        </w:rPr>
        <w:t xml:space="preserve">p. </w:t>
      </w:r>
      <w:r w:rsidR="00EC377F" w:rsidRPr="00893E95">
        <w:rPr>
          <w:rFonts w:ascii="Times New Roman" w:hAnsi="Times New Roman" w:cs="Times New Roman"/>
          <w:color w:val="000000" w:themeColor="text1"/>
          <w:sz w:val="24"/>
          <w:szCs w:val="24"/>
        </w:rPr>
        <w:t xml:space="preserve">Kmeť konštatoval, že </w:t>
      </w:r>
      <w:r w:rsidR="00CA0599" w:rsidRPr="00893E95">
        <w:rPr>
          <w:rFonts w:ascii="Times New Roman" w:hAnsi="Times New Roman" w:cs="Times New Roman"/>
          <w:color w:val="000000" w:themeColor="text1"/>
          <w:sz w:val="24"/>
          <w:szCs w:val="24"/>
        </w:rPr>
        <w:t xml:space="preserve">tieto veci sa preberajú v PS Vládny cloud, avšak </w:t>
      </w:r>
      <w:r w:rsidR="00EC377F" w:rsidRPr="00893E95">
        <w:rPr>
          <w:rFonts w:ascii="Times New Roman" w:hAnsi="Times New Roman" w:cs="Times New Roman"/>
          <w:color w:val="000000" w:themeColor="text1"/>
          <w:sz w:val="24"/>
          <w:szCs w:val="24"/>
        </w:rPr>
        <w:t xml:space="preserve">nie každý </w:t>
      </w:r>
      <w:r w:rsidR="00CA0599" w:rsidRPr="00893E95">
        <w:rPr>
          <w:rFonts w:ascii="Times New Roman" w:hAnsi="Times New Roman" w:cs="Times New Roman"/>
          <w:color w:val="000000" w:themeColor="text1"/>
          <w:sz w:val="24"/>
          <w:szCs w:val="24"/>
        </w:rPr>
        <w:t xml:space="preserve">OVM má zástupcu v PS, ktorý sa </w:t>
      </w:r>
      <w:r w:rsidR="00FA4124" w:rsidRPr="00893E95">
        <w:rPr>
          <w:rFonts w:ascii="Times New Roman" w:hAnsi="Times New Roman" w:cs="Times New Roman"/>
          <w:color w:val="000000" w:themeColor="text1"/>
          <w:sz w:val="24"/>
          <w:szCs w:val="24"/>
        </w:rPr>
        <w:t xml:space="preserve">zúčastňuje </w:t>
      </w:r>
      <w:r w:rsidR="00CA0599" w:rsidRPr="00893E95">
        <w:rPr>
          <w:rFonts w:ascii="Times New Roman" w:hAnsi="Times New Roman" w:cs="Times New Roman"/>
          <w:color w:val="000000" w:themeColor="text1"/>
          <w:sz w:val="24"/>
          <w:szCs w:val="24"/>
        </w:rPr>
        <w:t>rokovaní</w:t>
      </w:r>
      <w:r w:rsidR="00FA4124" w:rsidRPr="00893E95">
        <w:rPr>
          <w:rFonts w:ascii="Times New Roman" w:hAnsi="Times New Roman" w:cs="Times New Roman"/>
          <w:color w:val="000000" w:themeColor="text1"/>
          <w:sz w:val="24"/>
          <w:szCs w:val="24"/>
        </w:rPr>
        <w:t xml:space="preserve">. </w:t>
      </w:r>
      <w:r w:rsidR="00EC377F" w:rsidRPr="00893E95">
        <w:rPr>
          <w:rFonts w:ascii="Times New Roman" w:hAnsi="Times New Roman" w:cs="Times New Roman"/>
          <w:color w:val="000000" w:themeColor="text1"/>
          <w:sz w:val="24"/>
          <w:szCs w:val="24"/>
        </w:rPr>
        <w:t>P. Peter Kucer sa vyjadril, že obstaranie cloudových služieb nie je súčasťou certifikácie</w:t>
      </w:r>
      <w:r w:rsidR="00975A86" w:rsidRPr="00893E95">
        <w:rPr>
          <w:rFonts w:ascii="Times New Roman" w:hAnsi="Times New Roman" w:cs="Times New Roman"/>
          <w:color w:val="000000" w:themeColor="text1"/>
          <w:sz w:val="24"/>
          <w:szCs w:val="24"/>
        </w:rPr>
        <w:t xml:space="preserve"> </w:t>
      </w:r>
      <w:r w:rsidR="00CA0599" w:rsidRPr="00893E95">
        <w:rPr>
          <w:rFonts w:ascii="Times New Roman" w:hAnsi="Times New Roman" w:cs="Times New Roman"/>
          <w:color w:val="000000" w:themeColor="text1"/>
          <w:sz w:val="24"/>
          <w:szCs w:val="24"/>
        </w:rPr>
        <w:t xml:space="preserve">podľa </w:t>
      </w:r>
      <w:r w:rsidR="00EC377F" w:rsidRPr="00893E95">
        <w:rPr>
          <w:rFonts w:ascii="Times New Roman" w:hAnsi="Times New Roman" w:cs="Times New Roman"/>
          <w:color w:val="000000" w:themeColor="text1"/>
          <w:sz w:val="24"/>
          <w:szCs w:val="24"/>
        </w:rPr>
        <w:t xml:space="preserve">zákona </w:t>
      </w:r>
      <w:r w:rsidR="00FA4124" w:rsidRPr="00893E95">
        <w:rPr>
          <w:rFonts w:ascii="Times New Roman" w:hAnsi="Times New Roman" w:cs="Times New Roman"/>
          <w:color w:val="000000" w:themeColor="text1"/>
          <w:sz w:val="24"/>
          <w:szCs w:val="24"/>
        </w:rPr>
        <w:t>o eGovernmente</w:t>
      </w:r>
      <w:r w:rsidR="00EC377F" w:rsidRPr="00893E95">
        <w:rPr>
          <w:rFonts w:ascii="Times New Roman" w:hAnsi="Times New Roman" w:cs="Times New Roman"/>
          <w:color w:val="000000" w:themeColor="text1"/>
          <w:sz w:val="24"/>
          <w:szCs w:val="24"/>
        </w:rPr>
        <w:t>.</w:t>
      </w:r>
    </w:p>
    <w:p w:rsidR="00EC377F" w:rsidRPr="00893E95" w:rsidRDefault="00FA4124" w:rsidP="002A3BAE">
      <w:pPr>
        <w:tabs>
          <w:tab w:val="left" w:pos="2977"/>
        </w:tabs>
        <w:spacing w:after="120" w:line="240" w:lineRule="auto"/>
        <w:ind w:firstLine="708"/>
        <w:jc w:val="both"/>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 xml:space="preserve">P. </w:t>
      </w:r>
      <w:r w:rsidR="00FF3F7D" w:rsidRPr="00893E95">
        <w:rPr>
          <w:rFonts w:ascii="Times New Roman" w:hAnsi="Times New Roman" w:cs="Times New Roman"/>
          <w:color w:val="000000" w:themeColor="text1"/>
          <w:sz w:val="24"/>
          <w:szCs w:val="24"/>
        </w:rPr>
        <w:t>Illek</w:t>
      </w:r>
      <w:r w:rsidR="00EC377F" w:rsidRPr="00893E95">
        <w:rPr>
          <w:rFonts w:ascii="Times New Roman" w:hAnsi="Times New Roman" w:cs="Times New Roman"/>
          <w:color w:val="000000" w:themeColor="text1"/>
          <w:sz w:val="24"/>
          <w:szCs w:val="24"/>
        </w:rPr>
        <w:t xml:space="preserve"> </w:t>
      </w:r>
      <w:r w:rsidRPr="00893E95">
        <w:rPr>
          <w:rFonts w:ascii="Times New Roman" w:hAnsi="Times New Roman" w:cs="Times New Roman"/>
          <w:color w:val="000000" w:themeColor="text1"/>
          <w:sz w:val="24"/>
          <w:szCs w:val="24"/>
        </w:rPr>
        <w:t>doplnil</w:t>
      </w:r>
      <w:r w:rsidR="00EC377F" w:rsidRPr="00893E95">
        <w:rPr>
          <w:rFonts w:ascii="Times New Roman" w:hAnsi="Times New Roman" w:cs="Times New Roman"/>
          <w:color w:val="000000" w:themeColor="text1"/>
          <w:sz w:val="24"/>
          <w:szCs w:val="24"/>
        </w:rPr>
        <w:t>, že</w:t>
      </w:r>
      <w:r w:rsidR="00276AE6" w:rsidRPr="00893E95">
        <w:rPr>
          <w:rFonts w:ascii="Times New Roman" w:hAnsi="Times New Roman" w:cs="Times New Roman"/>
          <w:color w:val="000000" w:themeColor="text1"/>
          <w:sz w:val="24"/>
          <w:szCs w:val="24"/>
        </w:rPr>
        <w:t xml:space="preserve"> sa urobí certifikácia a</w:t>
      </w:r>
      <w:r w:rsidR="00F46D2B" w:rsidRPr="00893E95">
        <w:rPr>
          <w:rFonts w:ascii="Times New Roman" w:hAnsi="Times New Roman" w:cs="Times New Roman"/>
          <w:color w:val="000000" w:themeColor="text1"/>
          <w:sz w:val="24"/>
          <w:szCs w:val="24"/>
        </w:rPr>
        <w:t>le proces</w:t>
      </w:r>
      <w:r w:rsidR="00276AE6" w:rsidRPr="00893E95">
        <w:rPr>
          <w:rFonts w:ascii="Times New Roman" w:hAnsi="Times New Roman" w:cs="Times New Roman"/>
          <w:color w:val="000000" w:themeColor="text1"/>
          <w:sz w:val="24"/>
          <w:szCs w:val="24"/>
        </w:rPr>
        <w:t xml:space="preserve"> nebude</w:t>
      </w:r>
      <w:r w:rsidRPr="00893E95">
        <w:rPr>
          <w:rFonts w:ascii="Times New Roman" w:hAnsi="Times New Roman" w:cs="Times New Roman"/>
          <w:color w:val="000000" w:themeColor="text1"/>
          <w:sz w:val="24"/>
          <w:szCs w:val="24"/>
        </w:rPr>
        <w:t xml:space="preserve"> </w:t>
      </w:r>
      <w:r w:rsidR="00EC377F" w:rsidRPr="00893E95">
        <w:rPr>
          <w:rFonts w:ascii="Times New Roman" w:hAnsi="Times New Roman" w:cs="Times New Roman"/>
          <w:color w:val="000000" w:themeColor="text1"/>
          <w:sz w:val="24"/>
          <w:szCs w:val="24"/>
        </w:rPr>
        <w:t>fungovať</w:t>
      </w:r>
      <w:r w:rsidR="00276AE6" w:rsidRPr="00893E95">
        <w:rPr>
          <w:rFonts w:ascii="Times New Roman" w:hAnsi="Times New Roman" w:cs="Times New Roman"/>
          <w:color w:val="000000" w:themeColor="text1"/>
          <w:sz w:val="24"/>
          <w:szCs w:val="24"/>
        </w:rPr>
        <w:t xml:space="preserve"> </w:t>
      </w:r>
      <w:r w:rsidR="00EC377F" w:rsidRPr="00893E95">
        <w:rPr>
          <w:rFonts w:ascii="Times New Roman" w:hAnsi="Times New Roman" w:cs="Times New Roman"/>
          <w:color w:val="000000" w:themeColor="text1"/>
          <w:sz w:val="24"/>
          <w:szCs w:val="24"/>
        </w:rPr>
        <w:t>kv</w:t>
      </w:r>
      <w:r w:rsidRPr="00893E95">
        <w:rPr>
          <w:rFonts w:ascii="Times New Roman" w:hAnsi="Times New Roman" w:cs="Times New Roman"/>
          <w:color w:val="000000" w:themeColor="text1"/>
          <w:sz w:val="24"/>
          <w:szCs w:val="24"/>
        </w:rPr>
        <w:t>ô</w:t>
      </w:r>
      <w:r w:rsidR="00EC377F" w:rsidRPr="00893E95">
        <w:rPr>
          <w:rFonts w:ascii="Times New Roman" w:hAnsi="Times New Roman" w:cs="Times New Roman"/>
          <w:color w:val="000000" w:themeColor="text1"/>
          <w:sz w:val="24"/>
          <w:szCs w:val="24"/>
        </w:rPr>
        <w:t xml:space="preserve">li </w:t>
      </w:r>
      <w:r w:rsidR="00F46D2B" w:rsidRPr="00893E95">
        <w:rPr>
          <w:rFonts w:ascii="Times New Roman" w:hAnsi="Times New Roman" w:cs="Times New Roman"/>
          <w:color w:val="000000" w:themeColor="text1"/>
          <w:sz w:val="24"/>
          <w:szCs w:val="24"/>
        </w:rPr>
        <w:t xml:space="preserve">iným </w:t>
      </w:r>
      <w:r w:rsidR="00EC377F" w:rsidRPr="00893E95">
        <w:rPr>
          <w:rFonts w:ascii="Times New Roman" w:hAnsi="Times New Roman" w:cs="Times New Roman"/>
          <w:color w:val="000000" w:themeColor="text1"/>
          <w:sz w:val="24"/>
          <w:szCs w:val="24"/>
        </w:rPr>
        <w:t>nedoriešeným častiam</w:t>
      </w:r>
      <w:r w:rsidR="00276AE6" w:rsidRPr="00893E95">
        <w:rPr>
          <w:rFonts w:ascii="Times New Roman" w:hAnsi="Times New Roman" w:cs="Times New Roman"/>
          <w:color w:val="000000" w:themeColor="text1"/>
          <w:sz w:val="24"/>
          <w:szCs w:val="24"/>
        </w:rPr>
        <w:t xml:space="preserve"> </w:t>
      </w:r>
      <w:r w:rsidR="00F46D2B" w:rsidRPr="00893E95">
        <w:rPr>
          <w:rFonts w:ascii="Times New Roman" w:hAnsi="Times New Roman" w:cs="Times New Roman"/>
          <w:color w:val="000000" w:themeColor="text1"/>
          <w:sz w:val="24"/>
          <w:szCs w:val="24"/>
        </w:rPr>
        <w:t>(</w:t>
      </w:r>
      <w:r w:rsidR="00276AE6" w:rsidRPr="00893E95">
        <w:rPr>
          <w:rFonts w:ascii="Times New Roman" w:hAnsi="Times New Roman" w:cs="Times New Roman"/>
          <w:color w:val="000000" w:themeColor="text1"/>
          <w:sz w:val="24"/>
          <w:szCs w:val="24"/>
        </w:rPr>
        <w:t>VO</w:t>
      </w:r>
      <w:r w:rsidR="00F46D2B" w:rsidRPr="00893E95">
        <w:rPr>
          <w:rFonts w:ascii="Times New Roman" w:hAnsi="Times New Roman" w:cs="Times New Roman"/>
          <w:color w:val="000000" w:themeColor="text1"/>
          <w:sz w:val="24"/>
          <w:szCs w:val="24"/>
        </w:rPr>
        <w:t>)</w:t>
      </w:r>
      <w:r w:rsidR="00EC377F" w:rsidRPr="00893E95">
        <w:rPr>
          <w:rFonts w:ascii="Times New Roman" w:hAnsi="Times New Roman" w:cs="Times New Roman"/>
          <w:color w:val="000000" w:themeColor="text1"/>
          <w:sz w:val="24"/>
          <w:szCs w:val="24"/>
        </w:rPr>
        <w:t xml:space="preserve">. P. Kucer </w:t>
      </w:r>
      <w:r w:rsidR="00276AE6" w:rsidRPr="00893E95">
        <w:rPr>
          <w:rFonts w:ascii="Times New Roman" w:hAnsi="Times New Roman" w:cs="Times New Roman"/>
          <w:color w:val="000000" w:themeColor="text1"/>
          <w:sz w:val="24"/>
          <w:szCs w:val="24"/>
        </w:rPr>
        <w:t>konštatoval</w:t>
      </w:r>
      <w:r w:rsidR="00EC377F" w:rsidRPr="00893E95">
        <w:rPr>
          <w:rFonts w:ascii="Times New Roman" w:hAnsi="Times New Roman" w:cs="Times New Roman"/>
          <w:color w:val="000000" w:themeColor="text1"/>
          <w:sz w:val="24"/>
          <w:szCs w:val="24"/>
        </w:rPr>
        <w:t>, že riešenie</w:t>
      </w:r>
      <w:r w:rsidR="00276AE6" w:rsidRPr="00893E95">
        <w:rPr>
          <w:rFonts w:ascii="Times New Roman" w:hAnsi="Times New Roman" w:cs="Times New Roman"/>
          <w:color w:val="000000" w:themeColor="text1"/>
          <w:sz w:val="24"/>
          <w:szCs w:val="24"/>
        </w:rPr>
        <w:t xml:space="preserve"> s Ú</w:t>
      </w:r>
      <w:r w:rsidR="00EC377F" w:rsidRPr="00893E95">
        <w:rPr>
          <w:rFonts w:ascii="Times New Roman" w:hAnsi="Times New Roman" w:cs="Times New Roman"/>
          <w:color w:val="000000" w:themeColor="text1"/>
          <w:sz w:val="24"/>
          <w:szCs w:val="24"/>
        </w:rPr>
        <w:t>VO je najlepšia cesta</w:t>
      </w:r>
      <w:r w:rsidR="00276AE6" w:rsidRPr="00893E95">
        <w:rPr>
          <w:rFonts w:ascii="Times New Roman" w:hAnsi="Times New Roman" w:cs="Times New Roman"/>
          <w:color w:val="000000" w:themeColor="text1"/>
          <w:sz w:val="24"/>
          <w:szCs w:val="24"/>
        </w:rPr>
        <w:t>.</w:t>
      </w:r>
      <w:r w:rsidR="00EC377F" w:rsidRPr="00893E95">
        <w:rPr>
          <w:rFonts w:ascii="Times New Roman" w:hAnsi="Times New Roman" w:cs="Times New Roman"/>
          <w:color w:val="000000" w:themeColor="text1"/>
          <w:sz w:val="24"/>
          <w:szCs w:val="24"/>
        </w:rPr>
        <w:t xml:space="preserve"> </w:t>
      </w:r>
      <w:r w:rsidR="00276AE6" w:rsidRPr="00893E95">
        <w:rPr>
          <w:rFonts w:ascii="Times New Roman" w:hAnsi="Times New Roman" w:cs="Times New Roman"/>
          <w:color w:val="000000" w:themeColor="text1"/>
          <w:sz w:val="24"/>
          <w:szCs w:val="24"/>
        </w:rPr>
        <w:t>D</w:t>
      </w:r>
      <w:r w:rsidR="00EC377F" w:rsidRPr="00893E95">
        <w:rPr>
          <w:rFonts w:ascii="Times New Roman" w:hAnsi="Times New Roman" w:cs="Times New Roman"/>
          <w:color w:val="000000" w:themeColor="text1"/>
          <w:sz w:val="24"/>
          <w:szCs w:val="24"/>
        </w:rPr>
        <w:t>odal, že vládny cloud Veľkej Británie má 25</w:t>
      </w:r>
      <w:r w:rsidR="002A4EAA" w:rsidRPr="00893E95">
        <w:rPr>
          <w:rFonts w:ascii="Times New Roman" w:hAnsi="Times New Roman" w:cs="Times New Roman"/>
          <w:color w:val="000000" w:themeColor="text1"/>
          <w:sz w:val="24"/>
          <w:szCs w:val="24"/>
        </w:rPr>
        <w:t xml:space="preserve"> </w:t>
      </w:r>
      <w:r w:rsidR="00E71006">
        <w:rPr>
          <w:rFonts w:ascii="Times New Roman" w:hAnsi="Times New Roman" w:cs="Times New Roman"/>
          <w:color w:val="000000" w:themeColor="text1"/>
          <w:sz w:val="24"/>
          <w:szCs w:val="24"/>
        </w:rPr>
        <w:t xml:space="preserve">000 </w:t>
      </w:r>
      <w:r w:rsidR="00EC377F" w:rsidRPr="00893E95">
        <w:rPr>
          <w:rFonts w:ascii="Times New Roman" w:hAnsi="Times New Roman" w:cs="Times New Roman"/>
          <w:color w:val="000000" w:themeColor="text1"/>
          <w:sz w:val="24"/>
          <w:szCs w:val="24"/>
        </w:rPr>
        <w:t>publikovaných služieb</w:t>
      </w:r>
      <w:r w:rsidR="00276AE6" w:rsidRPr="00893E95">
        <w:rPr>
          <w:rFonts w:ascii="Times New Roman" w:hAnsi="Times New Roman" w:cs="Times New Roman"/>
          <w:color w:val="000000" w:themeColor="text1"/>
          <w:sz w:val="24"/>
          <w:szCs w:val="24"/>
        </w:rPr>
        <w:t>.</w:t>
      </w:r>
      <w:r w:rsidR="002A4EAA" w:rsidRPr="00893E95">
        <w:rPr>
          <w:rFonts w:ascii="Times New Roman" w:hAnsi="Times New Roman" w:cs="Times New Roman"/>
          <w:color w:val="000000" w:themeColor="text1"/>
          <w:sz w:val="24"/>
          <w:szCs w:val="24"/>
        </w:rPr>
        <w:t xml:space="preserve"> Ú</w:t>
      </w:r>
      <w:r w:rsidR="00F46D2B" w:rsidRPr="00893E95">
        <w:rPr>
          <w:rFonts w:ascii="Times New Roman" w:hAnsi="Times New Roman" w:cs="Times New Roman"/>
          <w:color w:val="000000" w:themeColor="text1"/>
          <w:sz w:val="24"/>
          <w:szCs w:val="24"/>
        </w:rPr>
        <w:t>PVII nepredpokladá taký počet.</w:t>
      </w:r>
      <w:r w:rsidR="00276AE6" w:rsidRPr="00893E95">
        <w:rPr>
          <w:rFonts w:ascii="Times New Roman" w:hAnsi="Times New Roman" w:cs="Times New Roman"/>
          <w:color w:val="000000" w:themeColor="text1"/>
          <w:sz w:val="24"/>
          <w:szCs w:val="24"/>
        </w:rPr>
        <w:t xml:space="preserve"> Zároveň n</w:t>
      </w:r>
      <w:r w:rsidR="00EC377F" w:rsidRPr="00893E95">
        <w:rPr>
          <w:rFonts w:ascii="Times New Roman" w:hAnsi="Times New Roman" w:cs="Times New Roman"/>
          <w:color w:val="000000" w:themeColor="text1"/>
          <w:sz w:val="24"/>
          <w:szCs w:val="24"/>
        </w:rPr>
        <w:t>emá zmysel</w:t>
      </w:r>
      <w:r w:rsidR="00276AE6" w:rsidRPr="00893E95">
        <w:rPr>
          <w:rFonts w:ascii="Times New Roman" w:hAnsi="Times New Roman" w:cs="Times New Roman"/>
          <w:color w:val="000000" w:themeColor="text1"/>
          <w:sz w:val="24"/>
          <w:szCs w:val="24"/>
        </w:rPr>
        <w:t xml:space="preserve"> p</w:t>
      </w:r>
      <w:r w:rsidR="00EC377F" w:rsidRPr="00893E95">
        <w:rPr>
          <w:rFonts w:ascii="Times New Roman" w:hAnsi="Times New Roman" w:cs="Times New Roman"/>
          <w:color w:val="000000" w:themeColor="text1"/>
          <w:sz w:val="24"/>
          <w:szCs w:val="24"/>
        </w:rPr>
        <w:t xml:space="preserve">ri potrebe obstarania 10 licencií </w:t>
      </w:r>
      <w:r w:rsidR="00276AE6" w:rsidRPr="00893E95">
        <w:rPr>
          <w:rFonts w:ascii="Times New Roman" w:hAnsi="Times New Roman" w:cs="Times New Roman"/>
          <w:color w:val="000000" w:themeColor="text1"/>
          <w:sz w:val="24"/>
          <w:szCs w:val="24"/>
        </w:rPr>
        <w:t xml:space="preserve">(napr. </w:t>
      </w:r>
      <w:r w:rsidR="00EC377F" w:rsidRPr="00893E95">
        <w:rPr>
          <w:rFonts w:ascii="Times New Roman" w:hAnsi="Times New Roman" w:cs="Times New Roman"/>
          <w:color w:val="000000" w:themeColor="text1"/>
          <w:sz w:val="24"/>
          <w:szCs w:val="24"/>
        </w:rPr>
        <w:t>spol. Oracle</w:t>
      </w:r>
      <w:r w:rsidR="00276AE6" w:rsidRPr="00893E95">
        <w:rPr>
          <w:rFonts w:ascii="Times New Roman" w:hAnsi="Times New Roman" w:cs="Times New Roman"/>
          <w:color w:val="000000" w:themeColor="text1"/>
          <w:sz w:val="24"/>
          <w:szCs w:val="24"/>
        </w:rPr>
        <w:t>)</w:t>
      </w:r>
      <w:r w:rsidR="00EC377F" w:rsidRPr="00893E95">
        <w:rPr>
          <w:rFonts w:ascii="Times New Roman" w:hAnsi="Times New Roman" w:cs="Times New Roman"/>
          <w:color w:val="000000" w:themeColor="text1"/>
          <w:sz w:val="24"/>
          <w:szCs w:val="24"/>
        </w:rPr>
        <w:t>, aby sa prechádzalo procesom VO.</w:t>
      </w:r>
      <w:r w:rsidR="00975A86" w:rsidRPr="00893E95">
        <w:rPr>
          <w:rFonts w:ascii="Times New Roman" w:hAnsi="Times New Roman" w:cs="Times New Roman"/>
          <w:color w:val="000000" w:themeColor="text1"/>
          <w:sz w:val="24"/>
          <w:szCs w:val="24"/>
        </w:rPr>
        <w:t xml:space="preserve"> </w:t>
      </w:r>
      <w:r w:rsidR="00276AE6" w:rsidRPr="00893E95">
        <w:rPr>
          <w:rFonts w:ascii="Times New Roman" w:hAnsi="Times New Roman" w:cs="Times New Roman"/>
          <w:color w:val="000000" w:themeColor="text1"/>
          <w:sz w:val="24"/>
          <w:szCs w:val="24"/>
        </w:rPr>
        <w:t>I</w:t>
      </w:r>
      <w:r w:rsidR="00EC377F" w:rsidRPr="00893E95">
        <w:rPr>
          <w:rFonts w:ascii="Times New Roman" w:hAnsi="Times New Roman" w:cs="Times New Roman"/>
          <w:color w:val="000000" w:themeColor="text1"/>
          <w:sz w:val="24"/>
          <w:szCs w:val="24"/>
        </w:rPr>
        <w:t>de o prvotnú informáciu k</w:t>
      </w:r>
      <w:r w:rsidR="00276AE6" w:rsidRPr="00893E95">
        <w:rPr>
          <w:rFonts w:ascii="Times New Roman" w:hAnsi="Times New Roman" w:cs="Times New Roman"/>
          <w:color w:val="000000" w:themeColor="text1"/>
          <w:sz w:val="24"/>
          <w:szCs w:val="24"/>
        </w:rPr>
        <w:t> </w:t>
      </w:r>
      <w:r w:rsidR="00EC377F" w:rsidRPr="00893E95">
        <w:rPr>
          <w:rFonts w:ascii="Times New Roman" w:hAnsi="Times New Roman" w:cs="Times New Roman"/>
          <w:color w:val="000000" w:themeColor="text1"/>
          <w:sz w:val="24"/>
          <w:szCs w:val="24"/>
        </w:rPr>
        <w:t>procesu</w:t>
      </w:r>
      <w:r w:rsidR="00276AE6" w:rsidRPr="00893E95">
        <w:rPr>
          <w:rFonts w:ascii="Times New Roman" w:hAnsi="Times New Roman" w:cs="Times New Roman"/>
          <w:color w:val="000000" w:themeColor="text1"/>
          <w:sz w:val="24"/>
          <w:szCs w:val="24"/>
        </w:rPr>
        <w:t xml:space="preserve"> certifikácie</w:t>
      </w:r>
      <w:r w:rsidR="00EC377F" w:rsidRPr="00893E95">
        <w:rPr>
          <w:rFonts w:ascii="Times New Roman" w:hAnsi="Times New Roman" w:cs="Times New Roman"/>
          <w:color w:val="000000" w:themeColor="text1"/>
          <w:sz w:val="24"/>
          <w:szCs w:val="24"/>
        </w:rPr>
        <w:t>, ktorý sa rozbehne a</w:t>
      </w:r>
      <w:r w:rsidR="00276AE6" w:rsidRPr="00893E95">
        <w:rPr>
          <w:rFonts w:ascii="Times New Roman" w:hAnsi="Times New Roman" w:cs="Times New Roman"/>
          <w:color w:val="000000" w:themeColor="text1"/>
          <w:sz w:val="24"/>
          <w:szCs w:val="24"/>
        </w:rPr>
        <w:t> </w:t>
      </w:r>
      <w:r w:rsidR="00EC377F" w:rsidRPr="00893E95">
        <w:rPr>
          <w:rFonts w:ascii="Times New Roman" w:hAnsi="Times New Roman" w:cs="Times New Roman"/>
          <w:color w:val="000000" w:themeColor="text1"/>
          <w:sz w:val="24"/>
          <w:szCs w:val="24"/>
        </w:rPr>
        <w:t>dotiahn</w:t>
      </w:r>
      <w:r w:rsidR="00276AE6" w:rsidRPr="00893E95">
        <w:rPr>
          <w:rFonts w:ascii="Times New Roman" w:hAnsi="Times New Roman" w:cs="Times New Roman"/>
          <w:color w:val="000000" w:themeColor="text1"/>
          <w:sz w:val="24"/>
          <w:szCs w:val="24"/>
        </w:rPr>
        <w:t xml:space="preserve">e </w:t>
      </w:r>
      <w:r w:rsidR="00EC377F" w:rsidRPr="00893E95">
        <w:rPr>
          <w:rFonts w:ascii="Times New Roman" w:hAnsi="Times New Roman" w:cs="Times New Roman"/>
          <w:color w:val="000000" w:themeColor="text1"/>
          <w:sz w:val="24"/>
          <w:szCs w:val="24"/>
        </w:rPr>
        <w:t xml:space="preserve">do </w:t>
      </w:r>
      <w:r w:rsidR="00276AE6" w:rsidRPr="00893E95">
        <w:rPr>
          <w:rFonts w:ascii="Times New Roman" w:hAnsi="Times New Roman" w:cs="Times New Roman"/>
          <w:color w:val="000000" w:themeColor="text1"/>
          <w:sz w:val="24"/>
          <w:szCs w:val="24"/>
        </w:rPr>
        <w:t>funkčnej</w:t>
      </w:r>
      <w:r w:rsidR="00EC377F" w:rsidRPr="00893E95">
        <w:rPr>
          <w:rFonts w:ascii="Times New Roman" w:hAnsi="Times New Roman" w:cs="Times New Roman"/>
          <w:color w:val="000000" w:themeColor="text1"/>
          <w:sz w:val="24"/>
          <w:szCs w:val="24"/>
        </w:rPr>
        <w:t xml:space="preserve"> formy.</w:t>
      </w:r>
      <w:r w:rsidR="00276AE6" w:rsidRPr="00893E95">
        <w:rPr>
          <w:rFonts w:ascii="Times New Roman" w:hAnsi="Times New Roman" w:cs="Times New Roman"/>
          <w:color w:val="000000" w:themeColor="text1"/>
          <w:sz w:val="24"/>
          <w:szCs w:val="24"/>
        </w:rPr>
        <w:t xml:space="preserve"> Problematické </w:t>
      </w:r>
      <w:r w:rsidR="00EC377F" w:rsidRPr="00893E95">
        <w:rPr>
          <w:rFonts w:ascii="Times New Roman" w:hAnsi="Times New Roman" w:cs="Times New Roman"/>
          <w:color w:val="000000" w:themeColor="text1"/>
          <w:sz w:val="24"/>
          <w:szCs w:val="24"/>
        </w:rPr>
        <w:t>požiadavk</w:t>
      </w:r>
      <w:r w:rsidR="00276AE6" w:rsidRPr="00893E95">
        <w:rPr>
          <w:rFonts w:ascii="Times New Roman" w:hAnsi="Times New Roman" w:cs="Times New Roman"/>
          <w:color w:val="000000" w:themeColor="text1"/>
          <w:sz w:val="24"/>
          <w:szCs w:val="24"/>
        </w:rPr>
        <w:t>y</w:t>
      </w:r>
      <w:r w:rsidR="00EC377F" w:rsidRPr="00893E95">
        <w:rPr>
          <w:rFonts w:ascii="Times New Roman" w:hAnsi="Times New Roman" w:cs="Times New Roman"/>
          <w:color w:val="000000" w:themeColor="text1"/>
          <w:sz w:val="24"/>
          <w:szCs w:val="24"/>
        </w:rPr>
        <w:t xml:space="preserve"> sa bud</w:t>
      </w:r>
      <w:r w:rsidR="00276AE6" w:rsidRPr="00893E95">
        <w:rPr>
          <w:rFonts w:ascii="Times New Roman" w:hAnsi="Times New Roman" w:cs="Times New Roman"/>
          <w:color w:val="000000" w:themeColor="text1"/>
          <w:sz w:val="24"/>
          <w:szCs w:val="24"/>
        </w:rPr>
        <w:t>ú</w:t>
      </w:r>
      <w:r w:rsidR="00EC377F" w:rsidRPr="00893E95">
        <w:rPr>
          <w:rFonts w:ascii="Times New Roman" w:hAnsi="Times New Roman" w:cs="Times New Roman"/>
          <w:color w:val="000000" w:themeColor="text1"/>
          <w:sz w:val="24"/>
          <w:szCs w:val="24"/>
        </w:rPr>
        <w:t xml:space="preserve"> prerokovávať </w:t>
      </w:r>
      <w:r w:rsidR="00276AE6" w:rsidRPr="00893E95">
        <w:rPr>
          <w:rFonts w:ascii="Times New Roman" w:hAnsi="Times New Roman" w:cs="Times New Roman"/>
          <w:color w:val="000000" w:themeColor="text1"/>
          <w:sz w:val="24"/>
          <w:szCs w:val="24"/>
        </w:rPr>
        <w:t>v</w:t>
      </w:r>
      <w:r w:rsidR="00EC377F" w:rsidRPr="00893E95">
        <w:rPr>
          <w:rFonts w:ascii="Times New Roman" w:hAnsi="Times New Roman" w:cs="Times New Roman"/>
          <w:color w:val="000000" w:themeColor="text1"/>
          <w:sz w:val="24"/>
          <w:szCs w:val="24"/>
        </w:rPr>
        <w:t xml:space="preserve"> pracovnej skupine</w:t>
      </w:r>
      <w:r w:rsidR="00F46D2B" w:rsidRPr="00893E95">
        <w:rPr>
          <w:rFonts w:ascii="Times New Roman" w:hAnsi="Times New Roman" w:cs="Times New Roman"/>
          <w:color w:val="000000" w:themeColor="text1"/>
          <w:sz w:val="24"/>
          <w:szCs w:val="24"/>
        </w:rPr>
        <w:t xml:space="preserve"> Vládny cloud</w:t>
      </w:r>
      <w:r w:rsidR="00EC377F" w:rsidRPr="00893E95">
        <w:rPr>
          <w:rFonts w:ascii="Times New Roman" w:hAnsi="Times New Roman" w:cs="Times New Roman"/>
          <w:color w:val="000000" w:themeColor="text1"/>
          <w:sz w:val="24"/>
          <w:szCs w:val="24"/>
        </w:rPr>
        <w:t>.</w:t>
      </w:r>
      <w:r w:rsidR="00F46D2B" w:rsidRPr="00893E95">
        <w:rPr>
          <w:rFonts w:ascii="Times New Roman" w:hAnsi="Times New Roman" w:cs="Times New Roman"/>
          <w:color w:val="000000" w:themeColor="text1"/>
          <w:sz w:val="24"/>
          <w:szCs w:val="24"/>
        </w:rPr>
        <w:t xml:space="preserve"> </w:t>
      </w:r>
      <w:r w:rsidR="00A0711A" w:rsidRPr="00893E95">
        <w:rPr>
          <w:rFonts w:ascii="Times New Roman" w:hAnsi="Times New Roman" w:cs="Times New Roman"/>
          <w:color w:val="000000" w:themeColor="text1"/>
          <w:sz w:val="24"/>
          <w:szCs w:val="24"/>
        </w:rPr>
        <w:t xml:space="preserve">p. </w:t>
      </w:r>
      <w:r w:rsidR="00276AE6" w:rsidRPr="00893E95">
        <w:rPr>
          <w:rFonts w:ascii="Times New Roman" w:hAnsi="Times New Roman" w:cs="Times New Roman"/>
          <w:color w:val="000000" w:themeColor="text1"/>
          <w:sz w:val="24"/>
          <w:szCs w:val="24"/>
        </w:rPr>
        <w:t>Kmeť poznamenal, že VO</w:t>
      </w:r>
      <w:r w:rsidR="00EC377F" w:rsidRPr="00893E95">
        <w:rPr>
          <w:rFonts w:ascii="Times New Roman" w:hAnsi="Times New Roman" w:cs="Times New Roman"/>
          <w:color w:val="000000" w:themeColor="text1"/>
          <w:sz w:val="24"/>
          <w:szCs w:val="24"/>
        </w:rPr>
        <w:t xml:space="preserve"> bude zahrnuté v koncepcii nákupu</w:t>
      </w:r>
      <w:r w:rsidR="00276AE6" w:rsidRPr="00893E95">
        <w:rPr>
          <w:rFonts w:ascii="Times New Roman" w:hAnsi="Times New Roman" w:cs="Times New Roman"/>
          <w:color w:val="000000" w:themeColor="text1"/>
          <w:sz w:val="24"/>
          <w:szCs w:val="24"/>
        </w:rPr>
        <w:t xml:space="preserve"> IKT</w:t>
      </w:r>
      <w:r w:rsidR="00EC377F" w:rsidRPr="00893E95">
        <w:rPr>
          <w:rFonts w:ascii="Times New Roman" w:hAnsi="Times New Roman" w:cs="Times New Roman"/>
          <w:color w:val="000000" w:themeColor="text1"/>
          <w:sz w:val="24"/>
          <w:szCs w:val="24"/>
        </w:rPr>
        <w:t xml:space="preserve">, pretože cloudové služby tam patria. </w:t>
      </w:r>
    </w:p>
    <w:p w:rsidR="00276AE6" w:rsidRPr="00893E95" w:rsidRDefault="00276AE6" w:rsidP="002A3BAE">
      <w:pPr>
        <w:spacing w:after="120" w:line="240" w:lineRule="auto"/>
        <w:ind w:firstLine="708"/>
        <w:jc w:val="both"/>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Predseda Rady vlády poďakoval za pripomienky a diskusiu, uzatvoril rozpravu k tomuto bodu a uviedol, že materiál Rada vlády</w:t>
      </w:r>
      <w:r w:rsidR="00975A86" w:rsidRPr="00893E95">
        <w:rPr>
          <w:rFonts w:ascii="Times New Roman" w:hAnsi="Times New Roman" w:cs="Times New Roman"/>
          <w:color w:val="000000" w:themeColor="text1"/>
          <w:sz w:val="24"/>
          <w:szCs w:val="24"/>
        </w:rPr>
        <w:t xml:space="preserve"> </w:t>
      </w:r>
      <w:r w:rsidRPr="00893E95">
        <w:rPr>
          <w:rFonts w:ascii="Times New Roman" w:hAnsi="Times New Roman" w:cs="Times New Roman"/>
          <w:color w:val="000000" w:themeColor="text1"/>
          <w:sz w:val="24"/>
          <w:szCs w:val="24"/>
        </w:rPr>
        <w:t xml:space="preserve">berie na vedomie. </w:t>
      </w:r>
    </w:p>
    <w:p w:rsidR="00EC377F" w:rsidRPr="00893E95" w:rsidRDefault="00EC377F" w:rsidP="002A3BAE">
      <w:pPr>
        <w:tabs>
          <w:tab w:val="left" w:pos="2977"/>
        </w:tabs>
        <w:spacing w:after="120" w:line="240" w:lineRule="auto"/>
        <w:ind w:firstLine="708"/>
        <w:jc w:val="both"/>
        <w:rPr>
          <w:rFonts w:ascii="Times New Roman" w:hAnsi="Times New Roman" w:cs="Times New Roman"/>
          <w:color w:val="000000" w:themeColor="text1"/>
          <w:sz w:val="24"/>
          <w:szCs w:val="24"/>
        </w:rPr>
      </w:pPr>
    </w:p>
    <w:p w:rsidR="00AA7A39" w:rsidRPr="00893E95" w:rsidRDefault="00AA7A39" w:rsidP="002A3BAE">
      <w:pPr>
        <w:tabs>
          <w:tab w:val="left" w:pos="851"/>
        </w:tabs>
        <w:spacing w:after="120" w:line="240" w:lineRule="auto"/>
        <w:jc w:val="both"/>
        <w:rPr>
          <w:rFonts w:ascii="Times New Roman" w:hAnsi="Times New Roman" w:cs="Times New Roman"/>
          <w:b/>
          <w:color w:val="000000" w:themeColor="text1"/>
          <w:sz w:val="24"/>
          <w:szCs w:val="24"/>
          <w:u w:val="single"/>
        </w:rPr>
      </w:pPr>
      <w:r w:rsidRPr="00893E95">
        <w:rPr>
          <w:rFonts w:ascii="Times New Roman" w:hAnsi="Times New Roman" w:cs="Times New Roman"/>
          <w:b/>
          <w:color w:val="000000" w:themeColor="text1"/>
          <w:sz w:val="24"/>
          <w:szCs w:val="24"/>
          <w:u w:val="single"/>
        </w:rPr>
        <w:t>K bodu 6:</w:t>
      </w:r>
    </w:p>
    <w:p w:rsidR="009773E5" w:rsidRPr="00893E95" w:rsidRDefault="009773E5" w:rsidP="002A3BAE">
      <w:pPr>
        <w:tabs>
          <w:tab w:val="left" w:pos="2977"/>
        </w:tabs>
        <w:spacing w:after="120" w:line="240" w:lineRule="auto"/>
        <w:ind w:firstLine="708"/>
        <w:jc w:val="both"/>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 xml:space="preserve">Predseda Rady vlády pristúpil k bodu rôzne, k diskusii o stave implementácie mobilného ID a odovzdal slovo </w:t>
      </w:r>
      <w:r w:rsidR="00A0711A" w:rsidRPr="00893E95">
        <w:rPr>
          <w:rFonts w:ascii="Times New Roman" w:hAnsi="Times New Roman" w:cs="Times New Roman"/>
          <w:color w:val="000000" w:themeColor="text1"/>
          <w:sz w:val="24"/>
          <w:szCs w:val="24"/>
        </w:rPr>
        <w:t xml:space="preserve">p. </w:t>
      </w:r>
      <w:r w:rsidRPr="00893E95">
        <w:rPr>
          <w:rFonts w:ascii="Times New Roman" w:hAnsi="Times New Roman" w:cs="Times New Roman"/>
          <w:color w:val="000000" w:themeColor="text1"/>
          <w:sz w:val="24"/>
          <w:szCs w:val="24"/>
        </w:rPr>
        <w:t xml:space="preserve">Kmeťovi. </w:t>
      </w:r>
    </w:p>
    <w:p w:rsidR="009773E5" w:rsidRPr="00893E95" w:rsidRDefault="00BF4795" w:rsidP="002A3BAE">
      <w:pPr>
        <w:tabs>
          <w:tab w:val="left" w:pos="2977"/>
        </w:tabs>
        <w:spacing w:after="120" w:line="240" w:lineRule="auto"/>
        <w:ind w:firstLine="708"/>
        <w:jc w:val="both"/>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P</w:t>
      </w:r>
      <w:r w:rsidR="009773E5" w:rsidRPr="00893E95">
        <w:rPr>
          <w:rFonts w:ascii="Times New Roman" w:hAnsi="Times New Roman" w:cs="Times New Roman"/>
          <w:color w:val="000000" w:themeColor="text1"/>
          <w:sz w:val="24"/>
          <w:szCs w:val="24"/>
        </w:rPr>
        <w:t xml:space="preserve">. Kmeť konštatoval, že ÚPVII vytvoril v spolupráci s NASES pracovnú skupinu, ktorá na implementácii mobilného ID intenzívne pracuje. Do diskusie sa zapojil generálny riaditeľ NASES p. Peter Ďurica, ktorý konštatoval, že ide o dôležitú, komplexnú a náročnú tému. </w:t>
      </w:r>
      <w:r w:rsidR="00347CD8" w:rsidRPr="00893E95">
        <w:rPr>
          <w:rFonts w:ascii="Times New Roman" w:hAnsi="Times New Roman" w:cs="Times New Roman"/>
          <w:color w:val="000000" w:themeColor="text1"/>
          <w:sz w:val="24"/>
          <w:szCs w:val="24"/>
        </w:rPr>
        <w:t xml:space="preserve">V </w:t>
      </w:r>
      <w:r w:rsidR="009773E5" w:rsidRPr="00893E95">
        <w:rPr>
          <w:rFonts w:ascii="Times New Roman" w:hAnsi="Times New Roman" w:cs="Times New Roman"/>
          <w:color w:val="000000" w:themeColor="text1"/>
          <w:sz w:val="24"/>
          <w:szCs w:val="24"/>
        </w:rPr>
        <w:t>1. etap</w:t>
      </w:r>
      <w:r w:rsidR="00347CD8" w:rsidRPr="00893E95">
        <w:rPr>
          <w:rFonts w:ascii="Times New Roman" w:hAnsi="Times New Roman" w:cs="Times New Roman"/>
          <w:color w:val="000000" w:themeColor="text1"/>
          <w:sz w:val="24"/>
          <w:szCs w:val="24"/>
        </w:rPr>
        <w:t>e</w:t>
      </w:r>
      <w:r w:rsidR="009773E5" w:rsidRPr="00893E95">
        <w:rPr>
          <w:rFonts w:ascii="Times New Roman" w:hAnsi="Times New Roman" w:cs="Times New Roman"/>
          <w:color w:val="000000" w:themeColor="text1"/>
          <w:sz w:val="24"/>
          <w:szCs w:val="24"/>
        </w:rPr>
        <w:t xml:space="preserve"> </w:t>
      </w:r>
      <w:r w:rsidR="00347CD8" w:rsidRPr="00893E95">
        <w:rPr>
          <w:rFonts w:ascii="Times New Roman" w:hAnsi="Times New Roman" w:cs="Times New Roman"/>
          <w:color w:val="000000" w:themeColor="text1"/>
          <w:sz w:val="24"/>
          <w:szCs w:val="24"/>
        </w:rPr>
        <w:t xml:space="preserve">v minulom roku bol </w:t>
      </w:r>
      <w:r w:rsidR="009773E5" w:rsidRPr="00893E95">
        <w:rPr>
          <w:rFonts w:ascii="Times New Roman" w:hAnsi="Times New Roman" w:cs="Times New Roman"/>
          <w:color w:val="000000" w:themeColor="text1"/>
          <w:sz w:val="24"/>
          <w:szCs w:val="24"/>
        </w:rPr>
        <w:t>defin</w:t>
      </w:r>
      <w:r w:rsidR="00347CD8" w:rsidRPr="00893E95">
        <w:rPr>
          <w:rFonts w:ascii="Times New Roman" w:hAnsi="Times New Roman" w:cs="Times New Roman"/>
          <w:color w:val="000000" w:themeColor="text1"/>
          <w:sz w:val="24"/>
          <w:szCs w:val="24"/>
        </w:rPr>
        <w:t>ovaný</w:t>
      </w:r>
      <w:r w:rsidR="009773E5" w:rsidRPr="00893E95">
        <w:rPr>
          <w:rFonts w:ascii="Times New Roman" w:hAnsi="Times New Roman" w:cs="Times New Roman"/>
          <w:color w:val="000000" w:themeColor="text1"/>
          <w:sz w:val="24"/>
          <w:szCs w:val="24"/>
        </w:rPr>
        <w:t xml:space="preserve"> projekt, implementačný a prevádzkový aspekt</w:t>
      </w:r>
      <w:r w:rsidR="00347CD8" w:rsidRPr="00893E95">
        <w:rPr>
          <w:rFonts w:ascii="Times New Roman" w:hAnsi="Times New Roman" w:cs="Times New Roman"/>
          <w:color w:val="000000" w:themeColor="text1"/>
          <w:sz w:val="24"/>
          <w:szCs w:val="24"/>
        </w:rPr>
        <w:t>, n</w:t>
      </w:r>
      <w:r w:rsidR="009773E5" w:rsidRPr="00893E95">
        <w:rPr>
          <w:rFonts w:ascii="Times New Roman" w:hAnsi="Times New Roman" w:cs="Times New Roman"/>
          <w:color w:val="000000" w:themeColor="text1"/>
          <w:sz w:val="24"/>
          <w:szCs w:val="24"/>
        </w:rPr>
        <w:t>ásledne sa analyzovalo s</w:t>
      </w:r>
      <w:r w:rsidR="00347CD8" w:rsidRPr="00893E95">
        <w:rPr>
          <w:rFonts w:ascii="Times New Roman" w:hAnsi="Times New Roman" w:cs="Times New Roman"/>
          <w:color w:val="000000" w:themeColor="text1"/>
          <w:sz w:val="24"/>
          <w:szCs w:val="24"/>
        </w:rPr>
        <w:t xml:space="preserve">o združením </w:t>
      </w:r>
      <w:r w:rsidR="009773E5" w:rsidRPr="00893E95">
        <w:rPr>
          <w:rFonts w:ascii="Times New Roman" w:hAnsi="Times New Roman" w:cs="Times New Roman"/>
          <w:color w:val="000000" w:themeColor="text1"/>
          <w:sz w:val="24"/>
          <w:szCs w:val="24"/>
        </w:rPr>
        <w:t>DEUS existujúce riešenie</w:t>
      </w:r>
      <w:r w:rsidR="00347CD8" w:rsidRPr="00893E95">
        <w:rPr>
          <w:rFonts w:ascii="Times New Roman" w:hAnsi="Times New Roman" w:cs="Times New Roman"/>
          <w:color w:val="000000" w:themeColor="text1"/>
          <w:sz w:val="24"/>
          <w:szCs w:val="24"/>
        </w:rPr>
        <w:t>, prebehla analýza pripomienok existujúceho riešenia, b</w:t>
      </w:r>
      <w:r w:rsidR="009773E5" w:rsidRPr="00893E95">
        <w:rPr>
          <w:rFonts w:ascii="Times New Roman" w:hAnsi="Times New Roman" w:cs="Times New Roman"/>
          <w:color w:val="000000" w:themeColor="text1"/>
          <w:sz w:val="24"/>
          <w:szCs w:val="24"/>
        </w:rPr>
        <w:t>ol</w:t>
      </w:r>
      <w:r w:rsidR="00347CD8" w:rsidRPr="00893E95">
        <w:rPr>
          <w:rFonts w:ascii="Times New Roman" w:hAnsi="Times New Roman" w:cs="Times New Roman"/>
          <w:color w:val="000000" w:themeColor="text1"/>
          <w:sz w:val="24"/>
          <w:szCs w:val="24"/>
        </w:rPr>
        <w:t>a</w:t>
      </w:r>
      <w:r w:rsidR="009773E5" w:rsidRPr="00893E95">
        <w:rPr>
          <w:rFonts w:ascii="Times New Roman" w:hAnsi="Times New Roman" w:cs="Times New Roman"/>
          <w:color w:val="000000" w:themeColor="text1"/>
          <w:sz w:val="24"/>
          <w:szCs w:val="24"/>
        </w:rPr>
        <w:t xml:space="preserve"> zadefinovan</w:t>
      </w:r>
      <w:r w:rsidR="00347CD8" w:rsidRPr="00893E95">
        <w:rPr>
          <w:rFonts w:ascii="Times New Roman" w:hAnsi="Times New Roman" w:cs="Times New Roman"/>
          <w:color w:val="000000" w:themeColor="text1"/>
          <w:sz w:val="24"/>
          <w:szCs w:val="24"/>
        </w:rPr>
        <w:t>á</w:t>
      </w:r>
      <w:r w:rsidR="009773E5" w:rsidRPr="00893E95">
        <w:rPr>
          <w:rFonts w:ascii="Times New Roman" w:hAnsi="Times New Roman" w:cs="Times New Roman"/>
          <w:color w:val="000000" w:themeColor="text1"/>
          <w:sz w:val="24"/>
          <w:szCs w:val="24"/>
        </w:rPr>
        <w:t xml:space="preserve"> </w:t>
      </w:r>
      <w:proofErr w:type="spellStart"/>
      <w:r w:rsidR="009773E5" w:rsidRPr="00893E95">
        <w:rPr>
          <w:rFonts w:ascii="Times New Roman" w:hAnsi="Times New Roman" w:cs="Times New Roman"/>
          <w:color w:val="000000" w:themeColor="text1"/>
          <w:sz w:val="24"/>
          <w:szCs w:val="24"/>
        </w:rPr>
        <w:t>roadmapa</w:t>
      </w:r>
      <w:proofErr w:type="spellEnd"/>
      <w:r w:rsidR="00347CD8" w:rsidRPr="00893E95">
        <w:rPr>
          <w:rFonts w:ascii="Times New Roman" w:hAnsi="Times New Roman" w:cs="Times New Roman"/>
          <w:color w:val="000000" w:themeColor="text1"/>
          <w:sz w:val="24"/>
          <w:szCs w:val="24"/>
        </w:rPr>
        <w:t xml:space="preserve"> a funkcionality produktu</w:t>
      </w:r>
      <w:r w:rsidR="009773E5" w:rsidRPr="00893E95">
        <w:rPr>
          <w:rFonts w:ascii="Times New Roman" w:hAnsi="Times New Roman" w:cs="Times New Roman"/>
          <w:color w:val="000000" w:themeColor="text1"/>
          <w:sz w:val="24"/>
          <w:szCs w:val="24"/>
        </w:rPr>
        <w:t>:</w:t>
      </w:r>
    </w:p>
    <w:p w:rsidR="009773E5" w:rsidRPr="00893E95" w:rsidRDefault="009773E5" w:rsidP="002A3BAE">
      <w:pPr>
        <w:pStyle w:val="Odsekzoznamu"/>
        <w:numPr>
          <w:ilvl w:val="0"/>
          <w:numId w:val="14"/>
        </w:numPr>
        <w:tabs>
          <w:tab w:val="left" w:pos="2977"/>
        </w:tabs>
        <w:spacing w:after="120" w:line="240" w:lineRule="auto"/>
        <w:jc w:val="both"/>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Umožnenie používateľom zadefinovať identitu v mobile za použitím súčasnej čítačky, ktoré majú eID a desktopu – takto zaevidovanú identitu v mobile ďalej používajú, táto identita im nahrádza čítačku a reprezentuje SW čítačku, a zároveň je to nástroj na autorizáciu pokročilého podpisu v zmysle zákona o eGovernmente</w:t>
      </w:r>
    </w:p>
    <w:p w:rsidR="009773E5" w:rsidRPr="00893E95" w:rsidRDefault="00347CD8" w:rsidP="002A3BAE">
      <w:pPr>
        <w:pStyle w:val="Odsekzoznamu"/>
        <w:numPr>
          <w:ilvl w:val="0"/>
          <w:numId w:val="14"/>
        </w:numPr>
        <w:tabs>
          <w:tab w:val="left" w:pos="2977"/>
        </w:tabs>
        <w:spacing w:after="120" w:line="240" w:lineRule="auto"/>
        <w:jc w:val="both"/>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V</w:t>
      </w:r>
      <w:r w:rsidR="009773E5" w:rsidRPr="00893E95">
        <w:rPr>
          <w:rFonts w:ascii="Times New Roman" w:hAnsi="Times New Roman" w:cs="Times New Roman"/>
          <w:color w:val="000000" w:themeColor="text1"/>
          <w:sz w:val="24"/>
          <w:szCs w:val="24"/>
        </w:rPr>
        <w:t>ytvor</w:t>
      </w:r>
      <w:r w:rsidRPr="00893E95">
        <w:rPr>
          <w:rFonts w:ascii="Times New Roman" w:hAnsi="Times New Roman" w:cs="Times New Roman"/>
          <w:color w:val="000000" w:themeColor="text1"/>
          <w:sz w:val="24"/>
          <w:szCs w:val="24"/>
        </w:rPr>
        <w:t>iť</w:t>
      </w:r>
      <w:r w:rsidR="009773E5" w:rsidRPr="00893E95">
        <w:rPr>
          <w:rFonts w:ascii="Times New Roman" w:hAnsi="Times New Roman" w:cs="Times New Roman"/>
          <w:color w:val="000000" w:themeColor="text1"/>
          <w:sz w:val="24"/>
          <w:szCs w:val="24"/>
        </w:rPr>
        <w:t xml:space="preserve"> mobilnú aplikáciu, ktorá umožní pristupovať do elektronickej schránky, čítať jej obsah, </w:t>
      </w:r>
      <w:r w:rsidRPr="00893E95">
        <w:rPr>
          <w:rFonts w:ascii="Times New Roman" w:hAnsi="Times New Roman" w:cs="Times New Roman"/>
          <w:color w:val="000000" w:themeColor="text1"/>
          <w:sz w:val="24"/>
          <w:szCs w:val="24"/>
        </w:rPr>
        <w:t>kde</w:t>
      </w:r>
      <w:r w:rsidR="009773E5" w:rsidRPr="00893E95">
        <w:rPr>
          <w:rFonts w:ascii="Times New Roman" w:hAnsi="Times New Roman" w:cs="Times New Roman"/>
          <w:color w:val="000000" w:themeColor="text1"/>
          <w:sz w:val="24"/>
          <w:szCs w:val="24"/>
        </w:rPr>
        <w:t xml:space="preserve"> môže potvrdiť prevzatie úradného rozhodnutia alebo uhradiť prevodný príkaz, ktorý sa nachádza v schránke.</w:t>
      </w:r>
    </w:p>
    <w:p w:rsidR="009773E5" w:rsidRPr="00893E95" w:rsidRDefault="00347CD8" w:rsidP="002A3BAE">
      <w:pPr>
        <w:pStyle w:val="Odsekzoznamu"/>
        <w:numPr>
          <w:ilvl w:val="0"/>
          <w:numId w:val="14"/>
        </w:numPr>
        <w:tabs>
          <w:tab w:val="left" w:pos="2977"/>
        </w:tabs>
        <w:spacing w:after="120" w:line="240" w:lineRule="auto"/>
        <w:jc w:val="both"/>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Z</w:t>
      </w:r>
      <w:r w:rsidR="009773E5" w:rsidRPr="00893E95">
        <w:rPr>
          <w:rFonts w:ascii="Times New Roman" w:hAnsi="Times New Roman" w:cs="Times New Roman"/>
          <w:color w:val="000000" w:themeColor="text1"/>
          <w:sz w:val="24"/>
          <w:szCs w:val="24"/>
        </w:rPr>
        <w:t>abezpeč</w:t>
      </w:r>
      <w:r w:rsidRPr="00893E95">
        <w:rPr>
          <w:rFonts w:ascii="Times New Roman" w:hAnsi="Times New Roman" w:cs="Times New Roman"/>
          <w:color w:val="000000" w:themeColor="text1"/>
          <w:sz w:val="24"/>
          <w:szCs w:val="24"/>
        </w:rPr>
        <w:t>iť</w:t>
      </w:r>
      <w:r w:rsidR="009773E5" w:rsidRPr="00893E95">
        <w:rPr>
          <w:rFonts w:ascii="Times New Roman" w:hAnsi="Times New Roman" w:cs="Times New Roman"/>
          <w:color w:val="000000" w:themeColor="text1"/>
          <w:sz w:val="24"/>
          <w:szCs w:val="24"/>
        </w:rPr>
        <w:t xml:space="preserve"> asistovanú registráciu IOMO</w:t>
      </w:r>
      <w:r w:rsidRPr="00893E95">
        <w:rPr>
          <w:rFonts w:ascii="Times New Roman" w:hAnsi="Times New Roman" w:cs="Times New Roman"/>
          <w:color w:val="000000" w:themeColor="text1"/>
          <w:sz w:val="24"/>
          <w:szCs w:val="24"/>
        </w:rPr>
        <w:t>,</w:t>
      </w:r>
      <w:r w:rsidR="009773E5" w:rsidRPr="00893E95">
        <w:rPr>
          <w:rFonts w:ascii="Times New Roman" w:hAnsi="Times New Roman" w:cs="Times New Roman"/>
          <w:color w:val="000000" w:themeColor="text1"/>
          <w:sz w:val="24"/>
          <w:szCs w:val="24"/>
        </w:rPr>
        <w:t xml:space="preserve"> a to zabezpečenie registrácie na základe akéhokoľvek dokladu totožnosti nie len eID. </w:t>
      </w:r>
    </w:p>
    <w:p w:rsidR="009773E5" w:rsidRPr="00893E95" w:rsidRDefault="00347CD8" w:rsidP="002A3BAE">
      <w:pPr>
        <w:pStyle w:val="Odsekzoznamu"/>
        <w:numPr>
          <w:ilvl w:val="0"/>
          <w:numId w:val="14"/>
        </w:numPr>
        <w:tabs>
          <w:tab w:val="left" w:pos="2977"/>
        </w:tabs>
        <w:spacing w:after="120" w:line="240" w:lineRule="auto"/>
        <w:jc w:val="both"/>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Rozšíriť r</w:t>
      </w:r>
      <w:r w:rsidR="009773E5" w:rsidRPr="00893E95">
        <w:rPr>
          <w:rFonts w:ascii="Times New Roman" w:hAnsi="Times New Roman" w:cs="Times New Roman"/>
          <w:color w:val="000000" w:themeColor="text1"/>
          <w:sz w:val="24"/>
          <w:szCs w:val="24"/>
        </w:rPr>
        <w:t>egistráciu na mobilný sc</w:t>
      </w:r>
      <w:r w:rsidRPr="00893E95">
        <w:rPr>
          <w:rFonts w:ascii="Times New Roman" w:hAnsi="Times New Roman" w:cs="Times New Roman"/>
          <w:color w:val="000000" w:themeColor="text1"/>
          <w:sz w:val="24"/>
          <w:szCs w:val="24"/>
        </w:rPr>
        <w:t>e</w:t>
      </w:r>
      <w:r w:rsidR="009773E5" w:rsidRPr="00893E95">
        <w:rPr>
          <w:rFonts w:ascii="Times New Roman" w:hAnsi="Times New Roman" w:cs="Times New Roman"/>
          <w:color w:val="000000" w:themeColor="text1"/>
          <w:sz w:val="24"/>
          <w:szCs w:val="24"/>
        </w:rPr>
        <w:t>nár, tak že by nebolo potrebné použiť ani čítačku, ani desktop a všetko bude možné obslúžiť prostredníctvom mobilu cez biometriu a zabezpečiť podpisovanie kvalifikovaným elektronickým podpisom.</w:t>
      </w:r>
    </w:p>
    <w:p w:rsidR="009773E5" w:rsidRPr="00893E95" w:rsidRDefault="009773E5" w:rsidP="002A3BAE">
      <w:pPr>
        <w:tabs>
          <w:tab w:val="left" w:pos="2977"/>
        </w:tabs>
        <w:spacing w:after="120" w:line="240" w:lineRule="auto"/>
        <w:ind w:firstLine="708"/>
        <w:jc w:val="both"/>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 xml:space="preserve">NASES </w:t>
      </w:r>
      <w:r w:rsidR="00347CD8" w:rsidRPr="00893E95">
        <w:rPr>
          <w:rFonts w:ascii="Times New Roman" w:hAnsi="Times New Roman" w:cs="Times New Roman"/>
          <w:color w:val="000000" w:themeColor="text1"/>
          <w:sz w:val="24"/>
          <w:szCs w:val="24"/>
        </w:rPr>
        <w:t>má záujem</w:t>
      </w:r>
      <w:r w:rsidRPr="00893E95">
        <w:rPr>
          <w:rFonts w:ascii="Times New Roman" w:hAnsi="Times New Roman" w:cs="Times New Roman"/>
          <w:color w:val="000000" w:themeColor="text1"/>
          <w:sz w:val="24"/>
          <w:szCs w:val="24"/>
        </w:rPr>
        <w:t xml:space="preserve"> stať centrálnym poskytovateľom identity a zabezpečiť proces federácie. Je jedno</w:t>
      </w:r>
      <w:r w:rsidR="00347CD8" w:rsidRPr="00893E95">
        <w:rPr>
          <w:rFonts w:ascii="Times New Roman" w:hAnsi="Times New Roman" w:cs="Times New Roman"/>
          <w:color w:val="000000" w:themeColor="text1"/>
          <w:sz w:val="24"/>
          <w:szCs w:val="24"/>
        </w:rPr>
        <w:t>,</w:t>
      </w:r>
      <w:r w:rsidRPr="00893E95">
        <w:rPr>
          <w:rFonts w:ascii="Times New Roman" w:hAnsi="Times New Roman" w:cs="Times New Roman"/>
          <w:color w:val="000000" w:themeColor="text1"/>
          <w:sz w:val="24"/>
          <w:szCs w:val="24"/>
        </w:rPr>
        <w:t xml:space="preserve"> kto identitu vytvára, za predpokladu, že si dokáže identitu certifikovať, a tým by v štáte mala byť dôveryhodná pre akýkoľvek ďalší úrad či orgán. </w:t>
      </w:r>
      <w:r w:rsidR="004B1D01" w:rsidRPr="00893E95">
        <w:rPr>
          <w:rFonts w:ascii="Times New Roman" w:hAnsi="Times New Roman" w:cs="Times New Roman"/>
          <w:color w:val="000000" w:themeColor="text1"/>
          <w:sz w:val="24"/>
          <w:szCs w:val="24"/>
        </w:rPr>
        <w:t xml:space="preserve">Musí nastať </w:t>
      </w:r>
      <w:r w:rsidRPr="00893E95">
        <w:rPr>
          <w:rFonts w:ascii="Times New Roman" w:hAnsi="Times New Roman" w:cs="Times New Roman"/>
          <w:color w:val="000000" w:themeColor="text1"/>
          <w:sz w:val="24"/>
          <w:szCs w:val="24"/>
        </w:rPr>
        <w:t>intenzívna komunikácia s</w:t>
      </w:r>
      <w:r w:rsidR="004B1D01" w:rsidRPr="00893E95">
        <w:rPr>
          <w:rFonts w:ascii="Times New Roman" w:hAnsi="Times New Roman" w:cs="Times New Roman"/>
          <w:color w:val="000000" w:themeColor="text1"/>
          <w:sz w:val="24"/>
          <w:szCs w:val="24"/>
        </w:rPr>
        <w:t> MV SR</w:t>
      </w:r>
      <w:r w:rsidRPr="00893E95">
        <w:rPr>
          <w:rFonts w:ascii="Times New Roman" w:hAnsi="Times New Roman" w:cs="Times New Roman"/>
          <w:color w:val="000000" w:themeColor="text1"/>
          <w:sz w:val="24"/>
          <w:szCs w:val="24"/>
        </w:rPr>
        <w:t>, NBŮ</w:t>
      </w:r>
      <w:r w:rsidR="004B1D01" w:rsidRPr="00893E95">
        <w:rPr>
          <w:rFonts w:ascii="Times New Roman" w:hAnsi="Times New Roman" w:cs="Times New Roman"/>
          <w:color w:val="000000" w:themeColor="text1"/>
          <w:sz w:val="24"/>
          <w:szCs w:val="24"/>
        </w:rPr>
        <w:t xml:space="preserve">, aby </w:t>
      </w:r>
      <w:r w:rsidRPr="00893E95">
        <w:rPr>
          <w:rFonts w:ascii="Times New Roman" w:hAnsi="Times New Roman" w:cs="Times New Roman"/>
          <w:color w:val="000000" w:themeColor="text1"/>
          <w:sz w:val="24"/>
          <w:szCs w:val="24"/>
        </w:rPr>
        <w:t>mohol byť NASES aj certifikačnou autoritou.</w:t>
      </w:r>
    </w:p>
    <w:p w:rsidR="009773E5" w:rsidRPr="00893E95" w:rsidRDefault="009773E5" w:rsidP="002A3BAE">
      <w:pPr>
        <w:tabs>
          <w:tab w:val="left" w:pos="2977"/>
        </w:tabs>
        <w:spacing w:after="120" w:line="240" w:lineRule="auto"/>
        <w:ind w:firstLine="708"/>
        <w:jc w:val="both"/>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 xml:space="preserve">Ďalej p. Ďurica predstavil základnú </w:t>
      </w:r>
      <w:proofErr w:type="spellStart"/>
      <w:r w:rsidRPr="00893E95">
        <w:rPr>
          <w:rFonts w:ascii="Times New Roman" w:hAnsi="Times New Roman" w:cs="Times New Roman"/>
          <w:color w:val="000000" w:themeColor="text1"/>
          <w:sz w:val="24"/>
          <w:szCs w:val="24"/>
        </w:rPr>
        <w:t>roadmapu</w:t>
      </w:r>
      <w:proofErr w:type="spellEnd"/>
      <w:r w:rsidRPr="00893E95">
        <w:rPr>
          <w:rFonts w:ascii="Times New Roman" w:hAnsi="Times New Roman" w:cs="Times New Roman"/>
          <w:color w:val="000000" w:themeColor="text1"/>
          <w:sz w:val="24"/>
          <w:szCs w:val="24"/>
        </w:rPr>
        <w:t xml:space="preserve">. V apríli </w:t>
      </w:r>
      <w:r w:rsidR="004B1D01" w:rsidRPr="00893E95">
        <w:rPr>
          <w:rFonts w:ascii="Times New Roman" w:hAnsi="Times New Roman" w:cs="Times New Roman"/>
          <w:color w:val="000000" w:themeColor="text1"/>
          <w:sz w:val="24"/>
          <w:szCs w:val="24"/>
        </w:rPr>
        <w:t>sa uzatvorila analýza možností</w:t>
      </w:r>
      <w:r w:rsidRPr="00893E95">
        <w:rPr>
          <w:rFonts w:ascii="Times New Roman" w:hAnsi="Times New Roman" w:cs="Times New Roman"/>
          <w:color w:val="000000" w:themeColor="text1"/>
          <w:sz w:val="24"/>
          <w:szCs w:val="24"/>
        </w:rPr>
        <w:t>, v jún</w:t>
      </w:r>
      <w:r w:rsidR="004B1D01" w:rsidRPr="00893E95">
        <w:rPr>
          <w:rFonts w:ascii="Times New Roman" w:hAnsi="Times New Roman" w:cs="Times New Roman"/>
          <w:color w:val="000000" w:themeColor="text1"/>
          <w:sz w:val="24"/>
          <w:szCs w:val="24"/>
        </w:rPr>
        <w:t>i</w:t>
      </w:r>
      <w:r w:rsidRPr="00893E95">
        <w:rPr>
          <w:rFonts w:ascii="Times New Roman" w:hAnsi="Times New Roman" w:cs="Times New Roman"/>
          <w:color w:val="000000" w:themeColor="text1"/>
          <w:sz w:val="24"/>
          <w:szCs w:val="24"/>
        </w:rPr>
        <w:t xml:space="preserve"> </w:t>
      </w:r>
      <w:r w:rsidR="004B1D01" w:rsidRPr="00893E95">
        <w:rPr>
          <w:rFonts w:ascii="Times New Roman" w:hAnsi="Times New Roman" w:cs="Times New Roman"/>
          <w:color w:val="000000" w:themeColor="text1"/>
          <w:sz w:val="24"/>
          <w:szCs w:val="24"/>
        </w:rPr>
        <w:t>je</w:t>
      </w:r>
      <w:r w:rsidRPr="00893E95">
        <w:rPr>
          <w:rFonts w:ascii="Times New Roman" w:hAnsi="Times New Roman" w:cs="Times New Roman"/>
          <w:color w:val="000000" w:themeColor="text1"/>
          <w:sz w:val="24"/>
          <w:szCs w:val="24"/>
        </w:rPr>
        <w:t xml:space="preserve"> naplánované odsúhlas</w:t>
      </w:r>
      <w:r w:rsidR="004B1D01" w:rsidRPr="00893E95">
        <w:rPr>
          <w:rFonts w:ascii="Times New Roman" w:hAnsi="Times New Roman" w:cs="Times New Roman"/>
          <w:color w:val="000000" w:themeColor="text1"/>
          <w:sz w:val="24"/>
          <w:szCs w:val="24"/>
        </w:rPr>
        <w:t>enie</w:t>
      </w:r>
      <w:r w:rsidRPr="00893E95">
        <w:rPr>
          <w:rFonts w:ascii="Times New Roman" w:hAnsi="Times New Roman" w:cs="Times New Roman"/>
          <w:color w:val="000000" w:themeColor="text1"/>
          <w:sz w:val="24"/>
          <w:szCs w:val="24"/>
        </w:rPr>
        <w:t xml:space="preserve"> konceptu, </w:t>
      </w:r>
      <w:r w:rsidR="004B1D01" w:rsidRPr="00893E95">
        <w:rPr>
          <w:rFonts w:ascii="Times New Roman" w:hAnsi="Times New Roman" w:cs="Times New Roman"/>
          <w:color w:val="000000" w:themeColor="text1"/>
          <w:sz w:val="24"/>
          <w:szCs w:val="24"/>
        </w:rPr>
        <w:t xml:space="preserve">následne </w:t>
      </w:r>
      <w:r w:rsidRPr="00893E95">
        <w:rPr>
          <w:rFonts w:ascii="Times New Roman" w:hAnsi="Times New Roman" w:cs="Times New Roman"/>
          <w:color w:val="000000" w:themeColor="text1"/>
          <w:sz w:val="24"/>
          <w:szCs w:val="24"/>
        </w:rPr>
        <w:t>implementácia prevzatého riešenia od DEUSU, začiatkom októbra by malo byť</w:t>
      </w:r>
      <w:r w:rsidR="002A4EAA" w:rsidRPr="00893E95">
        <w:rPr>
          <w:rFonts w:ascii="Times New Roman" w:hAnsi="Times New Roman" w:cs="Times New Roman"/>
          <w:color w:val="000000" w:themeColor="text1"/>
          <w:sz w:val="24"/>
          <w:szCs w:val="24"/>
        </w:rPr>
        <w:t xml:space="preserve"> k dispozícii rozhranie 0</w:t>
      </w:r>
      <w:r w:rsidR="004B1D01" w:rsidRPr="00893E95">
        <w:rPr>
          <w:rFonts w:ascii="Times New Roman" w:hAnsi="Times New Roman" w:cs="Times New Roman"/>
          <w:color w:val="000000" w:themeColor="text1"/>
          <w:sz w:val="24"/>
          <w:szCs w:val="24"/>
        </w:rPr>
        <w:t xml:space="preserve"> out 2,</w:t>
      </w:r>
      <w:r w:rsidRPr="00893E95">
        <w:rPr>
          <w:rFonts w:ascii="Times New Roman" w:hAnsi="Times New Roman" w:cs="Times New Roman"/>
          <w:color w:val="000000" w:themeColor="text1"/>
          <w:sz w:val="24"/>
          <w:szCs w:val="24"/>
        </w:rPr>
        <w:t xml:space="preserve"> </w:t>
      </w:r>
      <w:r w:rsidR="004B1D01" w:rsidRPr="00893E95">
        <w:rPr>
          <w:rFonts w:ascii="Times New Roman" w:hAnsi="Times New Roman" w:cs="Times New Roman"/>
          <w:color w:val="000000" w:themeColor="text1"/>
          <w:sz w:val="24"/>
          <w:szCs w:val="24"/>
        </w:rPr>
        <w:t xml:space="preserve">koncom roka 2019 </w:t>
      </w:r>
      <w:r w:rsidRPr="00893E95">
        <w:rPr>
          <w:rFonts w:ascii="Times New Roman" w:hAnsi="Times New Roman" w:cs="Times New Roman"/>
          <w:color w:val="000000" w:themeColor="text1"/>
          <w:sz w:val="24"/>
          <w:szCs w:val="24"/>
        </w:rPr>
        <w:t>spustenie do používania minimálne 1 riešeni</w:t>
      </w:r>
      <w:r w:rsidR="004B1D01" w:rsidRPr="00893E95">
        <w:rPr>
          <w:rFonts w:ascii="Times New Roman" w:hAnsi="Times New Roman" w:cs="Times New Roman"/>
          <w:color w:val="000000" w:themeColor="text1"/>
          <w:sz w:val="24"/>
          <w:szCs w:val="24"/>
        </w:rPr>
        <w:t>a</w:t>
      </w:r>
      <w:r w:rsidRPr="00893E95">
        <w:rPr>
          <w:rFonts w:ascii="Times New Roman" w:hAnsi="Times New Roman" w:cs="Times New Roman"/>
          <w:color w:val="000000" w:themeColor="text1"/>
          <w:sz w:val="24"/>
          <w:szCs w:val="24"/>
        </w:rPr>
        <w:t xml:space="preserve"> mobilného eID</w:t>
      </w:r>
      <w:r w:rsidR="004B1D01" w:rsidRPr="00893E95">
        <w:rPr>
          <w:rFonts w:ascii="Times New Roman" w:hAnsi="Times New Roman" w:cs="Times New Roman"/>
          <w:color w:val="000000" w:themeColor="text1"/>
          <w:sz w:val="24"/>
          <w:szCs w:val="24"/>
        </w:rPr>
        <w:t>,</w:t>
      </w:r>
      <w:r w:rsidRPr="00893E95">
        <w:rPr>
          <w:rFonts w:ascii="Times New Roman" w:hAnsi="Times New Roman" w:cs="Times New Roman"/>
          <w:color w:val="000000" w:themeColor="text1"/>
          <w:sz w:val="24"/>
          <w:szCs w:val="24"/>
        </w:rPr>
        <w:t xml:space="preserve"> ktoré b</w:t>
      </w:r>
      <w:r w:rsidR="004B1D01" w:rsidRPr="00893E95">
        <w:rPr>
          <w:rFonts w:ascii="Times New Roman" w:hAnsi="Times New Roman" w:cs="Times New Roman"/>
          <w:color w:val="000000" w:themeColor="text1"/>
          <w:sz w:val="24"/>
          <w:szCs w:val="24"/>
        </w:rPr>
        <w:t xml:space="preserve">ude </w:t>
      </w:r>
      <w:r w:rsidRPr="00893E95">
        <w:rPr>
          <w:rFonts w:ascii="Times New Roman" w:hAnsi="Times New Roman" w:cs="Times New Roman"/>
          <w:color w:val="000000" w:themeColor="text1"/>
          <w:sz w:val="24"/>
          <w:szCs w:val="24"/>
        </w:rPr>
        <w:t xml:space="preserve">umožňovať </w:t>
      </w:r>
      <w:r w:rsidRPr="00893E95">
        <w:rPr>
          <w:rFonts w:ascii="Times New Roman" w:hAnsi="Times New Roman" w:cs="Times New Roman"/>
          <w:color w:val="000000" w:themeColor="text1"/>
          <w:sz w:val="24"/>
          <w:szCs w:val="24"/>
        </w:rPr>
        <w:lastRenderedPageBreak/>
        <w:t xml:space="preserve">registráciu, autentifikáciu a </w:t>
      </w:r>
      <w:r w:rsidR="004B1D01" w:rsidRPr="00893E95">
        <w:rPr>
          <w:rFonts w:ascii="Times New Roman" w:hAnsi="Times New Roman" w:cs="Times New Roman"/>
          <w:color w:val="000000" w:themeColor="text1"/>
          <w:sz w:val="24"/>
          <w:szCs w:val="24"/>
        </w:rPr>
        <w:t>kvalifikovaný</w:t>
      </w:r>
      <w:r w:rsidRPr="00893E95">
        <w:rPr>
          <w:rFonts w:ascii="Times New Roman" w:hAnsi="Times New Roman" w:cs="Times New Roman"/>
          <w:color w:val="000000" w:themeColor="text1"/>
          <w:sz w:val="24"/>
          <w:szCs w:val="24"/>
        </w:rPr>
        <w:t xml:space="preserve"> elektronický podpis. Dôležité je, že o danú službu prejavil záujem privátny sektor, pod záštitou Slovenskej bankovej asociácie prebieha komunikácia s bankami. Súčasná novela </w:t>
      </w:r>
      <w:r w:rsidR="004B1D01" w:rsidRPr="00893E95">
        <w:rPr>
          <w:rFonts w:ascii="Times New Roman" w:hAnsi="Times New Roman" w:cs="Times New Roman"/>
          <w:color w:val="000000" w:themeColor="text1"/>
          <w:sz w:val="24"/>
          <w:szCs w:val="24"/>
        </w:rPr>
        <w:t xml:space="preserve">zákona o </w:t>
      </w:r>
      <w:r w:rsidRPr="00893E95">
        <w:rPr>
          <w:rFonts w:ascii="Times New Roman" w:hAnsi="Times New Roman" w:cs="Times New Roman"/>
          <w:color w:val="000000" w:themeColor="text1"/>
          <w:sz w:val="24"/>
          <w:szCs w:val="24"/>
        </w:rPr>
        <w:t>eGov</w:t>
      </w:r>
      <w:r w:rsidR="004B1D01" w:rsidRPr="00893E95">
        <w:rPr>
          <w:rFonts w:ascii="Times New Roman" w:hAnsi="Times New Roman" w:cs="Times New Roman"/>
          <w:color w:val="000000" w:themeColor="text1"/>
          <w:sz w:val="24"/>
          <w:szCs w:val="24"/>
        </w:rPr>
        <w:t>ernmente</w:t>
      </w:r>
      <w:r w:rsidRPr="00893E95">
        <w:rPr>
          <w:rFonts w:ascii="Times New Roman" w:hAnsi="Times New Roman" w:cs="Times New Roman"/>
          <w:color w:val="000000" w:themeColor="text1"/>
          <w:sz w:val="24"/>
          <w:szCs w:val="24"/>
        </w:rPr>
        <w:t xml:space="preserve"> už obsahuje</w:t>
      </w:r>
      <w:r w:rsidR="004B1D01" w:rsidRPr="00893E95">
        <w:rPr>
          <w:rFonts w:ascii="Times New Roman" w:hAnsi="Times New Roman" w:cs="Times New Roman"/>
          <w:color w:val="000000" w:themeColor="text1"/>
          <w:sz w:val="24"/>
          <w:szCs w:val="24"/>
        </w:rPr>
        <w:t xml:space="preserve"> potrebné ustanovenia</w:t>
      </w:r>
    </w:p>
    <w:p w:rsidR="000C135D" w:rsidRPr="00893E95" w:rsidRDefault="004B1D01" w:rsidP="002A3BAE">
      <w:pPr>
        <w:tabs>
          <w:tab w:val="left" w:pos="2977"/>
        </w:tabs>
        <w:spacing w:after="120" w:line="240" w:lineRule="auto"/>
        <w:ind w:firstLine="708"/>
        <w:jc w:val="both"/>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P.</w:t>
      </w:r>
      <w:r w:rsidR="009773E5" w:rsidRPr="00893E95">
        <w:rPr>
          <w:rFonts w:ascii="Times New Roman" w:hAnsi="Times New Roman" w:cs="Times New Roman"/>
          <w:color w:val="000000" w:themeColor="text1"/>
          <w:sz w:val="24"/>
          <w:szCs w:val="24"/>
        </w:rPr>
        <w:t xml:space="preserve"> Illek </w:t>
      </w:r>
      <w:r w:rsidRPr="00893E95">
        <w:rPr>
          <w:rFonts w:ascii="Times New Roman" w:hAnsi="Times New Roman" w:cs="Times New Roman"/>
          <w:color w:val="000000" w:themeColor="text1"/>
          <w:sz w:val="24"/>
          <w:szCs w:val="24"/>
        </w:rPr>
        <w:t xml:space="preserve">konštatoval, že na pracovných </w:t>
      </w:r>
      <w:r w:rsidR="009773E5" w:rsidRPr="00893E95">
        <w:rPr>
          <w:rFonts w:ascii="Times New Roman" w:hAnsi="Times New Roman" w:cs="Times New Roman"/>
          <w:color w:val="000000" w:themeColor="text1"/>
          <w:sz w:val="24"/>
          <w:szCs w:val="24"/>
        </w:rPr>
        <w:t>skupin</w:t>
      </w:r>
      <w:r w:rsidRPr="00893E95">
        <w:rPr>
          <w:rFonts w:ascii="Times New Roman" w:hAnsi="Times New Roman" w:cs="Times New Roman"/>
          <w:color w:val="000000" w:themeColor="text1"/>
          <w:sz w:val="24"/>
          <w:szCs w:val="24"/>
        </w:rPr>
        <w:t xml:space="preserve">ách k strategickým prioritám </w:t>
      </w:r>
      <w:r w:rsidR="009773E5" w:rsidRPr="00893E95">
        <w:rPr>
          <w:rFonts w:ascii="Times New Roman" w:hAnsi="Times New Roman" w:cs="Times New Roman"/>
          <w:color w:val="000000" w:themeColor="text1"/>
          <w:sz w:val="24"/>
          <w:szCs w:val="24"/>
        </w:rPr>
        <w:t>na úrade sa o tom ne</w:t>
      </w:r>
      <w:r w:rsidRPr="00893E95">
        <w:rPr>
          <w:rFonts w:ascii="Times New Roman" w:hAnsi="Times New Roman" w:cs="Times New Roman"/>
          <w:color w:val="000000" w:themeColor="text1"/>
          <w:sz w:val="24"/>
          <w:szCs w:val="24"/>
        </w:rPr>
        <w:t xml:space="preserve">diskutuje. Zo strany </w:t>
      </w:r>
      <w:r w:rsidR="009773E5" w:rsidRPr="00893E95">
        <w:rPr>
          <w:rFonts w:ascii="Times New Roman" w:hAnsi="Times New Roman" w:cs="Times New Roman"/>
          <w:color w:val="000000" w:themeColor="text1"/>
          <w:sz w:val="24"/>
          <w:szCs w:val="24"/>
        </w:rPr>
        <w:t xml:space="preserve">komerčného sektora je veľký záujem, </w:t>
      </w:r>
      <w:r w:rsidRPr="00893E95">
        <w:rPr>
          <w:rFonts w:ascii="Times New Roman" w:hAnsi="Times New Roman" w:cs="Times New Roman"/>
          <w:color w:val="000000" w:themeColor="text1"/>
          <w:sz w:val="24"/>
          <w:szCs w:val="24"/>
        </w:rPr>
        <w:t>preto po</w:t>
      </w:r>
      <w:r w:rsidR="009773E5" w:rsidRPr="00893E95">
        <w:rPr>
          <w:rFonts w:ascii="Times New Roman" w:hAnsi="Times New Roman" w:cs="Times New Roman"/>
          <w:color w:val="000000" w:themeColor="text1"/>
          <w:sz w:val="24"/>
          <w:szCs w:val="24"/>
        </w:rPr>
        <w:t>žiada</w:t>
      </w:r>
      <w:r w:rsidRPr="00893E95">
        <w:rPr>
          <w:rFonts w:ascii="Times New Roman" w:hAnsi="Times New Roman" w:cs="Times New Roman"/>
          <w:color w:val="000000" w:themeColor="text1"/>
          <w:sz w:val="24"/>
          <w:szCs w:val="24"/>
        </w:rPr>
        <w:t xml:space="preserve">l ÚPVII, aby </w:t>
      </w:r>
      <w:r w:rsidR="009773E5" w:rsidRPr="00893E95">
        <w:rPr>
          <w:rFonts w:ascii="Times New Roman" w:hAnsi="Times New Roman" w:cs="Times New Roman"/>
          <w:color w:val="000000" w:themeColor="text1"/>
          <w:sz w:val="24"/>
          <w:szCs w:val="24"/>
        </w:rPr>
        <w:t>táto téma prešla pracovnými skupinami</w:t>
      </w:r>
      <w:r w:rsidR="000C135D" w:rsidRPr="00893E95">
        <w:rPr>
          <w:rFonts w:ascii="Times New Roman" w:hAnsi="Times New Roman" w:cs="Times New Roman"/>
          <w:color w:val="000000" w:themeColor="text1"/>
          <w:sz w:val="24"/>
          <w:szCs w:val="24"/>
        </w:rPr>
        <w:t>.</w:t>
      </w:r>
      <w:r w:rsidR="009773E5" w:rsidRPr="00893E95">
        <w:rPr>
          <w:rFonts w:ascii="Times New Roman" w:hAnsi="Times New Roman" w:cs="Times New Roman"/>
          <w:color w:val="000000" w:themeColor="text1"/>
          <w:sz w:val="24"/>
          <w:szCs w:val="24"/>
        </w:rPr>
        <w:t xml:space="preserve"> </w:t>
      </w:r>
      <w:r w:rsidR="000C135D" w:rsidRPr="00893E95">
        <w:rPr>
          <w:rFonts w:ascii="Times New Roman" w:hAnsi="Times New Roman" w:cs="Times New Roman"/>
          <w:color w:val="000000" w:themeColor="text1"/>
          <w:sz w:val="24"/>
          <w:szCs w:val="24"/>
        </w:rPr>
        <w:t>B</w:t>
      </w:r>
      <w:r w:rsidR="009773E5" w:rsidRPr="00893E95">
        <w:rPr>
          <w:rFonts w:ascii="Times New Roman" w:hAnsi="Times New Roman" w:cs="Times New Roman"/>
          <w:color w:val="000000" w:themeColor="text1"/>
          <w:sz w:val="24"/>
          <w:szCs w:val="24"/>
        </w:rPr>
        <w:t>udova</w:t>
      </w:r>
      <w:r w:rsidR="000C135D" w:rsidRPr="00893E95">
        <w:rPr>
          <w:rFonts w:ascii="Times New Roman" w:hAnsi="Times New Roman" w:cs="Times New Roman"/>
          <w:color w:val="000000" w:themeColor="text1"/>
          <w:sz w:val="24"/>
          <w:szCs w:val="24"/>
        </w:rPr>
        <w:t>nie</w:t>
      </w:r>
      <w:r w:rsidR="009773E5" w:rsidRPr="00893E95">
        <w:rPr>
          <w:rFonts w:ascii="Times New Roman" w:hAnsi="Times New Roman" w:cs="Times New Roman"/>
          <w:color w:val="000000" w:themeColor="text1"/>
          <w:sz w:val="24"/>
          <w:szCs w:val="24"/>
        </w:rPr>
        <w:t xml:space="preserve"> certifikačn</w:t>
      </w:r>
      <w:r w:rsidR="000C135D" w:rsidRPr="00893E95">
        <w:rPr>
          <w:rFonts w:ascii="Times New Roman" w:hAnsi="Times New Roman" w:cs="Times New Roman"/>
          <w:color w:val="000000" w:themeColor="text1"/>
          <w:sz w:val="24"/>
          <w:szCs w:val="24"/>
        </w:rPr>
        <w:t>ej</w:t>
      </w:r>
      <w:r w:rsidR="009773E5" w:rsidRPr="00893E95">
        <w:rPr>
          <w:rFonts w:ascii="Times New Roman" w:hAnsi="Times New Roman" w:cs="Times New Roman"/>
          <w:color w:val="000000" w:themeColor="text1"/>
          <w:sz w:val="24"/>
          <w:szCs w:val="24"/>
        </w:rPr>
        <w:t xml:space="preserve"> autorit</w:t>
      </w:r>
      <w:r w:rsidR="000C135D" w:rsidRPr="00893E95">
        <w:rPr>
          <w:rFonts w:ascii="Times New Roman" w:hAnsi="Times New Roman" w:cs="Times New Roman"/>
          <w:color w:val="000000" w:themeColor="text1"/>
          <w:sz w:val="24"/>
          <w:szCs w:val="24"/>
        </w:rPr>
        <w:t xml:space="preserve">y </w:t>
      </w:r>
      <w:r w:rsidR="009773E5" w:rsidRPr="00893E95">
        <w:rPr>
          <w:rFonts w:ascii="Times New Roman" w:hAnsi="Times New Roman" w:cs="Times New Roman"/>
          <w:color w:val="000000" w:themeColor="text1"/>
          <w:sz w:val="24"/>
          <w:szCs w:val="24"/>
        </w:rPr>
        <w:t>je nákladná vec</w:t>
      </w:r>
      <w:r w:rsidR="000C135D" w:rsidRPr="00893E95">
        <w:rPr>
          <w:rFonts w:ascii="Times New Roman" w:hAnsi="Times New Roman" w:cs="Times New Roman"/>
          <w:color w:val="000000" w:themeColor="text1"/>
          <w:sz w:val="24"/>
          <w:szCs w:val="24"/>
        </w:rPr>
        <w:t>, nie je presvedčený, že štát má budovať certifikačnú autoritu.</w:t>
      </w:r>
      <w:r w:rsidR="009773E5" w:rsidRPr="00893E95">
        <w:rPr>
          <w:rFonts w:ascii="Times New Roman" w:hAnsi="Times New Roman" w:cs="Times New Roman"/>
          <w:color w:val="000000" w:themeColor="text1"/>
          <w:sz w:val="24"/>
          <w:szCs w:val="24"/>
        </w:rPr>
        <w:t xml:space="preserve"> </w:t>
      </w:r>
    </w:p>
    <w:p w:rsidR="000C135D" w:rsidRPr="00893E95" w:rsidRDefault="000C135D" w:rsidP="002A3BAE">
      <w:pPr>
        <w:tabs>
          <w:tab w:val="left" w:pos="2977"/>
        </w:tabs>
        <w:spacing w:after="120" w:line="240" w:lineRule="auto"/>
        <w:ind w:firstLine="708"/>
        <w:jc w:val="both"/>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P</w:t>
      </w:r>
      <w:r w:rsidR="009773E5" w:rsidRPr="00893E95">
        <w:rPr>
          <w:rFonts w:ascii="Times New Roman" w:hAnsi="Times New Roman" w:cs="Times New Roman"/>
          <w:color w:val="000000" w:themeColor="text1"/>
          <w:sz w:val="24"/>
          <w:szCs w:val="24"/>
        </w:rPr>
        <w:t>. Illek doplnil</w:t>
      </w:r>
      <w:r w:rsidRPr="00893E95">
        <w:rPr>
          <w:rFonts w:ascii="Times New Roman" w:hAnsi="Times New Roman" w:cs="Times New Roman"/>
          <w:color w:val="000000" w:themeColor="text1"/>
          <w:sz w:val="24"/>
          <w:szCs w:val="24"/>
        </w:rPr>
        <w:t xml:space="preserve"> k využitiu eID </w:t>
      </w:r>
      <w:r w:rsidR="009773E5" w:rsidRPr="00893E95">
        <w:rPr>
          <w:rFonts w:ascii="Times New Roman" w:hAnsi="Times New Roman" w:cs="Times New Roman"/>
          <w:color w:val="000000" w:themeColor="text1"/>
          <w:sz w:val="24"/>
          <w:szCs w:val="24"/>
        </w:rPr>
        <w:t>v komerčnom sektore</w:t>
      </w:r>
      <w:r w:rsidRPr="00893E95">
        <w:rPr>
          <w:rFonts w:ascii="Times New Roman" w:hAnsi="Times New Roman" w:cs="Times New Roman"/>
          <w:color w:val="000000" w:themeColor="text1"/>
          <w:sz w:val="24"/>
          <w:szCs w:val="24"/>
        </w:rPr>
        <w:t>, že pri</w:t>
      </w:r>
      <w:r w:rsidR="009773E5" w:rsidRPr="00893E95">
        <w:rPr>
          <w:rFonts w:ascii="Times New Roman" w:hAnsi="Times New Roman" w:cs="Times New Roman"/>
          <w:color w:val="000000" w:themeColor="text1"/>
          <w:sz w:val="24"/>
          <w:szCs w:val="24"/>
        </w:rPr>
        <w:t xml:space="preserve"> novel</w:t>
      </w:r>
      <w:r w:rsidRPr="00893E95">
        <w:rPr>
          <w:rFonts w:ascii="Times New Roman" w:hAnsi="Times New Roman" w:cs="Times New Roman"/>
          <w:color w:val="000000" w:themeColor="text1"/>
          <w:sz w:val="24"/>
          <w:szCs w:val="24"/>
        </w:rPr>
        <w:t>e</w:t>
      </w:r>
      <w:r w:rsidR="009773E5" w:rsidRPr="00893E95">
        <w:rPr>
          <w:rFonts w:ascii="Times New Roman" w:hAnsi="Times New Roman" w:cs="Times New Roman"/>
          <w:color w:val="000000" w:themeColor="text1"/>
          <w:sz w:val="24"/>
          <w:szCs w:val="24"/>
        </w:rPr>
        <w:t xml:space="preserve"> zákona </w:t>
      </w:r>
      <w:r w:rsidR="00BE33DB" w:rsidRPr="00893E95">
        <w:rPr>
          <w:rFonts w:ascii="Times New Roman" w:hAnsi="Times New Roman" w:cs="Times New Roman"/>
          <w:color w:val="000000" w:themeColor="text1"/>
          <w:sz w:val="24"/>
          <w:szCs w:val="24"/>
        </w:rPr>
        <w:t>o eGovernmente navrhovali, aby e</w:t>
      </w:r>
      <w:r w:rsidR="009773E5" w:rsidRPr="00893E95">
        <w:rPr>
          <w:rFonts w:ascii="Times New Roman" w:hAnsi="Times New Roman" w:cs="Times New Roman"/>
          <w:color w:val="000000" w:themeColor="text1"/>
          <w:sz w:val="24"/>
          <w:szCs w:val="24"/>
        </w:rPr>
        <w:t>ID mohol používať každý, čo bolo odmietnuté zo strany Ministerstv</w:t>
      </w:r>
      <w:r w:rsidR="00412552" w:rsidRPr="00893E95">
        <w:rPr>
          <w:rFonts w:ascii="Times New Roman" w:hAnsi="Times New Roman" w:cs="Times New Roman"/>
          <w:color w:val="000000" w:themeColor="text1"/>
          <w:sz w:val="24"/>
          <w:szCs w:val="24"/>
        </w:rPr>
        <w:t>a</w:t>
      </w:r>
      <w:r w:rsidR="009773E5" w:rsidRPr="00893E95">
        <w:rPr>
          <w:rFonts w:ascii="Times New Roman" w:hAnsi="Times New Roman" w:cs="Times New Roman"/>
          <w:color w:val="000000" w:themeColor="text1"/>
          <w:sz w:val="24"/>
          <w:szCs w:val="24"/>
        </w:rPr>
        <w:t xml:space="preserve"> vnútra</w:t>
      </w:r>
      <w:r w:rsidRPr="00893E95">
        <w:rPr>
          <w:rFonts w:ascii="Times New Roman" w:hAnsi="Times New Roman" w:cs="Times New Roman"/>
          <w:color w:val="000000" w:themeColor="text1"/>
          <w:sz w:val="24"/>
          <w:szCs w:val="24"/>
        </w:rPr>
        <w:t xml:space="preserve"> SR, </w:t>
      </w:r>
      <w:r w:rsidR="00412552" w:rsidRPr="00893E95">
        <w:rPr>
          <w:rFonts w:ascii="Times New Roman" w:hAnsi="Times New Roman" w:cs="Times New Roman"/>
          <w:color w:val="000000" w:themeColor="text1"/>
          <w:sz w:val="24"/>
          <w:szCs w:val="24"/>
        </w:rPr>
        <w:t xml:space="preserve">ktoré </w:t>
      </w:r>
      <w:r w:rsidR="009773E5" w:rsidRPr="00893E95">
        <w:rPr>
          <w:rFonts w:ascii="Times New Roman" w:hAnsi="Times New Roman" w:cs="Times New Roman"/>
          <w:color w:val="000000" w:themeColor="text1"/>
          <w:sz w:val="24"/>
          <w:szCs w:val="24"/>
        </w:rPr>
        <w:t xml:space="preserve">súhlasilo len s tým, že </w:t>
      </w:r>
      <w:r w:rsidR="00412552" w:rsidRPr="00893E95">
        <w:rPr>
          <w:rFonts w:ascii="Times New Roman" w:hAnsi="Times New Roman" w:cs="Times New Roman"/>
          <w:color w:val="000000" w:themeColor="text1"/>
          <w:sz w:val="24"/>
          <w:szCs w:val="24"/>
        </w:rPr>
        <w:t xml:space="preserve">využiť eID bude umožnené iba tomu,  </w:t>
      </w:r>
      <w:r w:rsidR="009773E5" w:rsidRPr="00893E95">
        <w:rPr>
          <w:rFonts w:ascii="Times New Roman" w:hAnsi="Times New Roman" w:cs="Times New Roman"/>
          <w:color w:val="000000" w:themeColor="text1"/>
          <w:sz w:val="24"/>
          <w:szCs w:val="24"/>
        </w:rPr>
        <w:t xml:space="preserve">kto </w:t>
      </w:r>
      <w:r w:rsidR="00412552" w:rsidRPr="00893E95">
        <w:rPr>
          <w:rFonts w:ascii="Times New Roman" w:hAnsi="Times New Roman" w:cs="Times New Roman"/>
          <w:color w:val="000000" w:themeColor="text1"/>
          <w:sz w:val="24"/>
          <w:szCs w:val="24"/>
        </w:rPr>
        <w:t xml:space="preserve">to </w:t>
      </w:r>
      <w:r w:rsidR="009773E5" w:rsidRPr="00893E95">
        <w:rPr>
          <w:rFonts w:ascii="Times New Roman" w:hAnsi="Times New Roman" w:cs="Times New Roman"/>
          <w:color w:val="000000" w:themeColor="text1"/>
          <w:sz w:val="24"/>
          <w:szCs w:val="24"/>
        </w:rPr>
        <w:t>má v zákone vyslovene uvedené</w:t>
      </w:r>
      <w:r w:rsidRPr="00893E95">
        <w:rPr>
          <w:rFonts w:ascii="Times New Roman" w:hAnsi="Times New Roman" w:cs="Times New Roman"/>
          <w:color w:val="000000" w:themeColor="text1"/>
          <w:sz w:val="24"/>
          <w:szCs w:val="24"/>
        </w:rPr>
        <w:t>.</w:t>
      </w:r>
    </w:p>
    <w:p w:rsidR="000C135D" w:rsidRPr="00893E95" w:rsidRDefault="000C135D" w:rsidP="002A3BAE">
      <w:pPr>
        <w:tabs>
          <w:tab w:val="left" w:pos="2977"/>
        </w:tabs>
        <w:spacing w:after="120" w:line="240" w:lineRule="auto"/>
        <w:ind w:firstLine="708"/>
        <w:jc w:val="both"/>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P</w:t>
      </w:r>
      <w:r w:rsidR="00FF3F7D" w:rsidRPr="00893E95">
        <w:rPr>
          <w:rFonts w:ascii="Times New Roman" w:hAnsi="Times New Roman" w:cs="Times New Roman"/>
          <w:color w:val="000000" w:themeColor="text1"/>
          <w:sz w:val="24"/>
          <w:szCs w:val="24"/>
        </w:rPr>
        <w:t xml:space="preserve">. Ďurica </w:t>
      </w:r>
      <w:r w:rsidRPr="00893E95">
        <w:rPr>
          <w:rFonts w:ascii="Times New Roman" w:hAnsi="Times New Roman" w:cs="Times New Roman"/>
          <w:color w:val="000000" w:themeColor="text1"/>
          <w:sz w:val="24"/>
          <w:szCs w:val="24"/>
        </w:rPr>
        <w:t xml:space="preserve">potvrdil, </w:t>
      </w:r>
      <w:r w:rsidR="009773E5" w:rsidRPr="00893E95">
        <w:rPr>
          <w:rFonts w:ascii="Times New Roman" w:hAnsi="Times New Roman" w:cs="Times New Roman"/>
          <w:color w:val="000000" w:themeColor="text1"/>
          <w:sz w:val="24"/>
          <w:szCs w:val="24"/>
        </w:rPr>
        <w:t xml:space="preserve">že podporujú využívanie takýchto prostriedkov v rámci súkromnej sféry, a doplnil, </w:t>
      </w:r>
      <w:r w:rsidRPr="00893E95">
        <w:rPr>
          <w:rFonts w:ascii="Times New Roman" w:hAnsi="Times New Roman" w:cs="Times New Roman"/>
          <w:color w:val="000000" w:themeColor="text1"/>
          <w:sz w:val="24"/>
          <w:szCs w:val="24"/>
        </w:rPr>
        <w:t xml:space="preserve">že </w:t>
      </w:r>
      <w:r w:rsidR="00BE33DB" w:rsidRPr="00893E95">
        <w:rPr>
          <w:rFonts w:ascii="Times New Roman" w:hAnsi="Times New Roman" w:cs="Times New Roman"/>
          <w:color w:val="000000" w:themeColor="text1"/>
          <w:sz w:val="24"/>
          <w:szCs w:val="24"/>
        </w:rPr>
        <w:t xml:space="preserve">v rámci </w:t>
      </w:r>
      <w:proofErr w:type="spellStart"/>
      <w:r w:rsidR="00BE33DB" w:rsidRPr="00893E95">
        <w:rPr>
          <w:rFonts w:ascii="Times New Roman" w:hAnsi="Times New Roman" w:cs="Times New Roman"/>
          <w:color w:val="000000" w:themeColor="text1"/>
          <w:sz w:val="24"/>
          <w:szCs w:val="24"/>
        </w:rPr>
        <w:t>EIDAS</w:t>
      </w:r>
      <w:r w:rsidR="009773E5" w:rsidRPr="00893E95">
        <w:rPr>
          <w:rFonts w:ascii="Times New Roman" w:hAnsi="Times New Roman" w:cs="Times New Roman"/>
          <w:color w:val="000000" w:themeColor="text1"/>
          <w:sz w:val="24"/>
          <w:szCs w:val="24"/>
        </w:rPr>
        <w:t>u</w:t>
      </w:r>
      <w:proofErr w:type="spellEnd"/>
      <w:r w:rsidR="009773E5" w:rsidRPr="00893E95">
        <w:rPr>
          <w:rFonts w:ascii="Times New Roman" w:hAnsi="Times New Roman" w:cs="Times New Roman"/>
          <w:color w:val="000000" w:themeColor="text1"/>
          <w:sz w:val="24"/>
          <w:szCs w:val="24"/>
        </w:rPr>
        <w:t xml:space="preserve"> a dôveryhodných služieb je poskytovateľ identity dôveryhodnou službou, ktorá je otvorená komukoľvek, ale musí prebehnúť celý proces certifikácie</w:t>
      </w:r>
      <w:r w:rsidRPr="00893E95">
        <w:rPr>
          <w:rFonts w:ascii="Times New Roman" w:hAnsi="Times New Roman" w:cs="Times New Roman"/>
          <w:color w:val="000000" w:themeColor="text1"/>
          <w:sz w:val="24"/>
          <w:szCs w:val="24"/>
        </w:rPr>
        <w:t>. T</w:t>
      </w:r>
      <w:r w:rsidR="009773E5" w:rsidRPr="00893E95">
        <w:rPr>
          <w:rFonts w:ascii="Times New Roman" w:hAnsi="Times New Roman" w:cs="Times New Roman"/>
          <w:color w:val="000000" w:themeColor="text1"/>
          <w:sz w:val="24"/>
          <w:szCs w:val="24"/>
        </w:rPr>
        <w:t>ypický problém pri viacerých poskytovateľoch identít</w:t>
      </w:r>
      <w:r w:rsidRPr="00893E95">
        <w:rPr>
          <w:rFonts w:ascii="Times New Roman" w:hAnsi="Times New Roman" w:cs="Times New Roman"/>
          <w:color w:val="000000" w:themeColor="text1"/>
          <w:sz w:val="24"/>
          <w:szCs w:val="24"/>
        </w:rPr>
        <w:t xml:space="preserve"> je</w:t>
      </w:r>
      <w:r w:rsidR="009773E5" w:rsidRPr="00893E95">
        <w:rPr>
          <w:rFonts w:ascii="Times New Roman" w:hAnsi="Times New Roman" w:cs="Times New Roman"/>
          <w:color w:val="000000" w:themeColor="text1"/>
          <w:sz w:val="24"/>
          <w:szCs w:val="24"/>
        </w:rPr>
        <w:t xml:space="preserve"> prepojenia. </w:t>
      </w:r>
      <w:r w:rsidRPr="00893E95">
        <w:rPr>
          <w:rFonts w:ascii="Times New Roman" w:hAnsi="Times New Roman" w:cs="Times New Roman"/>
          <w:color w:val="000000" w:themeColor="text1"/>
          <w:sz w:val="24"/>
          <w:szCs w:val="24"/>
        </w:rPr>
        <w:t>Treba</w:t>
      </w:r>
      <w:r w:rsidR="009773E5" w:rsidRPr="00893E95">
        <w:rPr>
          <w:rFonts w:ascii="Times New Roman" w:hAnsi="Times New Roman" w:cs="Times New Roman"/>
          <w:color w:val="000000" w:themeColor="text1"/>
          <w:sz w:val="24"/>
          <w:szCs w:val="24"/>
        </w:rPr>
        <w:t xml:space="preserve"> otvoriť voľnú súťaž, </w:t>
      </w:r>
      <w:r w:rsidRPr="00893E95">
        <w:rPr>
          <w:rFonts w:ascii="Times New Roman" w:hAnsi="Times New Roman" w:cs="Times New Roman"/>
          <w:color w:val="000000" w:themeColor="text1"/>
          <w:sz w:val="24"/>
          <w:szCs w:val="24"/>
        </w:rPr>
        <w:t xml:space="preserve">aby </w:t>
      </w:r>
      <w:r w:rsidR="009773E5" w:rsidRPr="00893E95">
        <w:rPr>
          <w:rFonts w:ascii="Times New Roman" w:hAnsi="Times New Roman" w:cs="Times New Roman"/>
          <w:color w:val="000000" w:themeColor="text1"/>
          <w:sz w:val="24"/>
          <w:szCs w:val="24"/>
        </w:rPr>
        <w:t>akákoľvek identita napojená do centrálneho bodu umožn</w:t>
      </w:r>
      <w:r w:rsidRPr="00893E95">
        <w:rPr>
          <w:rFonts w:ascii="Times New Roman" w:hAnsi="Times New Roman" w:cs="Times New Roman"/>
          <w:color w:val="000000" w:themeColor="text1"/>
          <w:sz w:val="24"/>
          <w:szCs w:val="24"/>
        </w:rPr>
        <w:t>ila</w:t>
      </w:r>
      <w:r w:rsidR="009773E5" w:rsidRPr="00893E95">
        <w:rPr>
          <w:rFonts w:ascii="Times New Roman" w:hAnsi="Times New Roman" w:cs="Times New Roman"/>
          <w:color w:val="000000" w:themeColor="text1"/>
          <w:sz w:val="24"/>
          <w:szCs w:val="24"/>
        </w:rPr>
        <w:t xml:space="preserve"> na správnej certifikovanej úrovni prístup do všetkých ostatných služieb, ktoré</w:t>
      </w:r>
      <w:r w:rsidR="00BE33DB" w:rsidRPr="00893E95">
        <w:rPr>
          <w:rFonts w:ascii="Times New Roman" w:hAnsi="Times New Roman" w:cs="Times New Roman"/>
          <w:color w:val="000000" w:themeColor="text1"/>
          <w:sz w:val="24"/>
          <w:szCs w:val="24"/>
        </w:rPr>
        <w:t xml:space="preserve"> boli doteraz obmedzené len na e</w:t>
      </w:r>
      <w:r w:rsidR="009773E5" w:rsidRPr="00893E95">
        <w:rPr>
          <w:rFonts w:ascii="Times New Roman" w:hAnsi="Times New Roman" w:cs="Times New Roman"/>
          <w:color w:val="000000" w:themeColor="text1"/>
          <w:sz w:val="24"/>
          <w:szCs w:val="24"/>
        </w:rPr>
        <w:t xml:space="preserve">ID. </w:t>
      </w:r>
    </w:p>
    <w:p w:rsidR="008450A0" w:rsidRPr="00893E95" w:rsidRDefault="009773E5" w:rsidP="002A3BAE">
      <w:pPr>
        <w:tabs>
          <w:tab w:val="left" w:pos="2977"/>
        </w:tabs>
        <w:spacing w:after="120" w:line="240" w:lineRule="auto"/>
        <w:ind w:firstLine="708"/>
        <w:jc w:val="both"/>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P</w:t>
      </w:r>
      <w:r w:rsidR="000C135D" w:rsidRPr="00893E95">
        <w:rPr>
          <w:rFonts w:ascii="Times New Roman" w:hAnsi="Times New Roman" w:cs="Times New Roman"/>
          <w:color w:val="000000" w:themeColor="text1"/>
          <w:sz w:val="24"/>
          <w:szCs w:val="24"/>
        </w:rPr>
        <w:t>.</w:t>
      </w:r>
      <w:r w:rsidRPr="00893E95">
        <w:rPr>
          <w:rFonts w:ascii="Times New Roman" w:hAnsi="Times New Roman" w:cs="Times New Roman"/>
          <w:color w:val="000000" w:themeColor="text1"/>
          <w:sz w:val="24"/>
          <w:szCs w:val="24"/>
        </w:rPr>
        <w:t xml:space="preserve"> Ďurica</w:t>
      </w:r>
      <w:r w:rsidR="008450A0" w:rsidRPr="00893E95">
        <w:rPr>
          <w:rFonts w:ascii="Times New Roman" w:hAnsi="Times New Roman" w:cs="Times New Roman"/>
          <w:color w:val="000000" w:themeColor="text1"/>
          <w:sz w:val="24"/>
          <w:szCs w:val="24"/>
        </w:rPr>
        <w:t xml:space="preserve"> podotkol, že diskutujú s bankami. P. </w:t>
      </w:r>
      <w:r w:rsidR="00FF3F7D" w:rsidRPr="00893E95">
        <w:rPr>
          <w:rFonts w:ascii="Times New Roman" w:hAnsi="Times New Roman" w:cs="Times New Roman"/>
          <w:color w:val="000000" w:themeColor="text1"/>
          <w:sz w:val="24"/>
          <w:szCs w:val="24"/>
        </w:rPr>
        <w:t>Marek</w:t>
      </w:r>
      <w:r w:rsidRPr="00893E95">
        <w:rPr>
          <w:rFonts w:ascii="Times New Roman" w:hAnsi="Times New Roman" w:cs="Times New Roman"/>
          <w:color w:val="000000" w:themeColor="text1"/>
          <w:sz w:val="24"/>
          <w:szCs w:val="24"/>
        </w:rPr>
        <w:t xml:space="preserve"> </w:t>
      </w:r>
      <w:r w:rsidR="008450A0" w:rsidRPr="00893E95">
        <w:rPr>
          <w:rFonts w:ascii="Times New Roman" w:hAnsi="Times New Roman" w:cs="Times New Roman"/>
          <w:color w:val="000000" w:themeColor="text1"/>
          <w:sz w:val="24"/>
          <w:szCs w:val="24"/>
        </w:rPr>
        <w:t>nadviazal, že</w:t>
      </w:r>
      <w:r w:rsidRPr="00893E95">
        <w:rPr>
          <w:rFonts w:ascii="Times New Roman" w:hAnsi="Times New Roman" w:cs="Times New Roman"/>
          <w:color w:val="000000" w:themeColor="text1"/>
          <w:sz w:val="24"/>
          <w:szCs w:val="24"/>
        </w:rPr>
        <w:t xml:space="preserve"> </w:t>
      </w:r>
      <w:r w:rsidR="008450A0" w:rsidRPr="00893E95">
        <w:rPr>
          <w:rFonts w:ascii="Times New Roman" w:hAnsi="Times New Roman" w:cs="Times New Roman"/>
          <w:color w:val="000000" w:themeColor="text1"/>
          <w:sz w:val="24"/>
          <w:szCs w:val="24"/>
        </w:rPr>
        <w:t>b</w:t>
      </w:r>
      <w:r w:rsidRPr="00893E95">
        <w:rPr>
          <w:rFonts w:ascii="Times New Roman" w:hAnsi="Times New Roman" w:cs="Times New Roman"/>
          <w:color w:val="000000" w:themeColor="text1"/>
          <w:sz w:val="24"/>
          <w:szCs w:val="24"/>
        </w:rPr>
        <w:t>anky na to</w:t>
      </w:r>
      <w:r w:rsidR="008450A0" w:rsidRPr="00893E95">
        <w:rPr>
          <w:rFonts w:ascii="Times New Roman" w:hAnsi="Times New Roman" w:cs="Times New Roman"/>
          <w:color w:val="000000" w:themeColor="text1"/>
          <w:sz w:val="24"/>
          <w:szCs w:val="24"/>
        </w:rPr>
        <w:t>,</w:t>
      </w:r>
      <w:r w:rsidRPr="00893E95">
        <w:rPr>
          <w:rFonts w:ascii="Times New Roman" w:hAnsi="Times New Roman" w:cs="Times New Roman"/>
          <w:color w:val="000000" w:themeColor="text1"/>
          <w:sz w:val="24"/>
          <w:szCs w:val="24"/>
        </w:rPr>
        <w:t xml:space="preserve"> aby používali svoju identitu nepotrebujú žiadnu spoluprácu s úradom. Banky nemôžu </w:t>
      </w:r>
      <w:r w:rsidR="008450A0" w:rsidRPr="00893E95">
        <w:rPr>
          <w:rFonts w:ascii="Times New Roman" w:hAnsi="Times New Roman" w:cs="Times New Roman"/>
          <w:color w:val="000000" w:themeColor="text1"/>
          <w:sz w:val="24"/>
          <w:szCs w:val="24"/>
        </w:rPr>
        <w:t>v </w:t>
      </w:r>
      <w:r w:rsidRPr="00893E95">
        <w:rPr>
          <w:rFonts w:ascii="Times New Roman" w:hAnsi="Times New Roman" w:cs="Times New Roman"/>
          <w:color w:val="000000" w:themeColor="text1"/>
          <w:sz w:val="24"/>
          <w:szCs w:val="24"/>
        </w:rPr>
        <w:t>z</w:t>
      </w:r>
      <w:r w:rsidR="008450A0" w:rsidRPr="00893E95">
        <w:rPr>
          <w:rFonts w:ascii="Times New Roman" w:hAnsi="Times New Roman" w:cs="Times New Roman"/>
          <w:color w:val="000000" w:themeColor="text1"/>
          <w:sz w:val="24"/>
          <w:szCs w:val="24"/>
        </w:rPr>
        <w:t>mysle zákona o bankách poskyt</w:t>
      </w:r>
      <w:r w:rsidRPr="00893E95">
        <w:rPr>
          <w:rFonts w:ascii="Times New Roman" w:hAnsi="Times New Roman" w:cs="Times New Roman"/>
          <w:color w:val="000000" w:themeColor="text1"/>
          <w:sz w:val="24"/>
          <w:szCs w:val="24"/>
        </w:rPr>
        <w:t xml:space="preserve">ovať identitu tretím subjektom, takže tu je treba </w:t>
      </w:r>
      <w:r w:rsidR="008450A0" w:rsidRPr="00893E95">
        <w:rPr>
          <w:rFonts w:ascii="Times New Roman" w:hAnsi="Times New Roman" w:cs="Times New Roman"/>
          <w:color w:val="000000" w:themeColor="text1"/>
          <w:sz w:val="24"/>
          <w:szCs w:val="24"/>
        </w:rPr>
        <w:t>op</w:t>
      </w:r>
      <w:r w:rsidRPr="00893E95">
        <w:rPr>
          <w:rFonts w:ascii="Times New Roman" w:hAnsi="Times New Roman" w:cs="Times New Roman"/>
          <w:color w:val="000000" w:themeColor="text1"/>
          <w:sz w:val="24"/>
          <w:szCs w:val="24"/>
        </w:rPr>
        <w:t>atrnos</w:t>
      </w:r>
      <w:r w:rsidR="008450A0" w:rsidRPr="00893E95">
        <w:rPr>
          <w:rFonts w:ascii="Times New Roman" w:hAnsi="Times New Roman" w:cs="Times New Roman"/>
          <w:color w:val="000000" w:themeColor="text1"/>
          <w:sz w:val="24"/>
          <w:szCs w:val="24"/>
        </w:rPr>
        <w:t>ť</w:t>
      </w:r>
      <w:r w:rsidRPr="00893E95">
        <w:rPr>
          <w:rFonts w:ascii="Times New Roman" w:hAnsi="Times New Roman" w:cs="Times New Roman"/>
          <w:color w:val="000000" w:themeColor="text1"/>
          <w:sz w:val="24"/>
          <w:szCs w:val="24"/>
        </w:rPr>
        <w:t>. P. Ďurica</w:t>
      </w:r>
      <w:r w:rsidR="00FF3F7D" w:rsidRPr="00893E95">
        <w:rPr>
          <w:rFonts w:ascii="Times New Roman" w:hAnsi="Times New Roman" w:cs="Times New Roman"/>
          <w:color w:val="000000" w:themeColor="text1"/>
          <w:sz w:val="24"/>
          <w:szCs w:val="24"/>
        </w:rPr>
        <w:t xml:space="preserve"> konštatoval, že je potrebné </w:t>
      </w:r>
      <w:r w:rsidRPr="00893E95">
        <w:rPr>
          <w:rFonts w:ascii="Times New Roman" w:hAnsi="Times New Roman" w:cs="Times New Roman"/>
          <w:color w:val="000000" w:themeColor="text1"/>
          <w:sz w:val="24"/>
          <w:szCs w:val="24"/>
        </w:rPr>
        <w:t>pripraviť takú koncepciu a</w:t>
      </w:r>
      <w:r w:rsidR="008450A0" w:rsidRPr="00893E95">
        <w:rPr>
          <w:rFonts w:ascii="Times New Roman" w:hAnsi="Times New Roman" w:cs="Times New Roman"/>
          <w:color w:val="000000" w:themeColor="text1"/>
          <w:sz w:val="24"/>
          <w:szCs w:val="24"/>
        </w:rPr>
        <w:t> </w:t>
      </w:r>
      <w:r w:rsidRPr="00893E95">
        <w:rPr>
          <w:rFonts w:ascii="Times New Roman" w:hAnsi="Times New Roman" w:cs="Times New Roman"/>
          <w:color w:val="000000" w:themeColor="text1"/>
          <w:sz w:val="24"/>
          <w:szCs w:val="24"/>
        </w:rPr>
        <w:t>legislatív</w:t>
      </w:r>
      <w:r w:rsidR="008450A0" w:rsidRPr="00893E95">
        <w:rPr>
          <w:rFonts w:ascii="Times New Roman" w:hAnsi="Times New Roman" w:cs="Times New Roman"/>
          <w:color w:val="000000" w:themeColor="text1"/>
          <w:sz w:val="24"/>
          <w:szCs w:val="24"/>
        </w:rPr>
        <w:t xml:space="preserve">u. V </w:t>
      </w:r>
      <w:r w:rsidRPr="00893E95">
        <w:rPr>
          <w:rFonts w:ascii="Times New Roman" w:hAnsi="Times New Roman" w:cs="Times New Roman"/>
          <w:color w:val="000000" w:themeColor="text1"/>
          <w:sz w:val="24"/>
          <w:szCs w:val="24"/>
        </w:rPr>
        <w:t>okolitých krajinách EU sú</w:t>
      </w:r>
      <w:r w:rsidR="00975A86" w:rsidRPr="00893E95">
        <w:rPr>
          <w:rFonts w:ascii="Times New Roman" w:hAnsi="Times New Roman" w:cs="Times New Roman"/>
          <w:color w:val="000000" w:themeColor="text1"/>
          <w:sz w:val="24"/>
          <w:szCs w:val="24"/>
        </w:rPr>
        <w:t xml:space="preserve"> </w:t>
      </w:r>
      <w:r w:rsidRPr="00893E95">
        <w:rPr>
          <w:rFonts w:ascii="Times New Roman" w:hAnsi="Times New Roman" w:cs="Times New Roman"/>
          <w:color w:val="000000" w:themeColor="text1"/>
          <w:sz w:val="24"/>
          <w:szCs w:val="24"/>
        </w:rPr>
        <w:t>modely, kedy sa využíva identita banky aj pre účely štátu</w:t>
      </w:r>
      <w:r w:rsidR="008450A0" w:rsidRPr="00893E95">
        <w:rPr>
          <w:rFonts w:ascii="Times New Roman" w:hAnsi="Times New Roman" w:cs="Times New Roman"/>
          <w:color w:val="000000" w:themeColor="text1"/>
          <w:sz w:val="24"/>
          <w:szCs w:val="24"/>
        </w:rPr>
        <w:t>.</w:t>
      </w:r>
      <w:r w:rsidRPr="00893E95">
        <w:rPr>
          <w:rFonts w:ascii="Times New Roman" w:hAnsi="Times New Roman" w:cs="Times New Roman"/>
          <w:color w:val="000000" w:themeColor="text1"/>
          <w:sz w:val="24"/>
          <w:szCs w:val="24"/>
        </w:rPr>
        <w:t xml:space="preserve"> </w:t>
      </w:r>
    </w:p>
    <w:p w:rsidR="008450A0" w:rsidRPr="00893E95" w:rsidRDefault="009773E5" w:rsidP="002A3BAE">
      <w:pPr>
        <w:tabs>
          <w:tab w:val="left" w:pos="2977"/>
        </w:tabs>
        <w:spacing w:after="120" w:line="240" w:lineRule="auto"/>
        <w:ind w:firstLine="708"/>
        <w:jc w:val="both"/>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P</w:t>
      </w:r>
      <w:r w:rsidR="008450A0" w:rsidRPr="00893E95">
        <w:rPr>
          <w:rFonts w:ascii="Times New Roman" w:hAnsi="Times New Roman" w:cs="Times New Roman"/>
          <w:color w:val="000000" w:themeColor="text1"/>
          <w:sz w:val="24"/>
          <w:szCs w:val="24"/>
        </w:rPr>
        <w:t xml:space="preserve">. </w:t>
      </w:r>
      <w:proofErr w:type="spellStart"/>
      <w:r w:rsidR="00FF3F7D" w:rsidRPr="00893E95">
        <w:rPr>
          <w:rFonts w:ascii="Times New Roman" w:hAnsi="Times New Roman" w:cs="Times New Roman"/>
          <w:color w:val="000000" w:themeColor="text1"/>
          <w:sz w:val="24"/>
          <w:szCs w:val="24"/>
        </w:rPr>
        <w:t>Janota</w:t>
      </w:r>
      <w:proofErr w:type="spellEnd"/>
      <w:r w:rsidRPr="00893E95">
        <w:rPr>
          <w:rFonts w:ascii="Times New Roman" w:hAnsi="Times New Roman" w:cs="Times New Roman"/>
          <w:color w:val="000000" w:themeColor="text1"/>
          <w:sz w:val="24"/>
          <w:szCs w:val="24"/>
        </w:rPr>
        <w:t xml:space="preserve"> </w:t>
      </w:r>
      <w:r w:rsidR="008450A0" w:rsidRPr="00893E95">
        <w:rPr>
          <w:rFonts w:ascii="Times New Roman" w:hAnsi="Times New Roman" w:cs="Times New Roman"/>
          <w:color w:val="000000" w:themeColor="text1"/>
          <w:sz w:val="24"/>
          <w:szCs w:val="24"/>
        </w:rPr>
        <w:t>d</w:t>
      </w:r>
      <w:r w:rsidRPr="00893E95">
        <w:rPr>
          <w:rFonts w:ascii="Times New Roman" w:hAnsi="Times New Roman" w:cs="Times New Roman"/>
          <w:color w:val="000000" w:themeColor="text1"/>
          <w:sz w:val="24"/>
          <w:szCs w:val="24"/>
        </w:rPr>
        <w:t>oplnil</w:t>
      </w:r>
      <w:r w:rsidR="008450A0" w:rsidRPr="00893E95">
        <w:rPr>
          <w:rFonts w:ascii="Times New Roman" w:hAnsi="Times New Roman" w:cs="Times New Roman"/>
          <w:color w:val="000000" w:themeColor="text1"/>
          <w:sz w:val="24"/>
          <w:szCs w:val="24"/>
        </w:rPr>
        <w:t xml:space="preserve">, </w:t>
      </w:r>
      <w:r w:rsidRPr="00893E95">
        <w:rPr>
          <w:rFonts w:ascii="Times New Roman" w:hAnsi="Times New Roman" w:cs="Times New Roman"/>
          <w:color w:val="000000" w:themeColor="text1"/>
          <w:sz w:val="24"/>
          <w:szCs w:val="24"/>
        </w:rPr>
        <w:t>že momentálne finišuj</w:t>
      </w:r>
      <w:r w:rsidR="008450A0" w:rsidRPr="00893E95">
        <w:rPr>
          <w:rFonts w:ascii="Times New Roman" w:hAnsi="Times New Roman" w:cs="Times New Roman"/>
          <w:color w:val="000000" w:themeColor="text1"/>
          <w:sz w:val="24"/>
          <w:szCs w:val="24"/>
        </w:rPr>
        <w:t>ú</w:t>
      </w:r>
      <w:r w:rsidRPr="00893E95">
        <w:rPr>
          <w:rFonts w:ascii="Times New Roman" w:hAnsi="Times New Roman" w:cs="Times New Roman"/>
          <w:color w:val="000000" w:themeColor="text1"/>
          <w:sz w:val="24"/>
          <w:szCs w:val="24"/>
        </w:rPr>
        <w:t xml:space="preserve"> s </w:t>
      </w:r>
      <w:proofErr w:type="spellStart"/>
      <w:r w:rsidRPr="00893E95">
        <w:rPr>
          <w:rFonts w:ascii="Times New Roman" w:hAnsi="Times New Roman" w:cs="Times New Roman"/>
          <w:color w:val="000000" w:themeColor="text1"/>
          <w:sz w:val="24"/>
          <w:szCs w:val="24"/>
        </w:rPr>
        <w:t>NASESom</w:t>
      </w:r>
      <w:proofErr w:type="spellEnd"/>
      <w:r w:rsidRPr="00893E95">
        <w:rPr>
          <w:rFonts w:ascii="Times New Roman" w:hAnsi="Times New Roman" w:cs="Times New Roman"/>
          <w:color w:val="000000" w:themeColor="text1"/>
          <w:sz w:val="24"/>
          <w:szCs w:val="24"/>
        </w:rPr>
        <w:t xml:space="preserve"> proces odovz</w:t>
      </w:r>
      <w:r w:rsidR="008450A0" w:rsidRPr="00893E95">
        <w:rPr>
          <w:rFonts w:ascii="Times New Roman" w:hAnsi="Times New Roman" w:cs="Times New Roman"/>
          <w:color w:val="000000" w:themeColor="text1"/>
          <w:sz w:val="24"/>
          <w:szCs w:val="24"/>
        </w:rPr>
        <w:t>dania jednej z </w:t>
      </w:r>
      <w:r w:rsidRPr="00893E95">
        <w:rPr>
          <w:rFonts w:ascii="Times New Roman" w:hAnsi="Times New Roman" w:cs="Times New Roman"/>
          <w:color w:val="000000" w:themeColor="text1"/>
          <w:sz w:val="24"/>
          <w:szCs w:val="24"/>
        </w:rPr>
        <w:t>CA</w:t>
      </w:r>
      <w:r w:rsidR="008450A0" w:rsidRPr="00893E95">
        <w:rPr>
          <w:rFonts w:ascii="Times New Roman" w:hAnsi="Times New Roman" w:cs="Times New Roman"/>
          <w:color w:val="000000" w:themeColor="text1"/>
          <w:sz w:val="24"/>
          <w:szCs w:val="24"/>
        </w:rPr>
        <w:t xml:space="preserve"> na</w:t>
      </w:r>
      <w:r w:rsidRPr="00893E95">
        <w:rPr>
          <w:rFonts w:ascii="Times New Roman" w:hAnsi="Times New Roman" w:cs="Times New Roman"/>
          <w:color w:val="000000" w:themeColor="text1"/>
          <w:sz w:val="24"/>
          <w:szCs w:val="24"/>
        </w:rPr>
        <w:t xml:space="preserve"> použitie v tomto projekte a rozvoj v rámci NASESu bez potreby budovania nejakého nového. </w:t>
      </w:r>
    </w:p>
    <w:p w:rsidR="00AA7A39" w:rsidRPr="00893E95" w:rsidRDefault="008450A0" w:rsidP="002A3BAE">
      <w:pPr>
        <w:tabs>
          <w:tab w:val="left" w:pos="2977"/>
        </w:tabs>
        <w:spacing w:after="120" w:line="240" w:lineRule="auto"/>
        <w:ind w:firstLine="708"/>
        <w:jc w:val="both"/>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P.</w:t>
      </w:r>
      <w:r w:rsidR="00641160" w:rsidRPr="00893E95">
        <w:rPr>
          <w:rFonts w:ascii="Times New Roman" w:hAnsi="Times New Roman" w:cs="Times New Roman"/>
          <w:color w:val="000000" w:themeColor="text1"/>
          <w:sz w:val="24"/>
          <w:szCs w:val="24"/>
        </w:rPr>
        <w:t xml:space="preserve"> </w:t>
      </w:r>
      <w:r w:rsidR="009773E5" w:rsidRPr="00893E95">
        <w:rPr>
          <w:rFonts w:ascii="Times New Roman" w:hAnsi="Times New Roman" w:cs="Times New Roman"/>
          <w:color w:val="000000" w:themeColor="text1"/>
          <w:sz w:val="24"/>
          <w:szCs w:val="24"/>
        </w:rPr>
        <w:t>Mušk</w:t>
      </w:r>
      <w:r w:rsidRPr="00893E95">
        <w:rPr>
          <w:rFonts w:ascii="Times New Roman" w:hAnsi="Times New Roman" w:cs="Times New Roman"/>
          <w:color w:val="000000" w:themeColor="text1"/>
          <w:sz w:val="24"/>
          <w:szCs w:val="24"/>
        </w:rPr>
        <w:t xml:space="preserve">a konštatoval, že je to potešujúca </w:t>
      </w:r>
      <w:r w:rsidR="009773E5" w:rsidRPr="00893E95">
        <w:rPr>
          <w:rFonts w:ascii="Times New Roman" w:hAnsi="Times New Roman" w:cs="Times New Roman"/>
          <w:color w:val="000000" w:themeColor="text1"/>
          <w:sz w:val="24"/>
          <w:szCs w:val="24"/>
        </w:rPr>
        <w:t xml:space="preserve">informácia, </w:t>
      </w:r>
      <w:r w:rsidRPr="00893E95">
        <w:rPr>
          <w:rFonts w:ascii="Times New Roman" w:hAnsi="Times New Roman" w:cs="Times New Roman"/>
          <w:color w:val="000000" w:themeColor="text1"/>
          <w:sz w:val="24"/>
          <w:szCs w:val="24"/>
        </w:rPr>
        <w:t xml:space="preserve">avšak sa </w:t>
      </w:r>
      <w:r w:rsidR="009773E5" w:rsidRPr="00893E95">
        <w:rPr>
          <w:rFonts w:ascii="Times New Roman" w:hAnsi="Times New Roman" w:cs="Times New Roman"/>
          <w:color w:val="000000" w:themeColor="text1"/>
          <w:sz w:val="24"/>
          <w:szCs w:val="24"/>
        </w:rPr>
        <w:t xml:space="preserve">obáva, že ak </w:t>
      </w:r>
      <w:r w:rsidRPr="00893E95">
        <w:rPr>
          <w:rFonts w:ascii="Times New Roman" w:hAnsi="Times New Roman" w:cs="Times New Roman"/>
          <w:color w:val="000000" w:themeColor="text1"/>
          <w:sz w:val="24"/>
          <w:szCs w:val="24"/>
        </w:rPr>
        <w:t>sa budeme</w:t>
      </w:r>
      <w:r w:rsidR="009773E5" w:rsidRPr="00893E95">
        <w:rPr>
          <w:rFonts w:ascii="Times New Roman" w:hAnsi="Times New Roman" w:cs="Times New Roman"/>
          <w:color w:val="000000" w:themeColor="text1"/>
          <w:sz w:val="24"/>
          <w:szCs w:val="24"/>
        </w:rPr>
        <w:t xml:space="preserve"> touto koncepciou vracať na pracovnú skupinu, či pracovná skupina nebude brzdou</w:t>
      </w:r>
      <w:r w:rsidRPr="00893E95">
        <w:rPr>
          <w:rFonts w:ascii="Times New Roman" w:hAnsi="Times New Roman" w:cs="Times New Roman"/>
          <w:color w:val="000000" w:themeColor="text1"/>
          <w:sz w:val="24"/>
          <w:szCs w:val="24"/>
        </w:rPr>
        <w:t xml:space="preserve"> celého procesu</w:t>
      </w:r>
      <w:r w:rsidR="009773E5" w:rsidRPr="00893E95">
        <w:rPr>
          <w:rFonts w:ascii="Times New Roman" w:hAnsi="Times New Roman" w:cs="Times New Roman"/>
          <w:color w:val="000000" w:themeColor="text1"/>
          <w:sz w:val="24"/>
          <w:szCs w:val="24"/>
        </w:rPr>
        <w:t xml:space="preserve">. </w:t>
      </w:r>
      <w:r w:rsidRPr="00893E95">
        <w:rPr>
          <w:rFonts w:ascii="Times New Roman" w:hAnsi="Times New Roman" w:cs="Times New Roman"/>
          <w:color w:val="000000" w:themeColor="text1"/>
          <w:sz w:val="24"/>
          <w:szCs w:val="24"/>
        </w:rPr>
        <w:t>T</w:t>
      </w:r>
      <w:r w:rsidR="009773E5" w:rsidRPr="00893E95">
        <w:rPr>
          <w:rFonts w:ascii="Times New Roman" w:hAnsi="Times New Roman" w:cs="Times New Roman"/>
          <w:color w:val="000000" w:themeColor="text1"/>
          <w:sz w:val="24"/>
          <w:szCs w:val="24"/>
        </w:rPr>
        <w:t>reba mať na pamäti</w:t>
      </w:r>
      <w:r w:rsidRPr="00893E95">
        <w:rPr>
          <w:rFonts w:ascii="Times New Roman" w:hAnsi="Times New Roman" w:cs="Times New Roman"/>
          <w:color w:val="000000" w:themeColor="text1"/>
          <w:sz w:val="24"/>
          <w:szCs w:val="24"/>
        </w:rPr>
        <w:t xml:space="preserve"> urýchlenie používania už fungujúcich systémov pre občanov a podnikateľov.</w:t>
      </w:r>
    </w:p>
    <w:p w:rsidR="00641160" w:rsidRPr="00893E95" w:rsidRDefault="00641160" w:rsidP="002A3BAE">
      <w:pPr>
        <w:spacing w:after="120" w:line="240" w:lineRule="auto"/>
        <w:ind w:firstLine="708"/>
        <w:jc w:val="both"/>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Predseda Rady vlády poďakoval za pripomienky a diskusiu</w:t>
      </w:r>
      <w:r w:rsidR="00127059" w:rsidRPr="00893E95">
        <w:rPr>
          <w:rFonts w:ascii="Times New Roman" w:hAnsi="Times New Roman" w:cs="Times New Roman"/>
          <w:color w:val="000000" w:themeColor="text1"/>
          <w:sz w:val="24"/>
          <w:szCs w:val="24"/>
        </w:rPr>
        <w:t>, uzatvoril rozpravu.</w:t>
      </w:r>
      <w:r w:rsidRPr="00893E95">
        <w:rPr>
          <w:rFonts w:ascii="Times New Roman" w:hAnsi="Times New Roman" w:cs="Times New Roman"/>
          <w:color w:val="000000" w:themeColor="text1"/>
          <w:sz w:val="24"/>
          <w:szCs w:val="24"/>
        </w:rPr>
        <w:t xml:space="preserve"> </w:t>
      </w:r>
    </w:p>
    <w:p w:rsidR="008450A0" w:rsidRPr="00893E95" w:rsidRDefault="008450A0" w:rsidP="002A3BAE">
      <w:pPr>
        <w:tabs>
          <w:tab w:val="left" w:pos="2977"/>
        </w:tabs>
        <w:spacing w:after="120" w:line="240" w:lineRule="auto"/>
        <w:ind w:firstLine="708"/>
        <w:jc w:val="both"/>
        <w:rPr>
          <w:rFonts w:ascii="Times New Roman" w:hAnsi="Times New Roman" w:cs="Times New Roman"/>
          <w:color w:val="000000" w:themeColor="text1"/>
          <w:sz w:val="24"/>
          <w:szCs w:val="24"/>
        </w:rPr>
      </w:pPr>
    </w:p>
    <w:p w:rsidR="00AA7A39" w:rsidRPr="00893E95" w:rsidRDefault="00AA7A39" w:rsidP="002A3BAE">
      <w:pPr>
        <w:tabs>
          <w:tab w:val="left" w:pos="851"/>
        </w:tabs>
        <w:spacing w:after="120" w:line="240" w:lineRule="auto"/>
        <w:jc w:val="both"/>
        <w:rPr>
          <w:rFonts w:ascii="Times New Roman" w:hAnsi="Times New Roman" w:cs="Times New Roman"/>
          <w:b/>
          <w:color w:val="000000" w:themeColor="text1"/>
          <w:sz w:val="24"/>
          <w:szCs w:val="24"/>
          <w:u w:val="single"/>
        </w:rPr>
      </w:pPr>
      <w:r w:rsidRPr="00893E95">
        <w:rPr>
          <w:rFonts w:ascii="Times New Roman" w:hAnsi="Times New Roman" w:cs="Times New Roman"/>
          <w:b/>
          <w:color w:val="000000" w:themeColor="text1"/>
          <w:sz w:val="24"/>
          <w:szCs w:val="24"/>
          <w:u w:val="single"/>
        </w:rPr>
        <w:t>K bodu 7:</w:t>
      </w:r>
    </w:p>
    <w:p w:rsidR="003151C0" w:rsidRPr="00893E95" w:rsidRDefault="00511D18" w:rsidP="002A3BAE">
      <w:pPr>
        <w:tabs>
          <w:tab w:val="left" w:pos="2977"/>
        </w:tabs>
        <w:spacing w:after="120" w:line="240" w:lineRule="auto"/>
        <w:ind w:firstLine="709"/>
        <w:jc w:val="both"/>
        <w:rPr>
          <w:rFonts w:ascii="Times New Roman" w:hAnsi="Times New Roman" w:cs="Times New Roman"/>
          <w:sz w:val="24"/>
          <w:szCs w:val="24"/>
        </w:rPr>
      </w:pPr>
      <w:r w:rsidRPr="00893E95">
        <w:rPr>
          <w:rFonts w:ascii="Times New Roman" w:hAnsi="Times New Roman" w:cs="Times New Roman"/>
          <w:sz w:val="24"/>
          <w:szCs w:val="24"/>
        </w:rPr>
        <w:t xml:space="preserve">Predseda </w:t>
      </w:r>
      <w:r w:rsidR="007C3417" w:rsidRPr="00893E95">
        <w:rPr>
          <w:rFonts w:ascii="Times New Roman" w:hAnsi="Times New Roman" w:cs="Times New Roman"/>
          <w:sz w:val="24"/>
          <w:szCs w:val="24"/>
        </w:rPr>
        <w:t>R</w:t>
      </w:r>
      <w:r w:rsidRPr="00893E95">
        <w:rPr>
          <w:rFonts w:ascii="Times New Roman" w:hAnsi="Times New Roman" w:cs="Times New Roman"/>
          <w:sz w:val="24"/>
          <w:szCs w:val="24"/>
        </w:rPr>
        <w:t>ady</w:t>
      </w:r>
      <w:r w:rsidR="007C3417" w:rsidRPr="00893E95">
        <w:rPr>
          <w:rFonts w:ascii="Times New Roman" w:hAnsi="Times New Roman" w:cs="Times New Roman"/>
          <w:sz w:val="24"/>
          <w:szCs w:val="24"/>
        </w:rPr>
        <w:t xml:space="preserve"> vlády</w:t>
      </w:r>
      <w:r w:rsidRPr="00893E95">
        <w:rPr>
          <w:rFonts w:ascii="Times New Roman" w:hAnsi="Times New Roman" w:cs="Times New Roman"/>
          <w:sz w:val="24"/>
          <w:szCs w:val="24"/>
        </w:rPr>
        <w:t xml:space="preserve"> </w:t>
      </w:r>
      <w:r w:rsidR="00641160" w:rsidRPr="00893E95">
        <w:rPr>
          <w:rFonts w:ascii="Times New Roman" w:hAnsi="Times New Roman" w:cs="Times New Roman"/>
          <w:sz w:val="24"/>
          <w:szCs w:val="24"/>
        </w:rPr>
        <w:t xml:space="preserve">poďakoval </w:t>
      </w:r>
      <w:r w:rsidR="003151C0" w:rsidRPr="00893E95">
        <w:rPr>
          <w:rFonts w:ascii="Times New Roman" w:hAnsi="Times New Roman" w:cs="Times New Roman"/>
          <w:sz w:val="24"/>
          <w:szCs w:val="24"/>
        </w:rPr>
        <w:t xml:space="preserve">prítomným za </w:t>
      </w:r>
      <w:r w:rsidR="00641160" w:rsidRPr="00893E95">
        <w:rPr>
          <w:rFonts w:ascii="Times New Roman" w:hAnsi="Times New Roman" w:cs="Times New Roman"/>
          <w:sz w:val="24"/>
          <w:szCs w:val="24"/>
        </w:rPr>
        <w:t xml:space="preserve">účasť. </w:t>
      </w:r>
      <w:r w:rsidR="003151C0" w:rsidRPr="00893E95">
        <w:rPr>
          <w:rFonts w:ascii="Times New Roman" w:hAnsi="Times New Roman" w:cs="Times New Roman"/>
          <w:sz w:val="24"/>
          <w:szCs w:val="24"/>
        </w:rPr>
        <w:t>O</w:t>
      </w:r>
      <w:r w:rsidR="00641160" w:rsidRPr="00893E95">
        <w:rPr>
          <w:rFonts w:ascii="Times New Roman" w:hAnsi="Times New Roman" w:cs="Times New Roman"/>
          <w:sz w:val="24"/>
          <w:szCs w:val="24"/>
        </w:rPr>
        <w:t xml:space="preserve"> budúcom zasadaní Rady vlády </w:t>
      </w:r>
      <w:r w:rsidR="003151C0" w:rsidRPr="00893E95">
        <w:rPr>
          <w:rFonts w:ascii="Times New Roman" w:hAnsi="Times New Roman" w:cs="Times New Roman"/>
          <w:sz w:val="24"/>
          <w:szCs w:val="24"/>
        </w:rPr>
        <w:t>budú členovia informovaní</w:t>
      </w:r>
      <w:r w:rsidR="00641160" w:rsidRPr="00893E95">
        <w:rPr>
          <w:rFonts w:ascii="Times New Roman" w:hAnsi="Times New Roman" w:cs="Times New Roman"/>
          <w:sz w:val="24"/>
          <w:szCs w:val="24"/>
        </w:rPr>
        <w:t xml:space="preserve"> a</w:t>
      </w:r>
      <w:r w:rsidR="003151C0" w:rsidRPr="00893E95">
        <w:rPr>
          <w:rFonts w:ascii="Times New Roman" w:hAnsi="Times New Roman" w:cs="Times New Roman"/>
          <w:sz w:val="24"/>
          <w:szCs w:val="24"/>
        </w:rPr>
        <w:t xml:space="preserve"> do programu bude zaradený </w:t>
      </w:r>
      <w:r w:rsidR="00641160" w:rsidRPr="00893E95">
        <w:rPr>
          <w:rFonts w:ascii="Times New Roman" w:hAnsi="Times New Roman" w:cs="Times New Roman"/>
          <w:sz w:val="24"/>
          <w:szCs w:val="24"/>
        </w:rPr>
        <w:t>sľúb</w:t>
      </w:r>
      <w:r w:rsidR="003151C0" w:rsidRPr="00893E95">
        <w:rPr>
          <w:rFonts w:ascii="Times New Roman" w:hAnsi="Times New Roman" w:cs="Times New Roman"/>
          <w:sz w:val="24"/>
          <w:szCs w:val="24"/>
        </w:rPr>
        <w:t>ený bod týkajúci sa implementačnej správy.</w:t>
      </w:r>
      <w:r w:rsidR="00641160" w:rsidRPr="00893E95">
        <w:rPr>
          <w:rFonts w:ascii="Times New Roman" w:hAnsi="Times New Roman" w:cs="Times New Roman"/>
          <w:sz w:val="24"/>
          <w:szCs w:val="24"/>
        </w:rPr>
        <w:t xml:space="preserve"> </w:t>
      </w:r>
    </w:p>
    <w:p w:rsidR="00554CD9" w:rsidRPr="00893E95" w:rsidRDefault="00641160" w:rsidP="002A3BAE">
      <w:pPr>
        <w:tabs>
          <w:tab w:val="left" w:pos="2977"/>
        </w:tabs>
        <w:spacing w:after="120" w:line="240" w:lineRule="auto"/>
        <w:ind w:firstLine="709"/>
        <w:jc w:val="both"/>
        <w:rPr>
          <w:rFonts w:ascii="Times New Roman" w:hAnsi="Times New Roman" w:cs="Times New Roman"/>
          <w:sz w:val="24"/>
          <w:szCs w:val="24"/>
        </w:rPr>
      </w:pPr>
      <w:r w:rsidRPr="00893E95">
        <w:rPr>
          <w:rFonts w:ascii="Times New Roman" w:hAnsi="Times New Roman" w:cs="Times New Roman"/>
          <w:sz w:val="24"/>
          <w:szCs w:val="24"/>
        </w:rPr>
        <w:t xml:space="preserve">Poznamenal, že zo zasadnutia </w:t>
      </w:r>
      <w:r w:rsidR="00DC73F1" w:rsidRPr="00893E95">
        <w:rPr>
          <w:rFonts w:ascii="Times New Roman" w:hAnsi="Times New Roman" w:cs="Times New Roman"/>
          <w:sz w:val="24"/>
          <w:szCs w:val="24"/>
        </w:rPr>
        <w:t>bude vyhotovená</w:t>
      </w:r>
      <w:r w:rsidRPr="00893E95">
        <w:rPr>
          <w:rFonts w:ascii="Times New Roman" w:hAnsi="Times New Roman" w:cs="Times New Roman"/>
          <w:sz w:val="24"/>
          <w:szCs w:val="24"/>
        </w:rPr>
        <w:t xml:space="preserve"> zápis</w:t>
      </w:r>
      <w:r w:rsidR="00DC73F1" w:rsidRPr="00893E95">
        <w:rPr>
          <w:rFonts w:ascii="Times New Roman" w:hAnsi="Times New Roman" w:cs="Times New Roman"/>
          <w:sz w:val="24"/>
          <w:szCs w:val="24"/>
        </w:rPr>
        <w:t>nica, ktorá bude zaslaná</w:t>
      </w:r>
      <w:r w:rsidRPr="00893E95">
        <w:rPr>
          <w:rFonts w:ascii="Times New Roman" w:hAnsi="Times New Roman" w:cs="Times New Roman"/>
          <w:sz w:val="24"/>
          <w:szCs w:val="24"/>
        </w:rPr>
        <w:t xml:space="preserve"> na pripomienky</w:t>
      </w:r>
      <w:r w:rsidR="003151C0" w:rsidRPr="00893E95">
        <w:rPr>
          <w:rFonts w:ascii="Times New Roman" w:hAnsi="Times New Roman" w:cs="Times New Roman"/>
          <w:sz w:val="24"/>
          <w:szCs w:val="24"/>
        </w:rPr>
        <w:t>. P</w:t>
      </w:r>
      <w:r w:rsidRPr="00893E95">
        <w:rPr>
          <w:rFonts w:ascii="Times New Roman" w:hAnsi="Times New Roman" w:cs="Times New Roman"/>
          <w:sz w:val="24"/>
          <w:szCs w:val="24"/>
        </w:rPr>
        <w:t xml:space="preserve">o </w:t>
      </w:r>
      <w:r w:rsidR="00BE33DB" w:rsidRPr="00893E95">
        <w:rPr>
          <w:rFonts w:ascii="Times New Roman" w:hAnsi="Times New Roman" w:cs="Times New Roman"/>
          <w:sz w:val="24"/>
          <w:szCs w:val="24"/>
        </w:rPr>
        <w:t>zapracovaní</w:t>
      </w:r>
      <w:r w:rsidRPr="00893E95">
        <w:rPr>
          <w:rFonts w:ascii="Times New Roman" w:hAnsi="Times New Roman" w:cs="Times New Roman"/>
          <w:sz w:val="24"/>
          <w:szCs w:val="24"/>
        </w:rPr>
        <w:t xml:space="preserve"> pripomienok bude </w:t>
      </w:r>
      <w:r w:rsidR="003151C0" w:rsidRPr="00893E95">
        <w:rPr>
          <w:rFonts w:ascii="Times New Roman" w:hAnsi="Times New Roman" w:cs="Times New Roman"/>
          <w:sz w:val="24"/>
          <w:szCs w:val="24"/>
        </w:rPr>
        <w:t>zápis</w:t>
      </w:r>
      <w:r w:rsidR="00DC73F1" w:rsidRPr="00893E95">
        <w:rPr>
          <w:rFonts w:ascii="Times New Roman" w:hAnsi="Times New Roman" w:cs="Times New Roman"/>
          <w:sz w:val="24"/>
          <w:szCs w:val="24"/>
        </w:rPr>
        <w:t>nica</w:t>
      </w:r>
      <w:r w:rsidR="003151C0" w:rsidRPr="00893E95">
        <w:rPr>
          <w:rFonts w:ascii="Times New Roman" w:hAnsi="Times New Roman" w:cs="Times New Roman"/>
          <w:sz w:val="24"/>
          <w:szCs w:val="24"/>
        </w:rPr>
        <w:t xml:space="preserve"> </w:t>
      </w:r>
      <w:r w:rsidR="00DC73F1" w:rsidRPr="00893E95">
        <w:rPr>
          <w:rFonts w:ascii="Times New Roman" w:hAnsi="Times New Roman" w:cs="Times New Roman"/>
          <w:sz w:val="24"/>
          <w:szCs w:val="24"/>
        </w:rPr>
        <w:t>zverejnená</w:t>
      </w:r>
      <w:r w:rsidRPr="00893E95">
        <w:rPr>
          <w:rFonts w:ascii="Times New Roman" w:hAnsi="Times New Roman" w:cs="Times New Roman"/>
          <w:sz w:val="24"/>
          <w:szCs w:val="24"/>
        </w:rPr>
        <w:t xml:space="preserve"> na stránke ÚPVII</w:t>
      </w:r>
      <w:r w:rsidR="003151C0" w:rsidRPr="00893E95">
        <w:rPr>
          <w:rFonts w:ascii="Times New Roman" w:hAnsi="Times New Roman" w:cs="Times New Roman"/>
          <w:sz w:val="24"/>
          <w:szCs w:val="24"/>
        </w:rPr>
        <w:t xml:space="preserve">. Zároveň </w:t>
      </w:r>
      <w:r w:rsidRPr="00893E95">
        <w:rPr>
          <w:rFonts w:ascii="Times New Roman" w:hAnsi="Times New Roman" w:cs="Times New Roman"/>
          <w:sz w:val="24"/>
          <w:szCs w:val="24"/>
        </w:rPr>
        <w:t>poprial pekný zvyšok dňa</w:t>
      </w:r>
      <w:r w:rsidR="003151C0" w:rsidRPr="00893E95">
        <w:rPr>
          <w:rFonts w:ascii="Times New Roman" w:hAnsi="Times New Roman" w:cs="Times New Roman"/>
          <w:sz w:val="24"/>
          <w:szCs w:val="24"/>
        </w:rPr>
        <w:t xml:space="preserve"> a</w:t>
      </w:r>
      <w:r w:rsidR="00975A86" w:rsidRPr="00893E95">
        <w:rPr>
          <w:rFonts w:ascii="Times New Roman" w:hAnsi="Times New Roman" w:cs="Times New Roman"/>
          <w:sz w:val="24"/>
          <w:szCs w:val="24"/>
        </w:rPr>
        <w:t xml:space="preserve"> </w:t>
      </w:r>
      <w:r w:rsidR="009235F6" w:rsidRPr="00893E95">
        <w:rPr>
          <w:rFonts w:ascii="Times New Roman" w:hAnsi="Times New Roman" w:cs="Times New Roman"/>
          <w:sz w:val="24"/>
          <w:szCs w:val="24"/>
        </w:rPr>
        <w:t>X</w:t>
      </w:r>
      <w:r w:rsidR="00511D18" w:rsidRPr="00893E95">
        <w:rPr>
          <w:rFonts w:ascii="Times New Roman" w:hAnsi="Times New Roman" w:cs="Times New Roman"/>
          <w:sz w:val="24"/>
          <w:szCs w:val="24"/>
        </w:rPr>
        <w:t>. zasadnutie uzavrel</w:t>
      </w:r>
      <w:r w:rsidR="00DB4B56" w:rsidRPr="00893E95">
        <w:rPr>
          <w:rFonts w:ascii="Times New Roman" w:hAnsi="Times New Roman" w:cs="Times New Roman"/>
          <w:sz w:val="24"/>
          <w:szCs w:val="24"/>
        </w:rPr>
        <w:t>.</w:t>
      </w:r>
    </w:p>
    <w:p w:rsidR="00975A86" w:rsidRPr="00893E95" w:rsidRDefault="00975A86" w:rsidP="002A3BAE">
      <w:pPr>
        <w:tabs>
          <w:tab w:val="left" w:pos="2977"/>
        </w:tabs>
        <w:spacing w:after="120" w:line="240" w:lineRule="auto"/>
        <w:jc w:val="both"/>
        <w:rPr>
          <w:rFonts w:ascii="Times New Roman" w:hAnsi="Times New Roman" w:cs="Times New Roman"/>
          <w:sz w:val="24"/>
          <w:szCs w:val="24"/>
        </w:rPr>
      </w:pPr>
    </w:p>
    <w:p w:rsidR="00795CC5" w:rsidRPr="00893E95" w:rsidRDefault="003133FC" w:rsidP="002A3BAE">
      <w:pPr>
        <w:spacing w:line="240" w:lineRule="auto"/>
        <w:jc w:val="both"/>
        <w:rPr>
          <w:rFonts w:ascii="Times New Roman" w:hAnsi="Times New Roman" w:cs="Times New Roman"/>
          <w:b/>
          <w:color w:val="000000" w:themeColor="text1"/>
          <w:sz w:val="24"/>
          <w:szCs w:val="24"/>
          <w:u w:val="single"/>
        </w:rPr>
      </w:pPr>
      <w:r w:rsidRPr="00893E95">
        <w:rPr>
          <w:rFonts w:ascii="Times New Roman" w:hAnsi="Times New Roman" w:cs="Times New Roman"/>
          <w:b/>
          <w:color w:val="000000" w:themeColor="text1"/>
          <w:sz w:val="24"/>
          <w:szCs w:val="24"/>
          <w:u w:val="single"/>
        </w:rPr>
        <w:t>Prílohy</w:t>
      </w:r>
      <w:r w:rsidR="00CB4192" w:rsidRPr="00893E95">
        <w:rPr>
          <w:rFonts w:ascii="Times New Roman" w:hAnsi="Times New Roman" w:cs="Times New Roman"/>
          <w:b/>
          <w:color w:val="000000" w:themeColor="text1"/>
          <w:sz w:val="24"/>
          <w:szCs w:val="24"/>
          <w:u w:val="single"/>
        </w:rPr>
        <w:t xml:space="preserve"> k zápis</w:t>
      </w:r>
      <w:r w:rsidR="00B95855" w:rsidRPr="00893E95">
        <w:rPr>
          <w:rFonts w:ascii="Times New Roman" w:hAnsi="Times New Roman" w:cs="Times New Roman"/>
          <w:b/>
          <w:color w:val="000000" w:themeColor="text1"/>
          <w:sz w:val="24"/>
          <w:szCs w:val="24"/>
          <w:u w:val="single"/>
        </w:rPr>
        <w:t>nici</w:t>
      </w:r>
      <w:r w:rsidRPr="00893E95">
        <w:rPr>
          <w:rFonts w:ascii="Times New Roman" w:hAnsi="Times New Roman" w:cs="Times New Roman"/>
          <w:b/>
          <w:color w:val="000000" w:themeColor="text1"/>
          <w:sz w:val="24"/>
          <w:szCs w:val="24"/>
          <w:u w:val="single"/>
        </w:rPr>
        <w:t>:</w:t>
      </w:r>
    </w:p>
    <w:p w:rsidR="00F42F06" w:rsidRPr="00893E95" w:rsidRDefault="003133FC" w:rsidP="002A3BAE">
      <w:pPr>
        <w:pStyle w:val="Odsekzoznamu"/>
        <w:numPr>
          <w:ilvl w:val="0"/>
          <w:numId w:val="10"/>
        </w:numPr>
        <w:spacing w:line="240" w:lineRule="auto"/>
        <w:ind w:left="426" w:hanging="426"/>
        <w:jc w:val="both"/>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 xml:space="preserve">uznesenie Rady vlády SR </w:t>
      </w:r>
      <w:r w:rsidR="00D73434" w:rsidRPr="00893E95">
        <w:rPr>
          <w:rFonts w:ascii="Times New Roman" w:hAnsi="Times New Roman" w:cs="Times New Roman"/>
          <w:color w:val="000000" w:themeColor="text1"/>
          <w:sz w:val="24"/>
          <w:szCs w:val="24"/>
        </w:rPr>
        <w:t>pre digitalizáciu verejnej správ</w:t>
      </w:r>
      <w:r w:rsidR="00995878" w:rsidRPr="00893E95">
        <w:rPr>
          <w:rFonts w:ascii="Times New Roman" w:hAnsi="Times New Roman" w:cs="Times New Roman"/>
          <w:color w:val="000000" w:themeColor="text1"/>
          <w:sz w:val="24"/>
          <w:szCs w:val="24"/>
        </w:rPr>
        <w:t>y a jednotný digitálny trh č. 3/</w:t>
      </w:r>
      <w:r w:rsidR="00D73434" w:rsidRPr="00893E95">
        <w:rPr>
          <w:rFonts w:ascii="Times New Roman" w:hAnsi="Times New Roman" w:cs="Times New Roman"/>
          <w:color w:val="000000" w:themeColor="text1"/>
          <w:sz w:val="24"/>
          <w:szCs w:val="24"/>
        </w:rPr>
        <w:t xml:space="preserve">2019 zo dňa 16. mája </w:t>
      </w:r>
      <w:r w:rsidR="00995878" w:rsidRPr="00893E95">
        <w:rPr>
          <w:rFonts w:ascii="Times New Roman" w:hAnsi="Times New Roman" w:cs="Times New Roman"/>
          <w:color w:val="000000" w:themeColor="text1"/>
          <w:sz w:val="24"/>
          <w:szCs w:val="24"/>
        </w:rPr>
        <w:t xml:space="preserve">2019 </w:t>
      </w:r>
      <w:r w:rsidR="00D73434" w:rsidRPr="00893E95">
        <w:rPr>
          <w:rFonts w:ascii="Times New Roman" w:hAnsi="Times New Roman" w:cs="Times New Roman"/>
          <w:color w:val="000000" w:themeColor="text1"/>
          <w:sz w:val="24"/>
          <w:szCs w:val="24"/>
        </w:rPr>
        <w:t xml:space="preserve"> k povinnosti prednostne pristupovať k platným a účinným centrálnym IKT zmluvám </w:t>
      </w:r>
    </w:p>
    <w:p w:rsidR="00F42F06" w:rsidRPr="00893E95" w:rsidRDefault="00175937" w:rsidP="002A3BAE">
      <w:pPr>
        <w:pStyle w:val="Odsekzoznamu"/>
        <w:numPr>
          <w:ilvl w:val="0"/>
          <w:numId w:val="10"/>
        </w:numPr>
        <w:spacing w:line="240" w:lineRule="auto"/>
        <w:ind w:left="426" w:hanging="426"/>
        <w:jc w:val="both"/>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lastRenderedPageBreak/>
        <w:t xml:space="preserve">uznesenie Rady vlády SR pre digitalizáciu verejnej správy </w:t>
      </w:r>
      <w:r w:rsidR="00995878" w:rsidRPr="00893E95">
        <w:rPr>
          <w:rFonts w:ascii="Times New Roman" w:hAnsi="Times New Roman" w:cs="Times New Roman"/>
          <w:color w:val="000000" w:themeColor="text1"/>
          <w:sz w:val="24"/>
          <w:szCs w:val="24"/>
        </w:rPr>
        <w:t>a jednotný digitálny trh č. 4</w:t>
      </w:r>
      <w:r w:rsidRPr="00893E95">
        <w:rPr>
          <w:rFonts w:ascii="Times New Roman" w:hAnsi="Times New Roman" w:cs="Times New Roman"/>
          <w:color w:val="000000" w:themeColor="text1"/>
          <w:sz w:val="24"/>
          <w:szCs w:val="24"/>
        </w:rPr>
        <w:t>/2019 zo dňa 16. mája 2019 k</w:t>
      </w:r>
      <w:r w:rsidR="00CB4192" w:rsidRPr="00893E95">
        <w:rPr>
          <w:rFonts w:ascii="Times New Roman" w:hAnsi="Times New Roman" w:cs="Times New Roman"/>
          <w:color w:val="000000" w:themeColor="text1"/>
          <w:sz w:val="24"/>
          <w:szCs w:val="24"/>
        </w:rPr>
        <w:t>  dokumentu z pracovnej skupiny Verejné obstarávanie IKT predkladaného v zmysle úlohy B.5. uznesenia vlády SR č. 437/2016 ,,Koncepcia nákupu IT vo verejnej správe“</w:t>
      </w:r>
    </w:p>
    <w:p w:rsidR="005170CB" w:rsidRPr="00893E95" w:rsidRDefault="00995878" w:rsidP="002A3BAE">
      <w:pPr>
        <w:pStyle w:val="Odsekzoznamu"/>
        <w:numPr>
          <w:ilvl w:val="0"/>
          <w:numId w:val="10"/>
        </w:numPr>
        <w:spacing w:line="240" w:lineRule="auto"/>
        <w:ind w:left="426" w:hanging="426"/>
        <w:jc w:val="both"/>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 xml:space="preserve">uznesenie Rady vlády SR pre digitalizáciu verejnej správy a jednotný digitálny trh č. 5/2019 zo dňa 16. mája 2019 </w:t>
      </w:r>
      <w:r w:rsidR="00C41916" w:rsidRPr="00893E95">
        <w:rPr>
          <w:rFonts w:ascii="Times New Roman" w:hAnsi="Times New Roman" w:cs="Times New Roman"/>
          <w:color w:val="000000" w:themeColor="text1"/>
          <w:sz w:val="24"/>
          <w:szCs w:val="24"/>
        </w:rPr>
        <w:t xml:space="preserve">k </w:t>
      </w:r>
      <w:r w:rsidR="00127059" w:rsidRPr="00893E95">
        <w:rPr>
          <w:rFonts w:ascii="Times New Roman" w:hAnsi="Times New Roman" w:cs="Times New Roman"/>
          <w:color w:val="000000" w:themeColor="text1"/>
          <w:sz w:val="24"/>
          <w:szCs w:val="24"/>
        </w:rPr>
        <w:t>informáci</w:t>
      </w:r>
      <w:r w:rsidR="00C41916" w:rsidRPr="00893E95">
        <w:rPr>
          <w:rFonts w:ascii="Times New Roman" w:hAnsi="Times New Roman" w:cs="Times New Roman"/>
          <w:color w:val="000000" w:themeColor="text1"/>
          <w:sz w:val="24"/>
          <w:szCs w:val="24"/>
        </w:rPr>
        <w:t>i</w:t>
      </w:r>
      <w:r w:rsidR="00127059" w:rsidRPr="00893E95">
        <w:rPr>
          <w:rFonts w:ascii="Times New Roman" w:hAnsi="Times New Roman" w:cs="Times New Roman"/>
          <w:color w:val="000000" w:themeColor="text1"/>
          <w:sz w:val="24"/>
          <w:szCs w:val="24"/>
        </w:rPr>
        <w:t xml:space="preserve"> o príprave certifikácie služieb hybridn</w:t>
      </w:r>
      <w:r w:rsidR="00C41916" w:rsidRPr="00893E95">
        <w:rPr>
          <w:rFonts w:ascii="Times New Roman" w:hAnsi="Times New Roman" w:cs="Times New Roman"/>
          <w:color w:val="000000" w:themeColor="text1"/>
          <w:sz w:val="24"/>
          <w:szCs w:val="24"/>
        </w:rPr>
        <w:t>ého vládneho cloudu a informácii</w:t>
      </w:r>
      <w:r w:rsidR="00127059" w:rsidRPr="00893E95">
        <w:rPr>
          <w:rFonts w:ascii="Times New Roman" w:hAnsi="Times New Roman" w:cs="Times New Roman"/>
          <w:color w:val="000000" w:themeColor="text1"/>
          <w:sz w:val="24"/>
          <w:szCs w:val="24"/>
        </w:rPr>
        <w:t xml:space="preserve"> o príprave Akčného plánu digitálnej transformácie Slovenska 2019 -2022</w:t>
      </w:r>
    </w:p>
    <w:p w:rsidR="00E95A0E" w:rsidRPr="00893E95" w:rsidRDefault="00E95A0E" w:rsidP="002A3BAE">
      <w:pPr>
        <w:pStyle w:val="Odsekzoznamu"/>
        <w:numPr>
          <w:ilvl w:val="0"/>
          <w:numId w:val="10"/>
        </w:numPr>
        <w:spacing w:line="240" w:lineRule="auto"/>
        <w:ind w:left="426" w:hanging="426"/>
        <w:jc w:val="both"/>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Koncepcia nákupu IT vo verejnej správe – schválené znenie</w:t>
      </w:r>
    </w:p>
    <w:p w:rsidR="00042A7F" w:rsidRPr="00893E95" w:rsidRDefault="00042A7F" w:rsidP="002A3BAE">
      <w:pPr>
        <w:pStyle w:val="Odsekzoznamu"/>
        <w:numPr>
          <w:ilvl w:val="0"/>
          <w:numId w:val="10"/>
        </w:numPr>
        <w:spacing w:line="240" w:lineRule="auto"/>
        <w:ind w:left="426" w:hanging="426"/>
        <w:jc w:val="both"/>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t xml:space="preserve">Návrh </w:t>
      </w:r>
      <w:r w:rsidR="00C102F7" w:rsidRPr="00893E95">
        <w:rPr>
          <w:rFonts w:ascii="Times New Roman" w:hAnsi="Times New Roman" w:cs="Times New Roman"/>
          <w:color w:val="000000" w:themeColor="text1"/>
          <w:sz w:val="24"/>
          <w:szCs w:val="24"/>
        </w:rPr>
        <w:t>vlastného materiálu</w:t>
      </w:r>
      <w:r w:rsidRPr="00893E95">
        <w:rPr>
          <w:rFonts w:ascii="Times New Roman" w:hAnsi="Times New Roman" w:cs="Times New Roman"/>
          <w:color w:val="000000" w:themeColor="text1"/>
          <w:sz w:val="24"/>
          <w:szCs w:val="24"/>
        </w:rPr>
        <w:t xml:space="preserve"> k povinnosti prednostne pristupovať k platným a účinným centrálnym IKT zmluvám – upravené znenie</w:t>
      </w:r>
    </w:p>
    <w:p w:rsidR="005340D9" w:rsidRPr="00893E95" w:rsidRDefault="005340D9" w:rsidP="002A3BAE">
      <w:pPr>
        <w:pStyle w:val="Odsekzoznamu"/>
        <w:spacing w:line="240" w:lineRule="auto"/>
        <w:ind w:left="426"/>
        <w:jc w:val="both"/>
        <w:rPr>
          <w:rFonts w:ascii="Times New Roman" w:hAnsi="Times New Roman" w:cs="Times New Roman"/>
          <w:color w:val="000000" w:themeColor="text1"/>
          <w:sz w:val="24"/>
          <w:szCs w:val="24"/>
        </w:rPr>
      </w:pPr>
    </w:p>
    <w:p w:rsidR="007A6506" w:rsidRPr="00893E95" w:rsidRDefault="007A6506" w:rsidP="002A3BAE">
      <w:pPr>
        <w:pStyle w:val="Odsekzoznamu"/>
        <w:spacing w:line="240" w:lineRule="auto"/>
        <w:ind w:left="426"/>
        <w:jc w:val="both"/>
        <w:rPr>
          <w:rFonts w:ascii="Times New Roman" w:hAnsi="Times New Roman" w:cs="Times New Roman"/>
          <w:color w:val="000000" w:themeColor="text1"/>
          <w:sz w:val="24"/>
          <w:szCs w:val="24"/>
        </w:rPr>
      </w:pPr>
    </w:p>
    <w:p w:rsidR="007A6506" w:rsidRPr="00893E95" w:rsidRDefault="007A6506" w:rsidP="002A3BAE">
      <w:pPr>
        <w:pStyle w:val="Odsekzoznamu"/>
        <w:spacing w:line="240" w:lineRule="auto"/>
        <w:ind w:left="426"/>
        <w:jc w:val="both"/>
        <w:rPr>
          <w:rFonts w:ascii="Times New Roman" w:hAnsi="Times New Roman" w:cs="Times New Roman"/>
          <w:color w:val="000000" w:themeColor="text1"/>
          <w:sz w:val="24"/>
          <w:szCs w:val="24"/>
        </w:rPr>
      </w:pPr>
    </w:p>
    <w:p w:rsidR="007A6506" w:rsidRPr="00893E95" w:rsidRDefault="007A6506" w:rsidP="002A3BAE">
      <w:pPr>
        <w:pStyle w:val="Odsekzoznamu"/>
        <w:spacing w:line="240" w:lineRule="auto"/>
        <w:ind w:left="426"/>
        <w:jc w:val="both"/>
        <w:rPr>
          <w:rFonts w:ascii="Times New Roman" w:hAnsi="Times New Roman" w:cs="Times New Roman"/>
          <w:color w:val="000000" w:themeColor="text1"/>
          <w:sz w:val="24"/>
          <w:szCs w:val="24"/>
        </w:rPr>
      </w:pPr>
    </w:p>
    <w:p w:rsidR="007A6506" w:rsidRPr="00893E95" w:rsidRDefault="007A6506" w:rsidP="002A3BAE">
      <w:pPr>
        <w:pStyle w:val="Odsekzoznamu"/>
        <w:spacing w:line="240" w:lineRule="auto"/>
        <w:ind w:left="426"/>
        <w:jc w:val="both"/>
        <w:rPr>
          <w:rFonts w:ascii="Times New Roman" w:hAnsi="Times New Roman" w:cs="Times New Roman"/>
          <w:color w:val="000000" w:themeColor="text1"/>
          <w:sz w:val="24"/>
          <w:szCs w:val="24"/>
        </w:rPr>
      </w:pPr>
    </w:p>
    <w:p w:rsidR="007A6506" w:rsidRPr="00893E95" w:rsidRDefault="007A6506" w:rsidP="007A6506">
      <w:pPr>
        <w:pStyle w:val="Zakladnystyl"/>
        <w:ind w:left="4678"/>
        <w:jc w:val="center"/>
        <w:rPr>
          <w:bCs/>
        </w:rPr>
      </w:pPr>
      <w:r w:rsidRPr="00893E95">
        <w:rPr>
          <w:bCs/>
        </w:rPr>
        <w:t>Richard Raši</w:t>
      </w:r>
      <w:r w:rsidR="00375C73" w:rsidRPr="00893E95">
        <w:rPr>
          <w:bCs/>
        </w:rPr>
        <w:t>, v. r.</w:t>
      </w:r>
    </w:p>
    <w:p w:rsidR="007A6506" w:rsidRPr="00893E95" w:rsidRDefault="007A6506" w:rsidP="007A6506">
      <w:pPr>
        <w:pStyle w:val="Zakladnystyl"/>
        <w:ind w:left="4678"/>
        <w:jc w:val="center"/>
        <w:rPr>
          <w:bCs/>
        </w:rPr>
      </w:pPr>
      <w:r w:rsidRPr="00893E95">
        <w:rPr>
          <w:bCs/>
        </w:rPr>
        <w:t>predseda Rady vlády SR</w:t>
      </w:r>
    </w:p>
    <w:p w:rsidR="007A6506" w:rsidRPr="00893E95" w:rsidRDefault="007A6506" w:rsidP="007A6506">
      <w:pPr>
        <w:pStyle w:val="Zakladnystyl"/>
        <w:ind w:left="4678"/>
        <w:jc w:val="center"/>
        <w:rPr>
          <w:bCs/>
        </w:rPr>
      </w:pPr>
      <w:r w:rsidRPr="00893E95">
        <w:rPr>
          <w:bCs/>
        </w:rPr>
        <w:t>pre digitalizáciu verejnej správy a jednotný digitálny trh</w:t>
      </w:r>
    </w:p>
    <w:p w:rsidR="003558D8" w:rsidRPr="00893E95" w:rsidRDefault="003558D8">
      <w:pPr>
        <w:rPr>
          <w:rFonts w:ascii="Times New Roman" w:hAnsi="Times New Roman" w:cs="Times New Roman"/>
          <w:color w:val="000000" w:themeColor="text1"/>
          <w:sz w:val="24"/>
          <w:szCs w:val="24"/>
        </w:rPr>
      </w:pPr>
      <w:r w:rsidRPr="00893E95">
        <w:rPr>
          <w:rFonts w:ascii="Times New Roman" w:hAnsi="Times New Roman" w:cs="Times New Roman"/>
          <w:color w:val="000000" w:themeColor="text1"/>
          <w:sz w:val="24"/>
          <w:szCs w:val="24"/>
        </w:rPr>
        <w:br w:type="page"/>
      </w:r>
    </w:p>
    <w:p w:rsidR="003558D8" w:rsidRPr="00893E95" w:rsidRDefault="00B67EC2" w:rsidP="00B95855">
      <w:pPr>
        <w:pStyle w:val="Hlavika"/>
        <w:rPr>
          <w:rFonts w:ascii="Times New Roman" w:hAnsi="Times New Roman" w:cs="Times New Roman"/>
          <w:sz w:val="24"/>
          <w:szCs w:val="24"/>
          <w:u w:val="single"/>
        </w:rPr>
      </w:pPr>
      <w:r w:rsidRPr="00893E95">
        <w:rPr>
          <w:rFonts w:ascii="Times New Roman" w:hAnsi="Times New Roman" w:cs="Times New Roman"/>
          <w:sz w:val="24"/>
          <w:szCs w:val="24"/>
          <w:u w:val="single"/>
        </w:rPr>
        <w:lastRenderedPageBreak/>
        <w:t>Príloha č. 1:</w:t>
      </w:r>
    </w:p>
    <w:p w:rsidR="00B67EC2" w:rsidRPr="00893E95" w:rsidRDefault="00B67EC2" w:rsidP="003558D8">
      <w:pPr>
        <w:pStyle w:val="Hlavika"/>
        <w:ind w:left="-426"/>
        <w:rPr>
          <w:rFonts w:ascii="Times New Roman" w:hAnsi="Times New Roman" w:cs="Times New Roman"/>
          <w:sz w:val="24"/>
          <w:szCs w:val="24"/>
        </w:rPr>
      </w:pPr>
    </w:p>
    <w:p w:rsidR="00B67EC2" w:rsidRPr="00893E95" w:rsidRDefault="00B67EC2" w:rsidP="003558D8">
      <w:pPr>
        <w:pStyle w:val="Hlavika"/>
        <w:ind w:left="-426"/>
        <w:rPr>
          <w:rFonts w:ascii="Times New Roman" w:hAnsi="Times New Roman" w:cs="Times New Roman"/>
          <w:sz w:val="24"/>
          <w:szCs w:val="24"/>
        </w:rPr>
      </w:pPr>
    </w:p>
    <w:p w:rsidR="003558D8" w:rsidRPr="00893E95" w:rsidRDefault="003558D8" w:rsidP="003558D8">
      <w:pPr>
        <w:pStyle w:val="Zakladnystyl"/>
        <w:jc w:val="center"/>
      </w:pPr>
      <w:r w:rsidRPr="00893E95">
        <w:t>RADA VLÁDY SLOVENSKEJ REPUBLIKY PRE DIGITALIZÁCIU</w:t>
      </w:r>
    </w:p>
    <w:p w:rsidR="003558D8" w:rsidRPr="00893E95" w:rsidRDefault="003558D8" w:rsidP="003558D8">
      <w:pPr>
        <w:pStyle w:val="Zakladnystyl"/>
        <w:jc w:val="center"/>
      </w:pPr>
      <w:r w:rsidRPr="00893E95">
        <w:t>VEREJNEJ SPRÁVY A JEDNOTNÝ DIGITÁLNY TRH</w:t>
      </w:r>
    </w:p>
    <w:p w:rsidR="003558D8" w:rsidRPr="00893E95" w:rsidRDefault="003558D8" w:rsidP="003558D8">
      <w:pPr>
        <w:pStyle w:val="Zakladnystyl"/>
        <w:jc w:val="center"/>
      </w:pPr>
    </w:p>
    <w:p w:rsidR="003558D8" w:rsidRPr="00893E95" w:rsidRDefault="003558D8" w:rsidP="003558D8">
      <w:pPr>
        <w:pStyle w:val="Zakladnystyl"/>
        <w:jc w:val="center"/>
      </w:pPr>
    </w:p>
    <w:p w:rsidR="003558D8" w:rsidRPr="00893E95" w:rsidRDefault="003558D8" w:rsidP="003558D8">
      <w:pPr>
        <w:pStyle w:val="Zakladnystyl"/>
        <w:jc w:val="center"/>
      </w:pPr>
    </w:p>
    <w:p w:rsidR="003558D8" w:rsidRPr="00893E95" w:rsidRDefault="003558D8" w:rsidP="003558D8">
      <w:pPr>
        <w:pStyle w:val="Zakladnystyl"/>
        <w:jc w:val="center"/>
      </w:pPr>
      <w:r w:rsidRPr="00893E95">
        <w:object w:dxaOrig="473" w:dyaOrig="5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63pt" o:ole="">
            <v:imagedata r:id="rId8" o:title=""/>
          </v:shape>
          <o:OLEObject Type="Embed" ProgID="Word.Picture.8" ShapeID="_x0000_i1025" DrawAspect="Content" ObjectID="_1622444476" r:id="rId9"/>
        </w:object>
      </w:r>
    </w:p>
    <w:p w:rsidR="003558D8" w:rsidRPr="00893E95" w:rsidRDefault="003558D8" w:rsidP="003558D8">
      <w:pPr>
        <w:pStyle w:val="Zakladnystyl"/>
        <w:jc w:val="center"/>
      </w:pPr>
    </w:p>
    <w:p w:rsidR="003558D8" w:rsidRPr="00893E95" w:rsidRDefault="003558D8" w:rsidP="003558D8">
      <w:pPr>
        <w:pStyle w:val="Zakladnystyl"/>
        <w:jc w:val="center"/>
        <w:rPr>
          <w:b/>
        </w:rPr>
      </w:pPr>
    </w:p>
    <w:p w:rsidR="003558D8" w:rsidRPr="00893E95" w:rsidRDefault="003558D8" w:rsidP="003558D8">
      <w:pPr>
        <w:pStyle w:val="Zakladnystyl"/>
        <w:jc w:val="center"/>
      </w:pPr>
      <w:r w:rsidRPr="00893E95">
        <w:t>UZNESENIE RADY VLÁDY SLOVENSKEJ REPUBLIKY PRE DIGITALIZÁCIU VEREJNEJ SPRÁVY A JEDNOTNÝ DIGITÁLNY TRH</w:t>
      </w:r>
    </w:p>
    <w:p w:rsidR="003558D8" w:rsidRPr="00893E95" w:rsidRDefault="003558D8" w:rsidP="003558D8">
      <w:pPr>
        <w:pStyle w:val="Zakladnystyl"/>
        <w:spacing w:line="360" w:lineRule="auto"/>
        <w:jc w:val="center"/>
      </w:pPr>
    </w:p>
    <w:p w:rsidR="003558D8" w:rsidRPr="00893E95" w:rsidRDefault="003558D8" w:rsidP="003558D8">
      <w:pPr>
        <w:pStyle w:val="Zakladnystyl"/>
        <w:spacing w:line="360" w:lineRule="auto"/>
        <w:jc w:val="center"/>
        <w:rPr>
          <w:b/>
          <w:bCs/>
        </w:rPr>
      </w:pPr>
      <w:r w:rsidRPr="00893E95">
        <w:rPr>
          <w:b/>
          <w:bCs/>
        </w:rPr>
        <w:t>č. 3/2019</w:t>
      </w:r>
    </w:p>
    <w:p w:rsidR="003558D8" w:rsidRPr="00893E95" w:rsidRDefault="003558D8" w:rsidP="003558D8">
      <w:pPr>
        <w:pStyle w:val="Zakladnystyl"/>
        <w:spacing w:line="360" w:lineRule="auto"/>
        <w:jc w:val="center"/>
      </w:pPr>
      <w:r w:rsidRPr="00893E95">
        <w:t>z 16. mája 2019</w:t>
      </w:r>
    </w:p>
    <w:p w:rsidR="003558D8" w:rsidRPr="00893E95" w:rsidRDefault="003558D8" w:rsidP="003558D8">
      <w:pPr>
        <w:pStyle w:val="Zakladnystyl"/>
        <w:jc w:val="center"/>
      </w:pPr>
    </w:p>
    <w:p w:rsidR="003558D8" w:rsidRPr="00893E95" w:rsidRDefault="003558D8" w:rsidP="003558D8">
      <w:pPr>
        <w:jc w:val="center"/>
        <w:rPr>
          <w:rFonts w:ascii="Times New Roman" w:hAnsi="Times New Roman" w:cs="Times New Roman"/>
          <w:b/>
          <w:sz w:val="24"/>
          <w:szCs w:val="24"/>
        </w:rPr>
      </w:pPr>
      <w:r w:rsidRPr="00893E95">
        <w:rPr>
          <w:rFonts w:ascii="Times New Roman" w:hAnsi="Times New Roman" w:cs="Times New Roman"/>
          <w:b/>
          <w:sz w:val="24"/>
          <w:szCs w:val="24"/>
        </w:rPr>
        <w:t xml:space="preserve">k návrhu uznesenia vlády SR k povinnosti prednostne pristupovať </w:t>
      </w:r>
    </w:p>
    <w:p w:rsidR="003558D8" w:rsidRPr="00893E95" w:rsidRDefault="003558D8" w:rsidP="003558D8">
      <w:pPr>
        <w:jc w:val="center"/>
        <w:rPr>
          <w:rFonts w:ascii="Times New Roman" w:hAnsi="Times New Roman" w:cs="Times New Roman"/>
          <w:b/>
          <w:sz w:val="24"/>
          <w:szCs w:val="24"/>
        </w:rPr>
      </w:pPr>
      <w:r w:rsidRPr="00893E95">
        <w:rPr>
          <w:rFonts w:ascii="Times New Roman" w:hAnsi="Times New Roman" w:cs="Times New Roman"/>
          <w:b/>
          <w:sz w:val="24"/>
          <w:szCs w:val="24"/>
        </w:rPr>
        <w:t>k platným a účinným centrálnym  IKT zmluvám</w:t>
      </w:r>
    </w:p>
    <w:p w:rsidR="003558D8" w:rsidRPr="00893E95" w:rsidRDefault="003558D8" w:rsidP="003558D8">
      <w:pPr>
        <w:pStyle w:val="Zakladnystyl"/>
        <w:tabs>
          <w:tab w:val="left" w:pos="3765"/>
        </w:tabs>
      </w:pPr>
    </w:p>
    <w:tbl>
      <w:tblPr>
        <w:tblW w:w="0" w:type="auto"/>
        <w:tblBorders>
          <w:bottom w:val="single" w:sz="4" w:space="0" w:color="auto"/>
        </w:tblBorders>
        <w:tblCellMar>
          <w:left w:w="70" w:type="dxa"/>
          <w:right w:w="70" w:type="dxa"/>
        </w:tblCellMar>
        <w:tblLook w:val="0000" w:firstRow="0" w:lastRow="0" w:firstColumn="0" w:lastColumn="0" w:noHBand="0" w:noVBand="0"/>
      </w:tblPr>
      <w:tblGrid>
        <w:gridCol w:w="2055"/>
        <w:gridCol w:w="6804"/>
      </w:tblGrid>
      <w:tr w:rsidR="003558D8" w:rsidRPr="00893E95" w:rsidTr="00893E95">
        <w:trPr>
          <w:trHeight w:val="397"/>
        </w:trPr>
        <w:tc>
          <w:tcPr>
            <w:tcW w:w="2055" w:type="dxa"/>
            <w:tcBorders>
              <w:top w:val="nil"/>
              <w:left w:val="nil"/>
              <w:bottom w:val="nil"/>
              <w:right w:val="nil"/>
            </w:tcBorders>
          </w:tcPr>
          <w:p w:rsidR="003558D8" w:rsidRPr="00893E95" w:rsidRDefault="003558D8" w:rsidP="00893E95">
            <w:pPr>
              <w:pStyle w:val="Zakladnystyl"/>
            </w:pPr>
            <w:r w:rsidRPr="00893E95">
              <w:t>Číslo materiálu:</w:t>
            </w:r>
          </w:p>
        </w:tc>
        <w:tc>
          <w:tcPr>
            <w:tcW w:w="6804" w:type="dxa"/>
            <w:tcBorders>
              <w:top w:val="nil"/>
              <w:left w:val="nil"/>
              <w:bottom w:val="nil"/>
              <w:right w:val="nil"/>
            </w:tcBorders>
          </w:tcPr>
          <w:p w:rsidR="003558D8" w:rsidRPr="00893E95" w:rsidRDefault="003558D8" w:rsidP="00893E95">
            <w:pPr>
              <w:pStyle w:val="Zakladnystyl"/>
              <w:spacing w:line="360" w:lineRule="auto"/>
            </w:pPr>
            <w:r w:rsidRPr="00893E95">
              <w:t>2990/2019/</w:t>
            </w:r>
            <w:proofErr w:type="spellStart"/>
            <w:r w:rsidRPr="00893E95">
              <w:t>oSLOITK</w:t>
            </w:r>
            <w:proofErr w:type="spellEnd"/>
            <w:r w:rsidRPr="00893E95">
              <w:t xml:space="preserve">- 1 </w:t>
            </w:r>
          </w:p>
        </w:tc>
      </w:tr>
      <w:tr w:rsidR="003558D8" w:rsidRPr="00893E95" w:rsidTr="00893E95">
        <w:trPr>
          <w:trHeight w:val="397"/>
        </w:trPr>
        <w:tc>
          <w:tcPr>
            <w:tcW w:w="2055" w:type="dxa"/>
            <w:tcBorders>
              <w:top w:val="nil"/>
              <w:left w:val="nil"/>
              <w:bottom w:val="single" w:sz="4" w:space="0" w:color="auto"/>
              <w:right w:val="nil"/>
            </w:tcBorders>
          </w:tcPr>
          <w:p w:rsidR="003558D8" w:rsidRPr="00893E95" w:rsidRDefault="003558D8" w:rsidP="00893E95">
            <w:pPr>
              <w:pStyle w:val="Zakladnystyl"/>
            </w:pPr>
            <w:r w:rsidRPr="00893E95">
              <w:t>Predkladateľ:</w:t>
            </w:r>
          </w:p>
        </w:tc>
        <w:tc>
          <w:tcPr>
            <w:tcW w:w="6804" w:type="dxa"/>
            <w:tcBorders>
              <w:top w:val="nil"/>
              <w:left w:val="nil"/>
              <w:bottom w:val="single" w:sz="4" w:space="0" w:color="auto"/>
              <w:right w:val="nil"/>
            </w:tcBorders>
          </w:tcPr>
          <w:p w:rsidR="003558D8" w:rsidRPr="00893E95" w:rsidRDefault="003558D8" w:rsidP="00893E95">
            <w:pPr>
              <w:pStyle w:val="Zakladnystyl"/>
              <w:spacing w:line="360" w:lineRule="auto"/>
              <w:jc w:val="both"/>
            </w:pPr>
            <w:r w:rsidRPr="00893E95">
              <w:t>podpredseda vlády SR pre investície a informatizáciu</w:t>
            </w:r>
          </w:p>
        </w:tc>
      </w:tr>
    </w:tbl>
    <w:p w:rsidR="003558D8" w:rsidRPr="00893E95" w:rsidRDefault="003558D8" w:rsidP="003558D8">
      <w:pPr>
        <w:pStyle w:val="Vlada"/>
        <w:rPr>
          <w:sz w:val="24"/>
          <w:szCs w:val="24"/>
        </w:rPr>
      </w:pPr>
      <w:r w:rsidRPr="00893E95">
        <w:rPr>
          <w:sz w:val="24"/>
          <w:szCs w:val="24"/>
        </w:rPr>
        <w:t>Rada vlády</w:t>
      </w:r>
    </w:p>
    <w:p w:rsidR="003558D8" w:rsidRPr="00893E95" w:rsidRDefault="003558D8" w:rsidP="003558D8">
      <w:pPr>
        <w:pStyle w:val="Vlada"/>
        <w:spacing w:before="0" w:after="0"/>
        <w:rPr>
          <w:sz w:val="24"/>
          <w:szCs w:val="24"/>
        </w:rPr>
      </w:pPr>
    </w:p>
    <w:p w:rsidR="003558D8" w:rsidRPr="00893E95" w:rsidRDefault="003558D8" w:rsidP="003558D8">
      <w:pPr>
        <w:pStyle w:val="Nadpis1"/>
        <w:numPr>
          <w:ilvl w:val="0"/>
          <w:numId w:val="17"/>
        </w:numPr>
        <w:spacing w:before="0"/>
        <w:rPr>
          <w:sz w:val="24"/>
          <w:szCs w:val="24"/>
        </w:rPr>
      </w:pPr>
      <w:r w:rsidRPr="00893E95">
        <w:rPr>
          <w:sz w:val="24"/>
          <w:szCs w:val="24"/>
        </w:rPr>
        <w:t>berie na vedomie </w:t>
      </w:r>
    </w:p>
    <w:p w:rsidR="003558D8" w:rsidRPr="00893E95" w:rsidRDefault="003558D8" w:rsidP="003558D8">
      <w:pPr>
        <w:pStyle w:val="Nadpis1"/>
        <w:spacing w:before="0"/>
        <w:ind w:left="720"/>
        <w:rPr>
          <w:sz w:val="24"/>
          <w:szCs w:val="24"/>
        </w:rPr>
      </w:pPr>
    </w:p>
    <w:p w:rsidR="003558D8" w:rsidRPr="00893E95" w:rsidRDefault="003558D8" w:rsidP="003558D8">
      <w:pPr>
        <w:pStyle w:val="Nadpis1"/>
        <w:spacing w:before="0"/>
        <w:ind w:left="1418" w:hanging="709"/>
        <w:rPr>
          <w:b w:val="0"/>
          <w:sz w:val="24"/>
          <w:szCs w:val="24"/>
        </w:rPr>
      </w:pPr>
      <w:r w:rsidRPr="00893E95">
        <w:rPr>
          <w:b w:val="0"/>
          <w:sz w:val="24"/>
          <w:szCs w:val="24"/>
        </w:rPr>
        <w:t xml:space="preserve">A.1. </w:t>
      </w:r>
      <w:r w:rsidRPr="00893E95">
        <w:rPr>
          <w:b w:val="0"/>
          <w:sz w:val="24"/>
          <w:szCs w:val="24"/>
        </w:rPr>
        <w:tab/>
        <w:t>návrh uznesenia vlády SR k povinnosti prednostne pristupovať k platným a účinným centrálnym  IKT zmluvám</w:t>
      </w:r>
    </w:p>
    <w:p w:rsidR="003558D8" w:rsidRPr="00893E95" w:rsidRDefault="003558D8" w:rsidP="003558D8">
      <w:pPr>
        <w:pStyle w:val="Nadpis1"/>
        <w:spacing w:before="0"/>
        <w:ind w:left="720"/>
        <w:rPr>
          <w:sz w:val="24"/>
          <w:szCs w:val="24"/>
        </w:rPr>
      </w:pPr>
    </w:p>
    <w:p w:rsidR="003558D8" w:rsidRPr="00893E95" w:rsidRDefault="003558D8" w:rsidP="003558D8">
      <w:pPr>
        <w:pStyle w:val="Nadpis1"/>
        <w:numPr>
          <w:ilvl w:val="0"/>
          <w:numId w:val="17"/>
        </w:numPr>
        <w:spacing w:before="0"/>
        <w:rPr>
          <w:sz w:val="24"/>
          <w:szCs w:val="24"/>
        </w:rPr>
      </w:pPr>
      <w:r w:rsidRPr="00893E95">
        <w:rPr>
          <w:sz w:val="24"/>
          <w:szCs w:val="24"/>
        </w:rPr>
        <w:t>súhlasí </w:t>
      </w:r>
    </w:p>
    <w:p w:rsidR="003558D8" w:rsidRPr="00893E95" w:rsidRDefault="003558D8" w:rsidP="003558D8">
      <w:pPr>
        <w:pStyle w:val="Nadpis1"/>
        <w:spacing w:before="0"/>
        <w:ind w:left="720"/>
        <w:rPr>
          <w:sz w:val="24"/>
          <w:szCs w:val="24"/>
        </w:rPr>
      </w:pPr>
    </w:p>
    <w:p w:rsidR="003558D8" w:rsidRPr="00893E95" w:rsidRDefault="003558D8" w:rsidP="003558D8">
      <w:pPr>
        <w:pStyle w:val="Nadpis1"/>
        <w:spacing w:before="0"/>
        <w:ind w:left="720"/>
        <w:rPr>
          <w:b w:val="0"/>
          <w:sz w:val="24"/>
          <w:szCs w:val="24"/>
        </w:rPr>
      </w:pPr>
      <w:r w:rsidRPr="00893E95">
        <w:rPr>
          <w:b w:val="0"/>
          <w:sz w:val="24"/>
          <w:szCs w:val="24"/>
        </w:rPr>
        <w:t xml:space="preserve">B.1. </w:t>
      </w:r>
      <w:r w:rsidRPr="00893E95">
        <w:rPr>
          <w:b w:val="0"/>
          <w:sz w:val="24"/>
          <w:szCs w:val="24"/>
        </w:rPr>
        <w:tab/>
        <w:t xml:space="preserve">s predložením materiálu na rokovanie vlády SR </w:t>
      </w:r>
    </w:p>
    <w:p w:rsidR="003558D8" w:rsidRPr="00893E95" w:rsidRDefault="003558D8" w:rsidP="003558D8">
      <w:pPr>
        <w:pStyle w:val="Nadpis1"/>
        <w:spacing w:before="0"/>
        <w:ind w:left="720"/>
        <w:rPr>
          <w:sz w:val="24"/>
          <w:szCs w:val="24"/>
        </w:rPr>
      </w:pPr>
    </w:p>
    <w:p w:rsidR="003558D8" w:rsidRPr="00893E95" w:rsidRDefault="003558D8" w:rsidP="003558D8">
      <w:pPr>
        <w:pStyle w:val="Navedomiezoznam"/>
      </w:pPr>
    </w:p>
    <w:p w:rsidR="00B67EC2" w:rsidRPr="00893E95" w:rsidRDefault="00B67EC2">
      <w:pPr>
        <w:rPr>
          <w:rFonts w:ascii="Times New Roman" w:hAnsi="Times New Roman" w:cs="Times New Roman"/>
          <w:sz w:val="24"/>
          <w:szCs w:val="24"/>
        </w:rPr>
      </w:pPr>
      <w:r w:rsidRPr="00893E95">
        <w:rPr>
          <w:rFonts w:ascii="Times New Roman" w:hAnsi="Times New Roman" w:cs="Times New Roman"/>
          <w:sz w:val="24"/>
          <w:szCs w:val="24"/>
        </w:rPr>
        <w:br w:type="page"/>
      </w:r>
    </w:p>
    <w:p w:rsidR="003558D8" w:rsidRPr="00893E95" w:rsidRDefault="00B67EC2" w:rsidP="00B95855">
      <w:pPr>
        <w:pStyle w:val="Hlavika"/>
        <w:rPr>
          <w:rFonts w:ascii="Times New Roman" w:hAnsi="Times New Roman" w:cs="Times New Roman"/>
          <w:sz w:val="24"/>
          <w:szCs w:val="24"/>
          <w:u w:val="single"/>
        </w:rPr>
      </w:pPr>
      <w:r w:rsidRPr="00893E95">
        <w:rPr>
          <w:rFonts w:ascii="Times New Roman" w:hAnsi="Times New Roman" w:cs="Times New Roman"/>
          <w:sz w:val="24"/>
          <w:szCs w:val="24"/>
          <w:u w:val="single"/>
        </w:rPr>
        <w:lastRenderedPageBreak/>
        <w:t>Príloha č. 2:</w:t>
      </w:r>
    </w:p>
    <w:p w:rsidR="00B67EC2" w:rsidRPr="00893E95" w:rsidRDefault="00B67EC2" w:rsidP="003558D8">
      <w:pPr>
        <w:pStyle w:val="Hlavika"/>
        <w:rPr>
          <w:rFonts w:ascii="Times New Roman" w:hAnsi="Times New Roman" w:cs="Times New Roman"/>
          <w:sz w:val="24"/>
          <w:szCs w:val="24"/>
        </w:rPr>
      </w:pPr>
    </w:p>
    <w:p w:rsidR="00B67EC2" w:rsidRPr="00893E95" w:rsidRDefault="00B67EC2" w:rsidP="003558D8">
      <w:pPr>
        <w:pStyle w:val="Hlavika"/>
        <w:rPr>
          <w:rFonts w:ascii="Times New Roman" w:hAnsi="Times New Roman" w:cs="Times New Roman"/>
          <w:sz w:val="24"/>
          <w:szCs w:val="24"/>
        </w:rPr>
      </w:pPr>
    </w:p>
    <w:p w:rsidR="00B67EC2" w:rsidRPr="00893E95" w:rsidRDefault="00B67EC2" w:rsidP="00B67EC2">
      <w:pPr>
        <w:pStyle w:val="Zakladnystyl"/>
        <w:jc w:val="center"/>
      </w:pPr>
      <w:r w:rsidRPr="00893E95">
        <w:t>RADA VLÁDY SLOVENSKEJ REPUBLIKY PRE DIGITALIZÁCIU</w:t>
      </w:r>
    </w:p>
    <w:p w:rsidR="00B67EC2" w:rsidRPr="00893E95" w:rsidRDefault="00B67EC2" w:rsidP="00B67EC2">
      <w:pPr>
        <w:pStyle w:val="Zakladnystyl"/>
        <w:jc w:val="center"/>
      </w:pPr>
      <w:r w:rsidRPr="00893E95">
        <w:t>VEREJNEJ SPRÁVY A JEDNOTNÝ DIGITÁLNY TRH</w:t>
      </w:r>
    </w:p>
    <w:p w:rsidR="00B67EC2" w:rsidRPr="00893E95" w:rsidRDefault="00B67EC2" w:rsidP="00B67EC2">
      <w:pPr>
        <w:pStyle w:val="Zakladnystyl"/>
        <w:jc w:val="center"/>
      </w:pPr>
    </w:p>
    <w:p w:rsidR="00B67EC2" w:rsidRPr="00893E95" w:rsidRDefault="00B67EC2" w:rsidP="00B67EC2">
      <w:pPr>
        <w:pStyle w:val="Zakladnystyl"/>
        <w:jc w:val="center"/>
      </w:pPr>
    </w:p>
    <w:p w:rsidR="00B67EC2" w:rsidRPr="00893E95" w:rsidRDefault="00B67EC2" w:rsidP="00B67EC2">
      <w:pPr>
        <w:pStyle w:val="Zakladnystyl"/>
        <w:jc w:val="center"/>
      </w:pPr>
    </w:p>
    <w:p w:rsidR="00B67EC2" w:rsidRPr="00893E95" w:rsidRDefault="00B67EC2" w:rsidP="00B67EC2">
      <w:pPr>
        <w:pStyle w:val="Zakladnystyl"/>
        <w:jc w:val="center"/>
      </w:pPr>
      <w:r w:rsidRPr="00893E95">
        <w:object w:dxaOrig="473" w:dyaOrig="587">
          <v:shape id="_x0000_i1026" type="#_x0000_t75" style="width:55.5pt;height:63pt" o:ole="">
            <v:imagedata r:id="rId8" o:title=""/>
          </v:shape>
          <o:OLEObject Type="Embed" ProgID="Word.Picture.8" ShapeID="_x0000_i1026" DrawAspect="Content" ObjectID="_1622444477" r:id="rId10"/>
        </w:object>
      </w:r>
    </w:p>
    <w:p w:rsidR="00B67EC2" w:rsidRPr="00893E95" w:rsidRDefault="00B67EC2" w:rsidP="00B67EC2">
      <w:pPr>
        <w:pStyle w:val="Zakladnystyl"/>
        <w:jc w:val="center"/>
      </w:pPr>
    </w:p>
    <w:p w:rsidR="00B67EC2" w:rsidRPr="00893E95" w:rsidRDefault="00B67EC2" w:rsidP="00B67EC2">
      <w:pPr>
        <w:pStyle w:val="Zakladnystyl"/>
        <w:jc w:val="center"/>
      </w:pPr>
    </w:p>
    <w:p w:rsidR="00B67EC2" w:rsidRPr="00893E95" w:rsidRDefault="00B67EC2" w:rsidP="00B67EC2">
      <w:pPr>
        <w:pStyle w:val="Zakladnystyl"/>
        <w:jc w:val="center"/>
      </w:pPr>
      <w:r w:rsidRPr="00893E95">
        <w:t>UZNESENIE RADY VLÁDY SLOVENSKEJ REPUBLIKY PRE DIGITALIZÁCIU VEREJNEJ SPRÁVY A JEDNOTNÝ DIGITÁLNY TRH</w:t>
      </w:r>
    </w:p>
    <w:p w:rsidR="00B67EC2" w:rsidRPr="00893E95" w:rsidRDefault="00B67EC2" w:rsidP="00B67EC2">
      <w:pPr>
        <w:pStyle w:val="Zakladnystyl"/>
        <w:spacing w:line="360" w:lineRule="auto"/>
        <w:jc w:val="center"/>
      </w:pPr>
    </w:p>
    <w:p w:rsidR="00B67EC2" w:rsidRPr="00893E95" w:rsidRDefault="00B67EC2" w:rsidP="00B67EC2">
      <w:pPr>
        <w:pStyle w:val="Zakladnystyl"/>
        <w:spacing w:line="360" w:lineRule="auto"/>
        <w:jc w:val="center"/>
        <w:rPr>
          <w:b/>
          <w:bCs/>
        </w:rPr>
      </w:pPr>
      <w:r w:rsidRPr="00893E95">
        <w:rPr>
          <w:b/>
          <w:bCs/>
        </w:rPr>
        <w:t>č. 4/2019</w:t>
      </w:r>
    </w:p>
    <w:p w:rsidR="00B67EC2" w:rsidRPr="00893E95" w:rsidRDefault="00B67EC2" w:rsidP="00B67EC2">
      <w:pPr>
        <w:pStyle w:val="Zakladnystyl"/>
        <w:spacing w:line="360" w:lineRule="auto"/>
        <w:jc w:val="center"/>
      </w:pPr>
      <w:r w:rsidRPr="00893E95">
        <w:t>z 16. mája 2019</w:t>
      </w:r>
    </w:p>
    <w:p w:rsidR="00B67EC2" w:rsidRPr="00893E95" w:rsidRDefault="00B67EC2" w:rsidP="00B67EC2">
      <w:pPr>
        <w:pStyle w:val="Zakladnystyl"/>
        <w:jc w:val="center"/>
      </w:pPr>
    </w:p>
    <w:p w:rsidR="00B67EC2" w:rsidRPr="00893E95" w:rsidRDefault="00B67EC2" w:rsidP="00B67EC2">
      <w:pPr>
        <w:jc w:val="center"/>
        <w:rPr>
          <w:rFonts w:ascii="Times New Roman" w:hAnsi="Times New Roman" w:cs="Times New Roman"/>
          <w:b/>
          <w:sz w:val="24"/>
          <w:szCs w:val="24"/>
        </w:rPr>
      </w:pPr>
      <w:r w:rsidRPr="00893E95">
        <w:rPr>
          <w:rFonts w:ascii="Times New Roman" w:hAnsi="Times New Roman" w:cs="Times New Roman"/>
          <w:b/>
          <w:sz w:val="24"/>
          <w:szCs w:val="24"/>
        </w:rPr>
        <w:t xml:space="preserve">k návrhu Koncepcie nákupu IT vo verejnej správe </w:t>
      </w:r>
    </w:p>
    <w:p w:rsidR="00B67EC2" w:rsidRPr="00893E95" w:rsidRDefault="00B67EC2" w:rsidP="00B67EC2">
      <w:pPr>
        <w:jc w:val="center"/>
        <w:rPr>
          <w:rFonts w:ascii="Times New Roman" w:hAnsi="Times New Roman" w:cs="Times New Roman"/>
          <w:b/>
          <w:sz w:val="24"/>
          <w:szCs w:val="24"/>
        </w:rPr>
      </w:pPr>
    </w:p>
    <w:p w:rsidR="00B67EC2" w:rsidRPr="00893E95" w:rsidRDefault="00B67EC2" w:rsidP="00B67EC2">
      <w:pPr>
        <w:pStyle w:val="Zakladnystyl"/>
        <w:tabs>
          <w:tab w:val="left" w:pos="3765"/>
        </w:tabs>
      </w:pPr>
    </w:p>
    <w:tbl>
      <w:tblPr>
        <w:tblW w:w="0" w:type="auto"/>
        <w:tblBorders>
          <w:bottom w:val="single" w:sz="4" w:space="0" w:color="auto"/>
        </w:tblBorders>
        <w:tblCellMar>
          <w:left w:w="70" w:type="dxa"/>
          <w:right w:w="70" w:type="dxa"/>
        </w:tblCellMar>
        <w:tblLook w:val="0000" w:firstRow="0" w:lastRow="0" w:firstColumn="0" w:lastColumn="0" w:noHBand="0" w:noVBand="0"/>
      </w:tblPr>
      <w:tblGrid>
        <w:gridCol w:w="2055"/>
        <w:gridCol w:w="6804"/>
      </w:tblGrid>
      <w:tr w:rsidR="00B67EC2" w:rsidRPr="00893E95" w:rsidTr="00893E95">
        <w:trPr>
          <w:trHeight w:val="397"/>
        </w:trPr>
        <w:tc>
          <w:tcPr>
            <w:tcW w:w="2055" w:type="dxa"/>
            <w:tcBorders>
              <w:top w:val="nil"/>
              <w:left w:val="nil"/>
              <w:bottom w:val="nil"/>
              <w:right w:val="nil"/>
            </w:tcBorders>
          </w:tcPr>
          <w:p w:rsidR="00B67EC2" w:rsidRPr="00893E95" w:rsidRDefault="00B67EC2" w:rsidP="00893E95">
            <w:pPr>
              <w:pStyle w:val="Zakladnystyl"/>
            </w:pPr>
            <w:r w:rsidRPr="00893E95">
              <w:t>Číslo materiálu:</w:t>
            </w:r>
          </w:p>
        </w:tc>
        <w:tc>
          <w:tcPr>
            <w:tcW w:w="6804" w:type="dxa"/>
            <w:tcBorders>
              <w:top w:val="nil"/>
              <w:left w:val="nil"/>
              <w:bottom w:val="nil"/>
              <w:right w:val="nil"/>
            </w:tcBorders>
          </w:tcPr>
          <w:p w:rsidR="00B67EC2" w:rsidRPr="00893E95" w:rsidRDefault="00B67EC2" w:rsidP="00893E95">
            <w:pPr>
              <w:pStyle w:val="Zakladnystyl"/>
              <w:spacing w:line="360" w:lineRule="auto"/>
            </w:pPr>
            <w:r w:rsidRPr="00893E95">
              <w:t>3995/2019/</w:t>
            </w:r>
            <w:proofErr w:type="spellStart"/>
            <w:r w:rsidRPr="00893E95">
              <w:t>oSLOITK</w:t>
            </w:r>
            <w:proofErr w:type="spellEnd"/>
            <w:r w:rsidRPr="00893E95">
              <w:t xml:space="preserve"> -1</w:t>
            </w:r>
          </w:p>
        </w:tc>
      </w:tr>
      <w:tr w:rsidR="00B67EC2" w:rsidRPr="00893E95" w:rsidTr="00893E95">
        <w:trPr>
          <w:trHeight w:val="397"/>
        </w:trPr>
        <w:tc>
          <w:tcPr>
            <w:tcW w:w="2055" w:type="dxa"/>
            <w:tcBorders>
              <w:top w:val="nil"/>
              <w:left w:val="nil"/>
              <w:bottom w:val="single" w:sz="4" w:space="0" w:color="auto"/>
              <w:right w:val="nil"/>
            </w:tcBorders>
          </w:tcPr>
          <w:p w:rsidR="00B67EC2" w:rsidRPr="00893E95" w:rsidRDefault="00B67EC2" w:rsidP="00893E95">
            <w:pPr>
              <w:pStyle w:val="Zakladnystyl"/>
            </w:pPr>
            <w:r w:rsidRPr="00893E95">
              <w:t>Predkladateľ:</w:t>
            </w:r>
          </w:p>
        </w:tc>
        <w:tc>
          <w:tcPr>
            <w:tcW w:w="6804" w:type="dxa"/>
            <w:tcBorders>
              <w:top w:val="nil"/>
              <w:left w:val="nil"/>
              <w:bottom w:val="single" w:sz="4" w:space="0" w:color="auto"/>
              <w:right w:val="nil"/>
            </w:tcBorders>
          </w:tcPr>
          <w:p w:rsidR="00B67EC2" w:rsidRPr="00893E95" w:rsidRDefault="00B67EC2" w:rsidP="00893E95">
            <w:pPr>
              <w:pStyle w:val="Zakladnystyl"/>
              <w:spacing w:line="360" w:lineRule="auto"/>
              <w:jc w:val="both"/>
            </w:pPr>
            <w:r w:rsidRPr="00893E95">
              <w:t>podpredseda vlády SR pre investície a informatizáciu</w:t>
            </w:r>
          </w:p>
        </w:tc>
      </w:tr>
    </w:tbl>
    <w:p w:rsidR="00B67EC2" w:rsidRPr="00893E95" w:rsidRDefault="00B67EC2" w:rsidP="00B67EC2">
      <w:pPr>
        <w:pStyle w:val="Vlada"/>
        <w:rPr>
          <w:sz w:val="24"/>
          <w:szCs w:val="24"/>
        </w:rPr>
      </w:pPr>
      <w:r w:rsidRPr="00893E95">
        <w:rPr>
          <w:sz w:val="24"/>
          <w:szCs w:val="24"/>
        </w:rPr>
        <w:t>Rada vlády</w:t>
      </w:r>
    </w:p>
    <w:p w:rsidR="00B67EC2" w:rsidRPr="00893E95" w:rsidRDefault="00B67EC2" w:rsidP="00B67EC2">
      <w:pPr>
        <w:pStyle w:val="Vlada"/>
        <w:spacing w:before="0" w:after="0"/>
        <w:rPr>
          <w:sz w:val="24"/>
          <w:szCs w:val="24"/>
        </w:rPr>
      </w:pPr>
    </w:p>
    <w:p w:rsidR="00B67EC2" w:rsidRPr="00893E95" w:rsidRDefault="00B67EC2" w:rsidP="00B67EC2">
      <w:pPr>
        <w:pStyle w:val="Nadpis1"/>
        <w:numPr>
          <w:ilvl w:val="0"/>
          <w:numId w:val="18"/>
        </w:numPr>
        <w:spacing w:before="0"/>
        <w:rPr>
          <w:bCs w:val="0"/>
          <w:sz w:val="24"/>
          <w:szCs w:val="24"/>
        </w:rPr>
      </w:pPr>
      <w:r w:rsidRPr="00893E95">
        <w:rPr>
          <w:bCs w:val="0"/>
          <w:sz w:val="24"/>
          <w:szCs w:val="24"/>
        </w:rPr>
        <w:t>schvaľuje </w:t>
      </w:r>
    </w:p>
    <w:p w:rsidR="00B67EC2" w:rsidRPr="00893E95" w:rsidRDefault="00B67EC2" w:rsidP="00B67EC2">
      <w:pPr>
        <w:pStyle w:val="Nadpis1"/>
        <w:tabs>
          <w:tab w:val="num" w:pos="567"/>
        </w:tabs>
        <w:ind w:left="1560" w:hanging="851"/>
        <w:rPr>
          <w:b w:val="0"/>
          <w:bCs w:val="0"/>
          <w:sz w:val="24"/>
          <w:szCs w:val="24"/>
        </w:rPr>
      </w:pPr>
      <w:r w:rsidRPr="00893E95">
        <w:rPr>
          <w:b w:val="0"/>
          <w:bCs w:val="0"/>
          <w:sz w:val="24"/>
          <w:szCs w:val="24"/>
        </w:rPr>
        <w:t xml:space="preserve">A.1. </w:t>
      </w:r>
      <w:r w:rsidRPr="00893E95">
        <w:rPr>
          <w:b w:val="0"/>
          <w:bCs w:val="0"/>
          <w:sz w:val="24"/>
          <w:szCs w:val="24"/>
        </w:rPr>
        <w:tab/>
        <w:t>Koncepciu nákupu IT vo verejnej správe</w:t>
      </w:r>
    </w:p>
    <w:p w:rsidR="007B75D6" w:rsidRPr="00893E95" w:rsidRDefault="007B75D6">
      <w:pPr>
        <w:rPr>
          <w:rFonts w:ascii="Times New Roman" w:hAnsi="Times New Roman" w:cs="Times New Roman"/>
          <w:b/>
          <w:color w:val="000000" w:themeColor="text1"/>
          <w:sz w:val="24"/>
          <w:szCs w:val="24"/>
        </w:rPr>
      </w:pPr>
      <w:r w:rsidRPr="00893E95">
        <w:rPr>
          <w:rFonts w:ascii="Times New Roman" w:hAnsi="Times New Roman" w:cs="Times New Roman"/>
          <w:b/>
          <w:color w:val="000000" w:themeColor="text1"/>
          <w:sz w:val="24"/>
          <w:szCs w:val="24"/>
        </w:rPr>
        <w:br w:type="page"/>
      </w:r>
    </w:p>
    <w:p w:rsidR="007A6506" w:rsidRPr="00893E95" w:rsidRDefault="007B75D6" w:rsidP="00584C75">
      <w:pPr>
        <w:pStyle w:val="Hlavika"/>
        <w:rPr>
          <w:rFonts w:ascii="Times New Roman" w:hAnsi="Times New Roman" w:cs="Times New Roman"/>
          <w:sz w:val="24"/>
          <w:szCs w:val="24"/>
          <w:u w:val="single"/>
        </w:rPr>
      </w:pPr>
      <w:r w:rsidRPr="00893E95">
        <w:rPr>
          <w:rFonts w:ascii="Times New Roman" w:hAnsi="Times New Roman" w:cs="Times New Roman"/>
          <w:sz w:val="24"/>
          <w:szCs w:val="24"/>
          <w:u w:val="single"/>
        </w:rPr>
        <w:lastRenderedPageBreak/>
        <w:t>Príloha č. 3:</w:t>
      </w:r>
    </w:p>
    <w:p w:rsidR="007B75D6" w:rsidRPr="00893E95" w:rsidRDefault="007B75D6" w:rsidP="007B75D6">
      <w:pPr>
        <w:spacing w:line="240" w:lineRule="auto"/>
        <w:jc w:val="both"/>
        <w:rPr>
          <w:rFonts w:ascii="Times New Roman" w:hAnsi="Times New Roman" w:cs="Times New Roman"/>
          <w:b/>
          <w:color w:val="000000" w:themeColor="text1"/>
          <w:sz w:val="24"/>
          <w:szCs w:val="24"/>
        </w:rPr>
      </w:pPr>
    </w:p>
    <w:p w:rsidR="007B75D6" w:rsidRPr="00893E95" w:rsidRDefault="007B75D6" w:rsidP="007B75D6">
      <w:pPr>
        <w:spacing w:line="240" w:lineRule="auto"/>
        <w:jc w:val="both"/>
        <w:rPr>
          <w:rFonts w:ascii="Times New Roman" w:hAnsi="Times New Roman" w:cs="Times New Roman"/>
          <w:b/>
          <w:color w:val="000000" w:themeColor="text1"/>
          <w:sz w:val="24"/>
          <w:szCs w:val="24"/>
        </w:rPr>
      </w:pPr>
    </w:p>
    <w:p w:rsidR="007B75D6" w:rsidRPr="00893E95" w:rsidRDefault="007B75D6" w:rsidP="007B75D6">
      <w:pPr>
        <w:pStyle w:val="Zakladnystyl"/>
        <w:jc w:val="center"/>
      </w:pPr>
      <w:r w:rsidRPr="00893E95">
        <w:t>RADA VLÁDY SLOVENSKEJ REPUBLIKY PRE DIGITALIZÁCIU</w:t>
      </w:r>
    </w:p>
    <w:p w:rsidR="007B75D6" w:rsidRPr="00893E95" w:rsidRDefault="007B75D6" w:rsidP="007B75D6">
      <w:pPr>
        <w:pStyle w:val="Zakladnystyl"/>
        <w:jc w:val="center"/>
      </w:pPr>
      <w:r w:rsidRPr="00893E95">
        <w:t>VEREJNEJ SPRÁVY A JEDNOTNÝ DIGITÁLNY TRH</w:t>
      </w:r>
    </w:p>
    <w:p w:rsidR="007B75D6" w:rsidRPr="00893E95" w:rsidRDefault="007B75D6" w:rsidP="007B75D6">
      <w:pPr>
        <w:pStyle w:val="Zakladnystyl"/>
        <w:jc w:val="center"/>
      </w:pPr>
    </w:p>
    <w:p w:rsidR="007B75D6" w:rsidRPr="00893E95" w:rsidRDefault="007B75D6" w:rsidP="007B75D6">
      <w:pPr>
        <w:pStyle w:val="Zakladnystyl"/>
        <w:jc w:val="center"/>
      </w:pPr>
    </w:p>
    <w:p w:rsidR="007B75D6" w:rsidRPr="00893E95" w:rsidRDefault="007B75D6" w:rsidP="007B75D6">
      <w:pPr>
        <w:pStyle w:val="Zakladnystyl"/>
        <w:jc w:val="center"/>
      </w:pPr>
    </w:p>
    <w:p w:rsidR="007B75D6" w:rsidRPr="00893E95" w:rsidRDefault="007B75D6" w:rsidP="007B75D6">
      <w:pPr>
        <w:pStyle w:val="Zakladnystyl"/>
        <w:jc w:val="center"/>
      </w:pPr>
      <w:r w:rsidRPr="00893E95">
        <w:object w:dxaOrig="473" w:dyaOrig="587">
          <v:shape id="_x0000_i1027" type="#_x0000_t75" style="width:55.5pt;height:63pt" o:ole="">
            <v:imagedata r:id="rId8" o:title=""/>
          </v:shape>
          <o:OLEObject Type="Embed" ProgID="Word.Picture.8" ShapeID="_x0000_i1027" DrawAspect="Content" ObjectID="_1622444478" r:id="rId11"/>
        </w:object>
      </w:r>
    </w:p>
    <w:p w:rsidR="007B75D6" w:rsidRPr="00893E95" w:rsidRDefault="007B75D6" w:rsidP="007B75D6">
      <w:pPr>
        <w:pStyle w:val="Zakladnystyl"/>
        <w:jc w:val="center"/>
      </w:pPr>
    </w:p>
    <w:p w:rsidR="007B75D6" w:rsidRPr="00893E95" w:rsidRDefault="007B75D6" w:rsidP="007B75D6">
      <w:pPr>
        <w:pStyle w:val="Zakladnystyl"/>
        <w:jc w:val="center"/>
      </w:pPr>
    </w:p>
    <w:p w:rsidR="007B75D6" w:rsidRPr="00893E95" w:rsidRDefault="007B75D6" w:rsidP="007B75D6">
      <w:pPr>
        <w:pStyle w:val="Zakladnystyl"/>
        <w:jc w:val="center"/>
      </w:pPr>
      <w:r w:rsidRPr="00893E95">
        <w:t>UZNESENIE RADY VLÁDY SLOVENSKEJ REPUBLIKY PRE DIGITALIZÁCIU VEREJNEJ SPRÁVY A JEDNOTNÝ DIGITÁLNY TRH</w:t>
      </w:r>
    </w:p>
    <w:p w:rsidR="007B75D6" w:rsidRPr="00893E95" w:rsidRDefault="007B75D6" w:rsidP="007B75D6">
      <w:pPr>
        <w:pStyle w:val="Zakladnystyl"/>
        <w:spacing w:line="360" w:lineRule="auto"/>
        <w:jc w:val="center"/>
      </w:pPr>
    </w:p>
    <w:p w:rsidR="007B75D6" w:rsidRPr="00893E95" w:rsidRDefault="007B75D6" w:rsidP="007B75D6">
      <w:pPr>
        <w:pStyle w:val="Zakladnystyl"/>
        <w:spacing w:line="360" w:lineRule="auto"/>
        <w:jc w:val="center"/>
        <w:rPr>
          <w:b/>
          <w:bCs/>
        </w:rPr>
      </w:pPr>
      <w:r w:rsidRPr="00893E95">
        <w:rPr>
          <w:b/>
          <w:bCs/>
        </w:rPr>
        <w:t>č. 5/2019</w:t>
      </w:r>
    </w:p>
    <w:p w:rsidR="007B75D6" w:rsidRPr="00893E95" w:rsidRDefault="007B75D6" w:rsidP="007B75D6">
      <w:pPr>
        <w:pStyle w:val="Zakladnystyl"/>
        <w:spacing w:line="360" w:lineRule="auto"/>
        <w:jc w:val="center"/>
      </w:pPr>
      <w:r w:rsidRPr="00893E95">
        <w:t>z 16. mája 2019</w:t>
      </w:r>
    </w:p>
    <w:p w:rsidR="007B75D6" w:rsidRPr="00893E95" w:rsidRDefault="007B75D6" w:rsidP="007B75D6">
      <w:pPr>
        <w:pStyle w:val="Zakladnystyl"/>
        <w:jc w:val="center"/>
      </w:pPr>
    </w:p>
    <w:p w:rsidR="007B75D6" w:rsidRPr="00893E95" w:rsidRDefault="007B75D6" w:rsidP="007B75D6">
      <w:pPr>
        <w:jc w:val="center"/>
        <w:rPr>
          <w:rFonts w:ascii="Times New Roman" w:hAnsi="Times New Roman" w:cs="Times New Roman"/>
          <w:b/>
          <w:sz w:val="24"/>
          <w:szCs w:val="24"/>
        </w:rPr>
      </w:pPr>
      <w:r w:rsidRPr="00893E95">
        <w:rPr>
          <w:rFonts w:ascii="Times New Roman" w:hAnsi="Times New Roman" w:cs="Times New Roman"/>
          <w:b/>
          <w:sz w:val="24"/>
          <w:szCs w:val="24"/>
        </w:rPr>
        <w:t xml:space="preserve">k informáciám predloženým na zasadnutí </w:t>
      </w:r>
    </w:p>
    <w:p w:rsidR="007B75D6" w:rsidRPr="00893E95" w:rsidRDefault="007B75D6" w:rsidP="007B75D6">
      <w:pPr>
        <w:jc w:val="center"/>
        <w:rPr>
          <w:rFonts w:ascii="Times New Roman" w:hAnsi="Times New Roman" w:cs="Times New Roman"/>
          <w:sz w:val="24"/>
          <w:szCs w:val="24"/>
        </w:rPr>
      </w:pPr>
    </w:p>
    <w:tbl>
      <w:tblPr>
        <w:tblW w:w="0" w:type="auto"/>
        <w:tblBorders>
          <w:bottom w:val="single" w:sz="4" w:space="0" w:color="auto"/>
        </w:tblBorders>
        <w:tblCellMar>
          <w:left w:w="70" w:type="dxa"/>
          <w:right w:w="70" w:type="dxa"/>
        </w:tblCellMar>
        <w:tblLook w:val="0000" w:firstRow="0" w:lastRow="0" w:firstColumn="0" w:lastColumn="0" w:noHBand="0" w:noVBand="0"/>
      </w:tblPr>
      <w:tblGrid>
        <w:gridCol w:w="2055"/>
        <w:gridCol w:w="6804"/>
      </w:tblGrid>
      <w:tr w:rsidR="007B75D6" w:rsidRPr="00893E95" w:rsidTr="00893E95">
        <w:trPr>
          <w:trHeight w:val="397"/>
        </w:trPr>
        <w:tc>
          <w:tcPr>
            <w:tcW w:w="2055" w:type="dxa"/>
            <w:tcBorders>
              <w:top w:val="nil"/>
              <w:left w:val="nil"/>
              <w:bottom w:val="single" w:sz="4" w:space="0" w:color="auto"/>
              <w:right w:val="nil"/>
            </w:tcBorders>
          </w:tcPr>
          <w:p w:rsidR="007B75D6" w:rsidRPr="00893E95" w:rsidRDefault="007B75D6" w:rsidP="00893E95">
            <w:pPr>
              <w:pStyle w:val="Zakladnystyl"/>
            </w:pPr>
            <w:r w:rsidRPr="00893E95">
              <w:t>Predkladateľ:</w:t>
            </w:r>
          </w:p>
        </w:tc>
        <w:tc>
          <w:tcPr>
            <w:tcW w:w="6804" w:type="dxa"/>
            <w:tcBorders>
              <w:top w:val="nil"/>
              <w:left w:val="nil"/>
              <w:bottom w:val="single" w:sz="4" w:space="0" w:color="auto"/>
              <w:right w:val="nil"/>
            </w:tcBorders>
          </w:tcPr>
          <w:p w:rsidR="007B75D6" w:rsidRPr="00893E95" w:rsidRDefault="007B75D6" w:rsidP="00893E95">
            <w:pPr>
              <w:pStyle w:val="Zakladnystyl"/>
              <w:spacing w:line="360" w:lineRule="auto"/>
              <w:jc w:val="both"/>
            </w:pPr>
            <w:r w:rsidRPr="00893E95">
              <w:t>podpredseda vlády pre investície a informatizáciu</w:t>
            </w:r>
          </w:p>
        </w:tc>
      </w:tr>
    </w:tbl>
    <w:p w:rsidR="007B75D6" w:rsidRPr="00893E95" w:rsidRDefault="007B75D6" w:rsidP="007B75D6">
      <w:pPr>
        <w:pStyle w:val="Vlada"/>
        <w:rPr>
          <w:sz w:val="24"/>
          <w:szCs w:val="24"/>
        </w:rPr>
      </w:pPr>
      <w:r w:rsidRPr="00893E95">
        <w:rPr>
          <w:sz w:val="24"/>
          <w:szCs w:val="24"/>
        </w:rPr>
        <w:t>Rada vlády</w:t>
      </w:r>
    </w:p>
    <w:p w:rsidR="007B75D6" w:rsidRPr="00893E95" w:rsidRDefault="007B75D6" w:rsidP="007B75D6">
      <w:pPr>
        <w:pStyle w:val="Vlada"/>
        <w:spacing w:before="0" w:after="0"/>
        <w:rPr>
          <w:sz w:val="24"/>
          <w:szCs w:val="24"/>
        </w:rPr>
      </w:pPr>
    </w:p>
    <w:p w:rsidR="007B75D6" w:rsidRPr="00893E95" w:rsidRDefault="007B75D6" w:rsidP="007B75D6">
      <w:pPr>
        <w:pStyle w:val="Nadpis1"/>
        <w:numPr>
          <w:ilvl w:val="0"/>
          <w:numId w:val="19"/>
        </w:numPr>
        <w:spacing w:before="0"/>
        <w:rPr>
          <w:bCs w:val="0"/>
          <w:sz w:val="24"/>
          <w:szCs w:val="24"/>
        </w:rPr>
      </w:pPr>
      <w:r w:rsidRPr="00893E95">
        <w:rPr>
          <w:bCs w:val="0"/>
          <w:sz w:val="24"/>
          <w:szCs w:val="24"/>
        </w:rPr>
        <w:t>berie na vedomie </w:t>
      </w:r>
    </w:p>
    <w:p w:rsidR="007B75D6" w:rsidRPr="00893E95" w:rsidRDefault="007B75D6" w:rsidP="007B75D6">
      <w:pPr>
        <w:pStyle w:val="Nadpis1"/>
        <w:tabs>
          <w:tab w:val="num" w:pos="1418"/>
        </w:tabs>
        <w:ind w:left="1276" w:hanging="567"/>
        <w:rPr>
          <w:b w:val="0"/>
          <w:bCs w:val="0"/>
          <w:sz w:val="24"/>
          <w:szCs w:val="24"/>
        </w:rPr>
      </w:pPr>
    </w:p>
    <w:p w:rsidR="007B75D6" w:rsidRPr="00893E95" w:rsidRDefault="007B75D6" w:rsidP="007B75D6">
      <w:pPr>
        <w:pStyle w:val="Nadpis1"/>
        <w:tabs>
          <w:tab w:val="num" w:pos="1418"/>
        </w:tabs>
        <w:spacing w:before="0"/>
        <w:ind w:left="1276" w:hanging="567"/>
        <w:rPr>
          <w:b w:val="0"/>
          <w:bCs w:val="0"/>
          <w:sz w:val="24"/>
          <w:szCs w:val="24"/>
        </w:rPr>
      </w:pPr>
      <w:r w:rsidRPr="00893E95">
        <w:rPr>
          <w:b w:val="0"/>
          <w:bCs w:val="0"/>
          <w:sz w:val="24"/>
          <w:szCs w:val="24"/>
        </w:rPr>
        <w:t xml:space="preserve">A.1. </w:t>
      </w:r>
      <w:r w:rsidRPr="00893E95">
        <w:rPr>
          <w:b w:val="0"/>
          <w:bCs w:val="0"/>
          <w:sz w:val="24"/>
          <w:szCs w:val="24"/>
        </w:rPr>
        <w:tab/>
        <w:t>informáciu o príprave certifikácie služieb hybridného vládneho cloudu</w:t>
      </w:r>
    </w:p>
    <w:p w:rsidR="007B75D6" w:rsidRPr="00893E95" w:rsidRDefault="007B75D6" w:rsidP="007B75D6">
      <w:pPr>
        <w:pStyle w:val="Nadpis1"/>
        <w:tabs>
          <w:tab w:val="num" w:pos="1418"/>
        </w:tabs>
        <w:spacing w:before="0"/>
        <w:ind w:left="1276" w:hanging="567"/>
        <w:rPr>
          <w:b w:val="0"/>
          <w:bCs w:val="0"/>
          <w:sz w:val="24"/>
          <w:szCs w:val="24"/>
        </w:rPr>
      </w:pPr>
      <w:r w:rsidRPr="00893E95">
        <w:rPr>
          <w:b w:val="0"/>
          <w:bCs w:val="0"/>
          <w:sz w:val="24"/>
          <w:szCs w:val="24"/>
        </w:rPr>
        <w:tab/>
        <w:t>Číslo: 4002/2019/oSAEG-1</w:t>
      </w:r>
    </w:p>
    <w:p w:rsidR="007B75D6" w:rsidRPr="00893E95" w:rsidRDefault="007B75D6" w:rsidP="007B75D6">
      <w:pPr>
        <w:tabs>
          <w:tab w:val="num" w:pos="1418"/>
        </w:tabs>
        <w:spacing w:after="0" w:line="240" w:lineRule="auto"/>
        <w:ind w:left="1276" w:hanging="567"/>
        <w:rPr>
          <w:rFonts w:ascii="Times New Roman" w:hAnsi="Times New Roman" w:cs="Times New Roman"/>
          <w:sz w:val="24"/>
          <w:szCs w:val="24"/>
        </w:rPr>
      </w:pPr>
    </w:p>
    <w:p w:rsidR="007B75D6" w:rsidRPr="00893E95" w:rsidRDefault="007B75D6" w:rsidP="007B75D6">
      <w:pPr>
        <w:tabs>
          <w:tab w:val="num" w:pos="1418"/>
        </w:tabs>
        <w:spacing w:after="0" w:line="240" w:lineRule="auto"/>
        <w:ind w:left="1276" w:hanging="567"/>
        <w:rPr>
          <w:rFonts w:ascii="Times New Roman" w:hAnsi="Times New Roman" w:cs="Times New Roman"/>
          <w:sz w:val="24"/>
          <w:szCs w:val="24"/>
        </w:rPr>
      </w:pPr>
      <w:r w:rsidRPr="00893E95">
        <w:rPr>
          <w:rFonts w:ascii="Times New Roman" w:hAnsi="Times New Roman" w:cs="Times New Roman"/>
          <w:sz w:val="24"/>
          <w:szCs w:val="24"/>
        </w:rPr>
        <w:t xml:space="preserve">A.2. </w:t>
      </w:r>
      <w:r w:rsidRPr="00893E95">
        <w:rPr>
          <w:rFonts w:ascii="Times New Roman" w:hAnsi="Times New Roman" w:cs="Times New Roman"/>
          <w:sz w:val="24"/>
          <w:szCs w:val="24"/>
        </w:rPr>
        <w:tab/>
        <w:t>informáciu o príprave Akčného plánu digitálnej transformácie Slovenska 2019 – 2022 číslo: 4034/2019/oJDTMS-1</w:t>
      </w:r>
    </w:p>
    <w:p w:rsidR="007B75D6" w:rsidRPr="00893E95" w:rsidRDefault="007B75D6" w:rsidP="007B75D6">
      <w:pPr>
        <w:pStyle w:val="Nadpis1"/>
        <w:tabs>
          <w:tab w:val="num" w:pos="1418"/>
        </w:tabs>
        <w:ind w:left="1276" w:hanging="567"/>
        <w:rPr>
          <w:b w:val="0"/>
          <w:bCs w:val="0"/>
          <w:sz w:val="24"/>
          <w:szCs w:val="24"/>
        </w:rPr>
      </w:pPr>
    </w:p>
    <w:p w:rsidR="00B95855" w:rsidRPr="00893E95" w:rsidRDefault="00B95855">
      <w:pPr>
        <w:rPr>
          <w:rFonts w:ascii="Times New Roman" w:hAnsi="Times New Roman" w:cs="Times New Roman"/>
          <w:b/>
          <w:color w:val="000000" w:themeColor="text1"/>
          <w:sz w:val="24"/>
          <w:szCs w:val="24"/>
        </w:rPr>
      </w:pPr>
      <w:r w:rsidRPr="00893E95">
        <w:rPr>
          <w:rFonts w:ascii="Times New Roman" w:hAnsi="Times New Roman" w:cs="Times New Roman"/>
          <w:b/>
          <w:color w:val="000000" w:themeColor="text1"/>
          <w:sz w:val="24"/>
          <w:szCs w:val="24"/>
        </w:rPr>
        <w:br w:type="page"/>
      </w:r>
    </w:p>
    <w:p w:rsidR="007B75D6" w:rsidRPr="00893E95" w:rsidRDefault="00B95855" w:rsidP="00584C75">
      <w:pPr>
        <w:pStyle w:val="Hlavika"/>
        <w:rPr>
          <w:rFonts w:ascii="Times New Roman" w:hAnsi="Times New Roman" w:cs="Times New Roman"/>
          <w:sz w:val="24"/>
          <w:szCs w:val="24"/>
          <w:u w:val="single"/>
        </w:rPr>
      </w:pPr>
      <w:r w:rsidRPr="00893E95">
        <w:rPr>
          <w:rFonts w:ascii="Times New Roman" w:hAnsi="Times New Roman" w:cs="Times New Roman"/>
          <w:sz w:val="24"/>
          <w:szCs w:val="24"/>
          <w:u w:val="single"/>
        </w:rPr>
        <w:lastRenderedPageBreak/>
        <w:t>Príloha č. 4:</w:t>
      </w:r>
    </w:p>
    <w:p w:rsidR="00B95855" w:rsidRPr="00893E95" w:rsidRDefault="00B95855" w:rsidP="007B75D6">
      <w:pPr>
        <w:spacing w:line="240" w:lineRule="auto"/>
        <w:jc w:val="both"/>
        <w:rPr>
          <w:rFonts w:ascii="Times New Roman" w:hAnsi="Times New Roman" w:cs="Times New Roman"/>
          <w:color w:val="000000" w:themeColor="text1"/>
          <w:sz w:val="24"/>
          <w:szCs w:val="24"/>
        </w:rPr>
      </w:pPr>
    </w:p>
    <w:p w:rsidR="00B95855" w:rsidRPr="00893E95" w:rsidRDefault="00584C75" w:rsidP="00584C75">
      <w:pPr>
        <w:spacing w:line="240" w:lineRule="auto"/>
        <w:rPr>
          <w:rFonts w:ascii="Times New Roman" w:hAnsi="Times New Roman" w:cs="Times New Roman"/>
          <w:sz w:val="24"/>
          <w:szCs w:val="24"/>
        </w:rPr>
      </w:pPr>
      <w:r w:rsidRPr="00893E95">
        <w:rPr>
          <w:rFonts w:ascii="Times New Roman" w:hAnsi="Times New Roman" w:cs="Times New Roman"/>
          <w:color w:val="000000" w:themeColor="text1"/>
          <w:sz w:val="24"/>
          <w:szCs w:val="24"/>
        </w:rPr>
        <w:t>Koncepcia nákupu IT vo verejnej správe – schválené znenie je p</w:t>
      </w:r>
      <w:r w:rsidR="00B95855" w:rsidRPr="00893E95">
        <w:rPr>
          <w:rFonts w:ascii="Times New Roman" w:hAnsi="Times New Roman" w:cs="Times New Roman"/>
          <w:color w:val="000000" w:themeColor="text1"/>
          <w:sz w:val="24"/>
          <w:szCs w:val="24"/>
        </w:rPr>
        <w:t>ublikovan</w:t>
      </w:r>
      <w:r w:rsidRPr="00893E95">
        <w:rPr>
          <w:rFonts w:ascii="Times New Roman" w:hAnsi="Times New Roman" w:cs="Times New Roman"/>
          <w:color w:val="000000" w:themeColor="text1"/>
          <w:sz w:val="24"/>
          <w:szCs w:val="24"/>
        </w:rPr>
        <w:t>é</w:t>
      </w:r>
      <w:r w:rsidR="00B95855" w:rsidRPr="00893E95">
        <w:rPr>
          <w:rFonts w:ascii="Times New Roman" w:hAnsi="Times New Roman" w:cs="Times New Roman"/>
          <w:color w:val="000000" w:themeColor="text1"/>
          <w:sz w:val="24"/>
          <w:szCs w:val="24"/>
        </w:rPr>
        <w:t xml:space="preserve"> na </w:t>
      </w:r>
      <w:hyperlink r:id="rId12" w:history="1">
        <w:r w:rsidR="00B95855" w:rsidRPr="00893E95">
          <w:rPr>
            <w:rStyle w:val="Hypertextovprepojenie"/>
            <w:rFonts w:ascii="Times New Roman" w:hAnsi="Times New Roman" w:cs="Times New Roman"/>
            <w:sz w:val="24"/>
            <w:szCs w:val="24"/>
          </w:rPr>
          <w:t>https://www.vicepremier.gov.sk/sekcie/informatizacia/egovernment/strategicke-dokumenty/strategicke-priority-nikvs/index.html</w:t>
        </w:r>
      </w:hyperlink>
    </w:p>
    <w:p w:rsidR="00B95855" w:rsidRPr="00893E95" w:rsidRDefault="00B95855" w:rsidP="00584C75">
      <w:pPr>
        <w:spacing w:line="240" w:lineRule="auto"/>
        <w:rPr>
          <w:rFonts w:ascii="Times New Roman" w:hAnsi="Times New Roman" w:cs="Times New Roman"/>
          <w:sz w:val="24"/>
          <w:szCs w:val="24"/>
        </w:rPr>
      </w:pPr>
    </w:p>
    <w:p w:rsidR="00B95855" w:rsidRPr="00893E95" w:rsidRDefault="00B95855" w:rsidP="007B75D6">
      <w:pPr>
        <w:spacing w:line="240" w:lineRule="auto"/>
        <w:jc w:val="both"/>
        <w:rPr>
          <w:rFonts w:ascii="Times New Roman" w:hAnsi="Times New Roman" w:cs="Times New Roman"/>
          <w:sz w:val="24"/>
          <w:szCs w:val="24"/>
        </w:rPr>
      </w:pPr>
    </w:p>
    <w:p w:rsidR="00584C75" w:rsidRPr="00893E95" w:rsidRDefault="00584C75">
      <w:pPr>
        <w:rPr>
          <w:rFonts w:ascii="Times New Roman" w:hAnsi="Times New Roman" w:cs="Times New Roman"/>
          <w:sz w:val="24"/>
          <w:szCs w:val="24"/>
        </w:rPr>
      </w:pPr>
      <w:r w:rsidRPr="00893E95">
        <w:rPr>
          <w:rFonts w:ascii="Times New Roman" w:hAnsi="Times New Roman" w:cs="Times New Roman"/>
          <w:sz w:val="24"/>
          <w:szCs w:val="24"/>
        </w:rPr>
        <w:br w:type="page"/>
      </w:r>
    </w:p>
    <w:p w:rsidR="00B95855" w:rsidRPr="00893E95" w:rsidRDefault="00B95855" w:rsidP="00584C75">
      <w:pPr>
        <w:pStyle w:val="Hlavika"/>
        <w:rPr>
          <w:rFonts w:ascii="Times New Roman" w:hAnsi="Times New Roman" w:cs="Times New Roman"/>
          <w:sz w:val="24"/>
          <w:szCs w:val="24"/>
          <w:u w:val="single"/>
        </w:rPr>
      </w:pPr>
      <w:r w:rsidRPr="00893E95">
        <w:rPr>
          <w:rFonts w:ascii="Times New Roman" w:hAnsi="Times New Roman" w:cs="Times New Roman"/>
          <w:sz w:val="24"/>
          <w:szCs w:val="24"/>
          <w:u w:val="single"/>
        </w:rPr>
        <w:lastRenderedPageBreak/>
        <w:t xml:space="preserve">Príloha č. </w:t>
      </w:r>
      <w:r w:rsidR="00584C75" w:rsidRPr="00893E95">
        <w:rPr>
          <w:rFonts w:ascii="Times New Roman" w:hAnsi="Times New Roman" w:cs="Times New Roman"/>
          <w:sz w:val="24"/>
          <w:szCs w:val="24"/>
          <w:u w:val="single"/>
        </w:rPr>
        <w:t>5</w:t>
      </w:r>
      <w:r w:rsidRPr="00893E95">
        <w:rPr>
          <w:rFonts w:ascii="Times New Roman" w:hAnsi="Times New Roman" w:cs="Times New Roman"/>
          <w:sz w:val="24"/>
          <w:szCs w:val="24"/>
          <w:u w:val="single"/>
        </w:rPr>
        <w:t>:</w:t>
      </w:r>
    </w:p>
    <w:p w:rsidR="00B95855" w:rsidRPr="00893E95" w:rsidRDefault="00B95855" w:rsidP="007B75D6">
      <w:pPr>
        <w:spacing w:line="240" w:lineRule="auto"/>
        <w:jc w:val="both"/>
        <w:rPr>
          <w:rFonts w:ascii="Times New Roman" w:hAnsi="Times New Roman" w:cs="Times New Roman"/>
          <w:b/>
          <w:color w:val="000000" w:themeColor="text1"/>
          <w:sz w:val="24"/>
          <w:szCs w:val="24"/>
        </w:rPr>
      </w:pPr>
    </w:p>
    <w:p w:rsidR="00584C75" w:rsidRDefault="00584C75" w:rsidP="00584C75">
      <w:pPr>
        <w:spacing w:line="240" w:lineRule="auto"/>
        <w:jc w:val="both"/>
        <w:rPr>
          <w:rFonts w:ascii="Times New Roman" w:hAnsi="Times New Roman" w:cs="Times New Roman"/>
          <w:b/>
          <w:color w:val="000000" w:themeColor="text1"/>
          <w:sz w:val="24"/>
          <w:szCs w:val="24"/>
        </w:rPr>
      </w:pPr>
      <w:r w:rsidRPr="00893E95">
        <w:rPr>
          <w:rFonts w:ascii="Times New Roman" w:hAnsi="Times New Roman" w:cs="Times New Roman"/>
          <w:b/>
          <w:color w:val="000000" w:themeColor="text1"/>
          <w:sz w:val="24"/>
          <w:szCs w:val="24"/>
        </w:rPr>
        <w:t>Návrh vlastného materiálu k povinnosti prednostne pristupovať k platným a účinným centrálnym</w:t>
      </w:r>
      <w:r w:rsidR="00E71006">
        <w:rPr>
          <w:rFonts w:ascii="Times New Roman" w:hAnsi="Times New Roman" w:cs="Times New Roman"/>
          <w:b/>
          <w:color w:val="000000" w:themeColor="text1"/>
          <w:sz w:val="24"/>
          <w:szCs w:val="24"/>
        </w:rPr>
        <w:t xml:space="preserve"> IKT zmluvám – upravené znenie:</w:t>
      </w:r>
    </w:p>
    <w:p w:rsidR="00E71006" w:rsidRPr="00E71006" w:rsidRDefault="00E71006" w:rsidP="00584C75">
      <w:pPr>
        <w:spacing w:line="240" w:lineRule="auto"/>
        <w:jc w:val="both"/>
        <w:rPr>
          <w:rFonts w:ascii="Times New Roman" w:hAnsi="Times New Roman" w:cs="Times New Roman"/>
          <w:b/>
          <w:color w:val="000000" w:themeColor="text1"/>
          <w:sz w:val="24"/>
          <w:szCs w:val="24"/>
        </w:rPr>
      </w:pPr>
    </w:p>
    <w:p w:rsidR="00584C75" w:rsidRPr="00893E95" w:rsidRDefault="00584C75" w:rsidP="00584C75">
      <w:pPr>
        <w:spacing w:line="240" w:lineRule="auto"/>
        <w:jc w:val="both"/>
        <w:rPr>
          <w:rFonts w:ascii="Times New Roman" w:hAnsi="Times New Roman" w:cs="Times New Roman"/>
          <w:color w:val="000000" w:themeColor="text1"/>
          <w:sz w:val="24"/>
          <w:szCs w:val="24"/>
        </w:rPr>
      </w:pPr>
    </w:p>
    <w:p w:rsidR="00584C75" w:rsidRPr="00893E95" w:rsidRDefault="00584C75" w:rsidP="00584C75">
      <w:pPr>
        <w:spacing w:after="360" w:line="276" w:lineRule="auto"/>
        <w:jc w:val="both"/>
        <w:rPr>
          <w:rFonts w:ascii="Times New Roman" w:hAnsi="Times New Roman" w:cs="Times New Roman"/>
          <w:b/>
          <w:sz w:val="24"/>
          <w:szCs w:val="24"/>
        </w:rPr>
      </w:pPr>
      <w:r w:rsidRPr="00893E95">
        <w:rPr>
          <w:rFonts w:ascii="Times New Roman" w:hAnsi="Times New Roman" w:cs="Times New Roman"/>
          <w:b/>
          <w:sz w:val="24"/>
          <w:szCs w:val="24"/>
        </w:rPr>
        <w:t>Návrh postupu v oblasti pristupovania k platným a účinným centrálnym IKT zmluvám v súlade so systémovým prístupom štátu k nákupu produktov a služieb súvisiacich s </w:t>
      </w:r>
      <w:proofErr w:type="spellStart"/>
      <w:r w:rsidRPr="00893E95">
        <w:rPr>
          <w:rFonts w:ascii="Times New Roman" w:hAnsi="Times New Roman" w:cs="Times New Roman"/>
          <w:b/>
          <w:sz w:val="24"/>
          <w:szCs w:val="24"/>
        </w:rPr>
        <w:t>licencovaním</w:t>
      </w:r>
      <w:proofErr w:type="spellEnd"/>
      <w:r w:rsidRPr="00893E95">
        <w:rPr>
          <w:rFonts w:ascii="Times New Roman" w:hAnsi="Times New Roman" w:cs="Times New Roman"/>
          <w:b/>
          <w:sz w:val="24"/>
          <w:szCs w:val="24"/>
        </w:rPr>
        <w:t xml:space="preserve"> IKT</w:t>
      </w:r>
    </w:p>
    <w:p w:rsidR="00584C75" w:rsidRPr="00893E95" w:rsidRDefault="00584C75" w:rsidP="00584C75">
      <w:pPr>
        <w:spacing w:after="360" w:line="276" w:lineRule="auto"/>
        <w:rPr>
          <w:rFonts w:ascii="Times New Roman" w:eastAsia="Times New Roman" w:hAnsi="Times New Roman" w:cs="Times New Roman"/>
          <w:color w:val="000000" w:themeColor="text1"/>
          <w:sz w:val="24"/>
          <w:szCs w:val="24"/>
          <w:lang w:eastAsia="sk-SK"/>
        </w:rPr>
      </w:pPr>
      <w:r w:rsidRPr="00893E95">
        <w:rPr>
          <w:rFonts w:ascii="Times New Roman" w:hAnsi="Times New Roman" w:cs="Times New Roman"/>
          <w:b/>
          <w:sz w:val="24"/>
          <w:szCs w:val="24"/>
        </w:rPr>
        <w:t xml:space="preserve">ZHRNUTIE </w:t>
      </w:r>
    </w:p>
    <w:p w:rsidR="00584C75" w:rsidRPr="00893E95" w:rsidRDefault="00584C75" w:rsidP="00584C75">
      <w:pPr>
        <w:spacing w:after="240" w:line="276" w:lineRule="auto"/>
        <w:jc w:val="both"/>
        <w:rPr>
          <w:rFonts w:ascii="Times New Roman" w:eastAsia="Times New Roman" w:hAnsi="Times New Roman" w:cs="Times New Roman"/>
          <w:color w:val="000000" w:themeColor="text1"/>
          <w:sz w:val="24"/>
          <w:szCs w:val="24"/>
          <w:lang w:eastAsia="sk-SK"/>
        </w:rPr>
      </w:pPr>
      <w:r w:rsidRPr="00893E95">
        <w:rPr>
          <w:rFonts w:ascii="Times New Roman" w:eastAsia="Times New Roman" w:hAnsi="Times New Roman" w:cs="Times New Roman"/>
          <w:color w:val="000000" w:themeColor="text1"/>
          <w:sz w:val="24"/>
          <w:szCs w:val="24"/>
          <w:lang w:eastAsia="sk-SK"/>
        </w:rPr>
        <w:t xml:space="preserve">Úrad podpredsedu vlády SR pre investície a informatizáciu (ďalej len ako „ÚPVII“) je ústredným orgánom štátnej správy kompetenčne zodpovedným za informatizáciu spoločnosti a to prostredníctvom napĺňania národnej koncepcie informatizácie spoločnosti, stratégií a úloh v tejto oblasti. V rámci napĺňania tejto kompetencie je zodpovedný aj za koordináciu a systematický centralizovaný prístup k nákupu produktov a služieb súvisiacich so zabezpečením licenčného pokrytia informačno-komunikačných technológií (ďalej len ako „IKT“). </w:t>
      </w:r>
    </w:p>
    <w:p w:rsidR="00584C75" w:rsidRPr="00893E95" w:rsidRDefault="00584C75" w:rsidP="00584C75">
      <w:pPr>
        <w:spacing w:after="240" w:line="276" w:lineRule="auto"/>
        <w:jc w:val="both"/>
        <w:rPr>
          <w:rFonts w:ascii="Times New Roman" w:eastAsia="Times New Roman" w:hAnsi="Times New Roman" w:cs="Times New Roman"/>
          <w:color w:val="000000" w:themeColor="text1"/>
          <w:sz w:val="24"/>
          <w:szCs w:val="24"/>
          <w:lang w:eastAsia="sk-SK"/>
        </w:rPr>
      </w:pPr>
      <w:r w:rsidRPr="00893E95">
        <w:rPr>
          <w:rFonts w:ascii="Times New Roman" w:eastAsia="Times New Roman" w:hAnsi="Times New Roman" w:cs="Times New Roman"/>
          <w:color w:val="000000" w:themeColor="text1"/>
          <w:sz w:val="24"/>
          <w:szCs w:val="24"/>
          <w:lang w:eastAsia="sk-SK"/>
        </w:rPr>
        <w:t>Politika centrálneho prístupu k nákupu produktov a služieb súvisiacich so zabezpečením licenčného pokrytia IKT by v prvom kroku mala spočívať v zabezpečení existencie centrálnych zmlúv slúžiacich k zabezpečeniu produktov a služieb súvisiacich so zabezpečením licenčného pokrytia IKT (ďalej len ako „centrálne IKT zmluvy“ alebo „centrálne licenčné zmluvy“) a k povinnosti prednostne pristupovať k centrálnym IKT zmluvám z pohľadu orgánov štátnej a verejnej správy a iných štátnych orgánov s osobitným postavením vyplývajúcim zo zákona alebo zriaďovateľského dokumentu (ďalej v texte len ako „orgány verejnej moci“) s výnimkou prípadov, kedy to nie je možné. V týchto prípadoch bude odôvodnená výnimka schvaľovaná ÚPVII. Samotné uzatváranie centrálnych IKT zmlúv v podmienkach  orgánov verejnej moci Slovenskej republiky sa k dnešnému dňu v praxi aplikuje, ale nato, aby bola pridaná hodnota maximalizovaná, je potrebné, aby existovala povinnosť tento nástroj z pohľadu orgánov verejnej moci v praxi realizovať, dodržiavať postupy a povinnosti z neho vyplývajúce.</w:t>
      </w:r>
    </w:p>
    <w:p w:rsidR="00584C75" w:rsidRPr="00893E95" w:rsidRDefault="00584C75" w:rsidP="00584C75">
      <w:pPr>
        <w:spacing w:after="240" w:line="276" w:lineRule="auto"/>
        <w:jc w:val="both"/>
        <w:rPr>
          <w:rFonts w:ascii="Times New Roman" w:eastAsia="Times New Roman" w:hAnsi="Times New Roman" w:cs="Times New Roman"/>
          <w:color w:val="000000" w:themeColor="text1"/>
          <w:sz w:val="24"/>
          <w:szCs w:val="24"/>
          <w:lang w:eastAsia="sk-SK"/>
        </w:rPr>
      </w:pPr>
      <w:r w:rsidRPr="00893E95">
        <w:rPr>
          <w:rFonts w:ascii="Times New Roman" w:eastAsia="Times New Roman" w:hAnsi="Times New Roman" w:cs="Times New Roman"/>
          <w:color w:val="000000" w:themeColor="text1"/>
          <w:sz w:val="24"/>
          <w:szCs w:val="24"/>
          <w:lang w:eastAsia="sk-SK"/>
        </w:rPr>
        <w:t xml:space="preserve">Politika centrálneho prístupu k nákupu produktov a služieb súvisiacich so zabezpečením licenčného pokrytia IKT zabezpečí efektívnejšie a hospodárnejšie nákupy predmetných produktov a služieb. Zároveň poskytne možnosť prevoditeľnosti nevyužívaných licencií medzi  orgánmi verejnej moci, možnosť zámeny nevyužívaných produktov a služieb za iné požadované produkty a služby, centralizáciu znalostí, zníženie administratívnej záťaže ako aj zefektívnenie procesu verejného obstarávania. </w:t>
      </w:r>
    </w:p>
    <w:p w:rsidR="00584C75" w:rsidRDefault="00584C75" w:rsidP="00584C75">
      <w:pPr>
        <w:spacing w:after="480" w:line="276" w:lineRule="auto"/>
        <w:jc w:val="both"/>
        <w:rPr>
          <w:rFonts w:ascii="Times New Roman" w:eastAsia="Times New Roman" w:hAnsi="Times New Roman" w:cs="Times New Roman"/>
          <w:color w:val="000000" w:themeColor="text1"/>
          <w:sz w:val="24"/>
          <w:szCs w:val="24"/>
          <w:lang w:eastAsia="sk-SK"/>
        </w:rPr>
      </w:pPr>
      <w:r w:rsidRPr="00893E95">
        <w:rPr>
          <w:rFonts w:ascii="Times New Roman" w:eastAsia="Times New Roman" w:hAnsi="Times New Roman" w:cs="Times New Roman"/>
          <w:color w:val="000000" w:themeColor="text1"/>
          <w:sz w:val="24"/>
          <w:szCs w:val="24"/>
          <w:lang w:eastAsia="sk-SK"/>
        </w:rPr>
        <w:t xml:space="preserve">Politika centrálneho prístupu k nákupu produktov a služieb súvisiacich so zabezpečením licenčného pokrytia IKT zabezpečí pre orgány verejnej moci, ktoré sa aktívne zapoja, efektívne, hospodárne a účelné plnenie povinností vyplývajúcich zo zákona č. 523/2004 Z. z. o rozpočtových pravidlách verejnej správy a o zmene a doplnení niektorých zákonov, zákona </w:t>
      </w:r>
      <w:r w:rsidRPr="00893E95">
        <w:rPr>
          <w:rFonts w:ascii="Times New Roman" w:eastAsia="Times New Roman" w:hAnsi="Times New Roman" w:cs="Times New Roman"/>
          <w:color w:val="000000" w:themeColor="text1"/>
          <w:sz w:val="24"/>
          <w:szCs w:val="24"/>
          <w:lang w:eastAsia="sk-SK"/>
        </w:rPr>
        <w:lastRenderedPageBreak/>
        <w:t>č. 278/1993 Z. z. o správe majetku štátu v znení neskorších predpisov ako i zákona č. 95/2019 Z. z. o informačných technológiách vo verejnej správe a o zmene a doplnení niektorých zákonov (ďalej v</w:t>
      </w:r>
      <w:r w:rsidR="00E71006">
        <w:rPr>
          <w:rFonts w:ascii="Times New Roman" w:eastAsia="Times New Roman" w:hAnsi="Times New Roman" w:cs="Times New Roman"/>
          <w:color w:val="000000" w:themeColor="text1"/>
          <w:sz w:val="24"/>
          <w:szCs w:val="24"/>
          <w:lang w:eastAsia="sk-SK"/>
        </w:rPr>
        <w:t> texte len ako „zákon o ITVS“).</w:t>
      </w:r>
    </w:p>
    <w:p w:rsidR="00E71006" w:rsidRPr="00893E95" w:rsidRDefault="00E71006" w:rsidP="00584C75">
      <w:pPr>
        <w:spacing w:after="480" w:line="276" w:lineRule="auto"/>
        <w:jc w:val="both"/>
        <w:rPr>
          <w:rFonts w:ascii="Times New Roman" w:eastAsia="Times New Roman" w:hAnsi="Times New Roman" w:cs="Times New Roman"/>
          <w:color w:val="000000" w:themeColor="text1"/>
          <w:sz w:val="24"/>
          <w:szCs w:val="24"/>
          <w:lang w:eastAsia="sk-SK"/>
        </w:rPr>
      </w:pPr>
    </w:p>
    <w:p w:rsidR="00584C75" w:rsidRPr="00893E95" w:rsidRDefault="00584C75" w:rsidP="00584C75">
      <w:pPr>
        <w:pStyle w:val="Odsekzoznamu"/>
        <w:numPr>
          <w:ilvl w:val="0"/>
          <w:numId w:val="26"/>
        </w:numPr>
        <w:spacing w:after="360" w:line="276" w:lineRule="auto"/>
        <w:ind w:left="426" w:hanging="426"/>
        <w:jc w:val="both"/>
        <w:rPr>
          <w:rFonts w:ascii="Times New Roman" w:hAnsi="Times New Roman" w:cs="Times New Roman"/>
          <w:b/>
          <w:sz w:val="24"/>
          <w:szCs w:val="24"/>
        </w:rPr>
      </w:pPr>
      <w:r w:rsidRPr="00893E95">
        <w:rPr>
          <w:rFonts w:ascii="Times New Roman" w:hAnsi="Times New Roman" w:cs="Times New Roman"/>
          <w:b/>
          <w:sz w:val="24"/>
          <w:szCs w:val="24"/>
        </w:rPr>
        <w:t>CENTRALIZOVANÝ PRÍSTUP K NÁKUPU PRODUKTOV A SLUŽIEB SÚVISIACICH SO ZABEZPEČENÍM LICENČNÉHO POKRYTIA IKT</w:t>
      </w:r>
    </w:p>
    <w:p w:rsidR="00584C75" w:rsidRPr="00893E95" w:rsidRDefault="00584C75" w:rsidP="00584C75">
      <w:pPr>
        <w:spacing w:after="240" w:line="276" w:lineRule="auto"/>
        <w:jc w:val="both"/>
        <w:rPr>
          <w:rFonts w:ascii="Times New Roman" w:eastAsia="Times New Roman" w:hAnsi="Times New Roman" w:cs="Times New Roman"/>
          <w:i/>
          <w:color w:val="000000" w:themeColor="text1"/>
          <w:sz w:val="24"/>
          <w:szCs w:val="24"/>
          <w:lang w:eastAsia="sk-SK"/>
        </w:rPr>
      </w:pPr>
      <w:r w:rsidRPr="00893E95">
        <w:rPr>
          <w:rFonts w:ascii="Times New Roman" w:hAnsi="Times New Roman" w:cs="Times New Roman"/>
          <w:sz w:val="24"/>
          <w:szCs w:val="24"/>
        </w:rPr>
        <w:t>V rámci uznesenia vlády Slovenskej republiky č. 523/2009 z 15.07.2009 s názvom</w:t>
      </w:r>
      <w:r w:rsidRPr="00893E95">
        <w:rPr>
          <w:rFonts w:ascii="Times New Roman" w:eastAsia="Times New Roman" w:hAnsi="Times New Roman" w:cs="Times New Roman"/>
          <w:color w:val="000000" w:themeColor="text1"/>
          <w:sz w:val="24"/>
          <w:szCs w:val="24"/>
          <w:lang w:eastAsia="sk-SK"/>
        </w:rPr>
        <w:t xml:space="preserve"> „Koncepcia využívania softvérových produktov vo verejnej správe“ bolo konštatované</w:t>
      </w:r>
      <w:r w:rsidRPr="00893E95">
        <w:rPr>
          <w:rFonts w:ascii="Times New Roman" w:eastAsia="Times New Roman" w:hAnsi="Times New Roman" w:cs="Times New Roman"/>
          <w:i/>
          <w:color w:val="000000" w:themeColor="text1"/>
          <w:sz w:val="24"/>
          <w:szCs w:val="24"/>
          <w:lang w:eastAsia="sk-SK"/>
        </w:rPr>
        <w:t>:</w:t>
      </w:r>
      <w:r w:rsidRPr="00893E95">
        <w:rPr>
          <w:rFonts w:ascii="Times New Roman" w:eastAsia="Times New Roman" w:hAnsi="Times New Roman" w:cs="Times New Roman"/>
          <w:color w:val="000000" w:themeColor="text1"/>
          <w:sz w:val="24"/>
          <w:szCs w:val="24"/>
          <w:lang w:eastAsia="sk-SK"/>
        </w:rPr>
        <w:t xml:space="preserve"> </w:t>
      </w:r>
      <w:r w:rsidRPr="00893E95">
        <w:rPr>
          <w:rFonts w:ascii="Times New Roman" w:eastAsia="Times New Roman" w:hAnsi="Times New Roman" w:cs="Times New Roman"/>
          <w:i/>
          <w:color w:val="000000" w:themeColor="text1"/>
          <w:sz w:val="24"/>
          <w:szCs w:val="24"/>
          <w:lang w:eastAsia="sk-SK"/>
        </w:rPr>
        <w:t xml:space="preserve">Verejná správa musí zabezpečiť </w:t>
      </w:r>
      <w:proofErr w:type="spellStart"/>
      <w:r w:rsidRPr="00893E95">
        <w:rPr>
          <w:rFonts w:ascii="Times New Roman" w:eastAsia="Times New Roman" w:hAnsi="Times New Roman" w:cs="Times New Roman"/>
          <w:bCs/>
          <w:i/>
          <w:color w:val="000000" w:themeColor="text1"/>
          <w:sz w:val="24"/>
          <w:szCs w:val="24"/>
          <w:lang w:eastAsia="sk-SK"/>
        </w:rPr>
        <w:t>interoperabilitu</w:t>
      </w:r>
      <w:proofErr w:type="spellEnd"/>
      <w:r w:rsidRPr="00893E95">
        <w:rPr>
          <w:rFonts w:ascii="Times New Roman" w:eastAsia="Times New Roman" w:hAnsi="Times New Roman" w:cs="Times New Roman"/>
          <w:bCs/>
          <w:i/>
          <w:color w:val="000000" w:themeColor="text1"/>
          <w:sz w:val="24"/>
          <w:szCs w:val="24"/>
          <w:lang w:eastAsia="sk-SK"/>
        </w:rPr>
        <w:t>, transparentnosť, bezpečnosť a flexibilitu</w:t>
      </w:r>
      <w:r w:rsidRPr="00893E95">
        <w:rPr>
          <w:rFonts w:ascii="Times New Roman" w:eastAsia="Times New Roman" w:hAnsi="Times New Roman" w:cs="Times New Roman"/>
          <w:i/>
          <w:color w:val="000000" w:themeColor="text1"/>
          <w:sz w:val="24"/>
          <w:szCs w:val="24"/>
          <w:lang w:eastAsia="sk-SK"/>
        </w:rPr>
        <w:t xml:space="preserve"> informačných systémov, ako aj </w:t>
      </w:r>
      <w:r w:rsidRPr="00893E95">
        <w:rPr>
          <w:rFonts w:ascii="Times New Roman" w:eastAsia="Times New Roman" w:hAnsi="Times New Roman" w:cs="Times New Roman"/>
          <w:bCs/>
          <w:i/>
          <w:color w:val="000000" w:themeColor="text1"/>
          <w:sz w:val="24"/>
          <w:szCs w:val="24"/>
          <w:lang w:eastAsia="sk-SK"/>
        </w:rPr>
        <w:t>hospodárne</w:t>
      </w:r>
      <w:r w:rsidRPr="00893E95">
        <w:rPr>
          <w:rFonts w:ascii="Times New Roman" w:eastAsia="Times New Roman" w:hAnsi="Times New Roman" w:cs="Times New Roman"/>
          <w:i/>
          <w:color w:val="000000" w:themeColor="text1"/>
          <w:sz w:val="24"/>
          <w:szCs w:val="24"/>
          <w:lang w:eastAsia="sk-SK"/>
        </w:rPr>
        <w:t xml:space="preserve"> využívanie rozpočtových zdrojov pri ich nákupe a prevádzkovaní. V strednom a dlhodobom horizonte je cieľom verejnej správy </w:t>
      </w:r>
      <w:r w:rsidRPr="00893E95">
        <w:rPr>
          <w:rFonts w:ascii="Times New Roman" w:eastAsia="Times New Roman" w:hAnsi="Times New Roman" w:cs="Times New Roman"/>
          <w:bCs/>
          <w:i/>
          <w:color w:val="000000" w:themeColor="text1"/>
          <w:sz w:val="24"/>
          <w:szCs w:val="24"/>
          <w:lang w:eastAsia="sk-SK"/>
        </w:rPr>
        <w:t>znižovanie nákladov</w:t>
      </w:r>
      <w:r w:rsidRPr="00893E95">
        <w:rPr>
          <w:rFonts w:ascii="Times New Roman" w:eastAsia="Times New Roman" w:hAnsi="Times New Roman" w:cs="Times New Roman"/>
          <w:i/>
          <w:color w:val="000000" w:themeColor="text1"/>
          <w:sz w:val="24"/>
          <w:szCs w:val="24"/>
          <w:lang w:eastAsia="sk-SK"/>
        </w:rPr>
        <w:t>.</w:t>
      </w:r>
    </w:p>
    <w:p w:rsidR="00584C75" w:rsidRPr="00893E95" w:rsidRDefault="00584C75" w:rsidP="00584C75">
      <w:pPr>
        <w:pStyle w:val="Bezriadkovania"/>
        <w:spacing w:line="276" w:lineRule="auto"/>
        <w:jc w:val="both"/>
        <w:rPr>
          <w:rFonts w:ascii="Times New Roman" w:eastAsia="Times New Roman" w:hAnsi="Times New Roman" w:cs="Times New Roman"/>
          <w:color w:val="000000" w:themeColor="text1"/>
          <w:sz w:val="24"/>
          <w:szCs w:val="24"/>
          <w:lang w:eastAsia="sk-SK"/>
        </w:rPr>
      </w:pPr>
      <w:r w:rsidRPr="00893E95">
        <w:rPr>
          <w:rFonts w:ascii="Times New Roman" w:eastAsia="Times New Roman" w:hAnsi="Times New Roman" w:cs="Times New Roman"/>
          <w:color w:val="000000" w:themeColor="text1"/>
          <w:sz w:val="24"/>
          <w:szCs w:val="24"/>
          <w:lang w:eastAsia="sk-SK"/>
        </w:rPr>
        <w:t>Dňa 17. novembra 2010 vláda Slovenskej republiky prijala „Návrh opatrení na zvýšenie efektívnosti fungovania verejného sektora a zlepšenie stavu verejných financií“, v rámci ktorého bola deklarovaná potreba prijatia systematického prístupu štátu pri nákupe licencií ako najvýznamnejších dodávateľov, ako sú najmä Microsoft, SAP a Oracle</w:t>
      </w:r>
      <w:r w:rsidRPr="00893E95">
        <w:rPr>
          <w:rStyle w:val="Odkaznapoznmkupodiarou"/>
          <w:rFonts w:ascii="Times New Roman" w:hAnsi="Times New Roman" w:cs="Times New Roman"/>
          <w:sz w:val="24"/>
          <w:szCs w:val="24"/>
        </w:rPr>
        <w:footnoteReference w:id="1"/>
      </w:r>
      <w:r w:rsidRPr="00893E95">
        <w:rPr>
          <w:rFonts w:ascii="Times New Roman" w:eastAsia="Times New Roman" w:hAnsi="Times New Roman" w:cs="Times New Roman"/>
          <w:color w:val="000000" w:themeColor="text1"/>
          <w:sz w:val="24"/>
          <w:szCs w:val="24"/>
          <w:lang w:eastAsia="sk-SK"/>
        </w:rPr>
        <w:t>.</w:t>
      </w:r>
    </w:p>
    <w:p w:rsidR="00584C75" w:rsidRPr="00893E95" w:rsidRDefault="00584C75" w:rsidP="00584C75">
      <w:pPr>
        <w:pStyle w:val="Bezriadkovania"/>
        <w:spacing w:line="276" w:lineRule="auto"/>
        <w:jc w:val="both"/>
        <w:rPr>
          <w:rFonts w:ascii="Times New Roman" w:eastAsia="Times New Roman" w:hAnsi="Times New Roman" w:cs="Times New Roman"/>
          <w:color w:val="000000" w:themeColor="text1"/>
          <w:sz w:val="24"/>
          <w:szCs w:val="24"/>
          <w:lang w:eastAsia="sk-SK"/>
        </w:rPr>
      </w:pPr>
    </w:p>
    <w:p w:rsidR="00584C75" w:rsidRPr="00893E95" w:rsidRDefault="00584C75" w:rsidP="00584C75">
      <w:pPr>
        <w:pStyle w:val="Bezriadkovania"/>
        <w:spacing w:line="276" w:lineRule="auto"/>
        <w:jc w:val="both"/>
        <w:rPr>
          <w:rFonts w:ascii="Times New Roman" w:eastAsia="Times New Roman" w:hAnsi="Times New Roman" w:cs="Times New Roman"/>
          <w:color w:val="000000" w:themeColor="text1"/>
          <w:sz w:val="24"/>
          <w:szCs w:val="24"/>
          <w:lang w:eastAsia="sk-SK"/>
        </w:rPr>
      </w:pPr>
      <w:r w:rsidRPr="00893E95">
        <w:rPr>
          <w:rFonts w:ascii="Times New Roman" w:eastAsia="Times New Roman" w:hAnsi="Times New Roman" w:cs="Times New Roman"/>
          <w:color w:val="000000" w:themeColor="text1"/>
          <w:sz w:val="24"/>
          <w:szCs w:val="24"/>
          <w:lang w:eastAsia="sk-SK"/>
        </w:rPr>
        <w:t>Ministerstvo financií Slovenskej republiky (ďalej len ako „MF SR“), ako vtedajší ústredný orgán štátnej správy pre oblasť informatizácie spoločnosti, predložilo na rokovanie vlády Slovenskej republiky dňa 13. apríla 2011 materiál „Informácia o plánovaných krokoch Ministerstva financií Slovenskej republiky k zavedeniu systémového prístupu štátu pri nákupe licencií informačno-komunikačných technológií“, ktorý vláda Slovenskej republiky vzala na vedomie</w:t>
      </w:r>
      <w:r w:rsidRPr="00893E95">
        <w:rPr>
          <w:rStyle w:val="Odkaznapoznmkupodiarou"/>
          <w:rFonts w:ascii="Times New Roman" w:eastAsia="Times New Roman" w:hAnsi="Times New Roman" w:cs="Times New Roman"/>
          <w:color w:val="000000" w:themeColor="text1"/>
          <w:sz w:val="24"/>
          <w:szCs w:val="24"/>
          <w:lang w:eastAsia="sk-SK"/>
        </w:rPr>
        <w:footnoteReference w:id="2"/>
      </w:r>
      <w:r w:rsidRPr="00893E95">
        <w:rPr>
          <w:rFonts w:ascii="Times New Roman" w:eastAsia="Times New Roman" w:hAnsi="Times New Roman" w:cs="Times New Roman"/>
          <w:color w:val="000000" w:themeColor="text1"/>
          <w:sz w:val="24"/>
          <w:szCs w:val="24"/>
          <w:lang w:eastAsia="sk-SK"/>
        </w:rPr>
        <w:t>. V rámci systémového prístupu štátu pri nákupe licencií boli navrhnuté nasledovné kroky:</w:t>
      </w:r>
    </w:p>
    <w:p w:rsidR="00584C75" w:rsidRPr="00893E95" w:rsidRDefault="00584C75" w:rsidP="00584C75">
      <w:pPr>
        <w:pStyle w:val="Bezriadkovania"/>
        <w:spacing w:line="276" w:lineRule="auto"/>
        <w:jc w:val="both"/>
        <w:rPr>
          <w:rFonts w:ascii="Times New Roman" w:eastAsia="Times New Roman" w:hAnsi="Times New Roman" w:cs="Times New Roman"/>
          <w:color w:val="000000" w:themeColor="text1"/>
          <w:sz w:val="24"/>
          <w:szCs w:val="24"/>
          <w:lang w:eastAsia="sk-SK"/>
        </w:rPr>
      </w:pPr>
    </w:p>
    <w:p w:rsidR="00584C75" w:rsidRPr="00893E95" w:rsidRDefault="00584C75" w:rsidP="00584C75">
      <w:pPr>
        <w:pStyle w:val="Bezriadkovania"/>
        <w:numPr>
          <w:ilvl w:val="0"/>
          <w:numId w:val="27"/>
        </w:numPr>
        <w:spacing w:line="276" w:lineRule="auto"/>
        <w:jc w:val="both"/>
        <w:rPr>
          <w:rFonts w:ascii="Times New Roman" w:eastAsia="Times New Roman" w:hAnsi="Times New Roman" w:cs="Times New Roman"/>
          <w:color w:val="000000" w:themeColor="text1"/>
          <w:sz w:val="24"/>
          <w:szCs w:val="24"/>
          <w:lang w:eastAsia="sk-SK"/>
        </w:rPr>
      </w:pPr>
      <w:r w:rsidRPr="00893E95">
        <w:rPr>
          <w:rFonts w:ascii="Times New Roman" w:eastAsia="Times New Roman" w:hAnsi="Times New Roman" w:cs="Times New Roman"/>
          <w:color w:val="000000" w:themeColor="text1"/>
          <w:sz w:val="24"/>
          <w:szCs w:val="24"/>
          <w:lang w:eastAsia="sk-SK"/>
        </w:rPr>
        <w:t>vykonať inventarizáciu softvérových licencií na kapitolách štátneho rozpočtu;</w:t>
      </w:r>
    </w:p>
    <w:p w:rsidR="00584C75" w:rsidRPr="00893E95" w:rsidRDefault="00584C75" w:rsidP="00584C75">
      <w:pPr>
        <w:pStyle w:val="Bezriadkovania"/>
        <w:numPr>
          <w:ilvl w:val="0"/>
          <w:numId w:val="27"/>
        </w:numPr>
        <w:spacing w:line="276" w:lineRule="auto"/>
        <w:jc w:val="both"/>
        <w:rPr>
          <w:rFonts w:ascii="Times New Roman" w:eastAsia="Times New Roman" w:hAnsi="Times New Roman" w:cs="Times New Roman"/>
          <w:color w:val="000000" w:themeColor="text1"/>
          <w:sz w:val="24"/>
          <w:szCs w:val="24"/>
          <w:lang w:eastAsia="sk-SK"/>
        </w:rPr>
      </w:pPr>
      <w:r w:rsidRPr="00893E95">
        <w:rPr>
          <w:rFonts w:ascii="Times New Roman" w:eastAsia="Times New Roman" w:hAnsi="Times New Roman" w:cs="Times New Roman"/>
          <w:color w:val="000000" w:themeColor="text1"/>
          <w:sz w:val="24"/>
          <w:szCs w:val="24"/>
          <w:lang w:eastAsia="sk-SK"/>
        </w:rPr>
        <w:t>zaviesť centrálnu evidenciu softvérových licencií;</w:t>
      </w:r>
    </w:p>
    <w:p w:rsidR="00584C75" w:rsidRPr="00893E95" w:rsidRDefault="00584C75" w:rsidP="00584C75">
      <w:pPr>
        <w:pStyle w:val="Bezriadkovania"/>
        <w:numPr>
          <w:ilvl w:val="0"/>
          <w:numId w:val="27"/>
        </w:numPr>
        <w:spacing w:line="276" w:lineRule="auto"/>
        <w:jc w:val="both"/>
        <w:rPr>
          <w:rFonts w:ascii="Times New Roman" w:eastAsia="Times New Roman" w:hAnsi="Times New Roman" w:cs="Times New Roman"/>
          <w:color w:val="000000" w:themeColor="text1"/>
          <w:sz w:val="24"/>
          <w:szCs w:val="24"/>
          <w:lang w:eastAsia="sk-SK"/>
        </w:rPr>
      </w:pPr>
      <w:r w:rsidRPr="00893E95">
        <w:rPr>
          <w:rFonts w:ascii="Times New Roman" w:eastAsia="Times New Roman" w:hAnsi="Times New Roman" w:cs="Times New Roman"/>
          <w:color w:val="000000" w:themeColor="text1"/>
          <w:sz w:val="24"/>
          <w:szCs w:val="24"/>
          <w:lang w:eastAsia="sk-SK"/>
        </w:rPr>
        <w:t>iniciovať centrálne riadenie softvérových licencií;</w:t>
      </w:r>
    </w:p>
    <w:p w:rsidR="00584C75" w:rsidRPr="00893E95" w:rsidRDefault="00584C75" w:rsidP="00584C75">
      <w:pPr>
        <w:pStyle w:val="Bezriadkovania"/>
        <w:numPr>
          <w:ilvl w:val="0"/>
          <w:numId w:val="27"/>
        </w:numPr>
        <w:spacing w:line="276" w:lineRule="auto"/>
        <w:jc w:val="both"/>
        <w:rPr>
          <w:rFonts w:ascii="Times New Roman" w:eastAsia="Times New Roman" w:hAnsi="Times New Roman" w:cs="Times New Roman"/>
          <w:color w:val="000000" w:themeColor="text1"/>
          <w:sz w:val="24"/>
          <w:szCs w:val="24"/>
          <w:lang w:eastAsia="sk-SK"/>
        </w:rPr>
      </w:pPr>
      <w:r w:rsidRPr="00893E95">
        <w:rPr>
          <w:rFonts w:ascii="Times New Roman" w:eastAsia="Times New Roman" w:hAnsi="Times New Roman" w:cs="Times New Roman"/>
          <w:color w:val="000000" w:themeColor="text1"/>
          <w:sz w:val="24"/>
          <w:szCs w:val="24"/>
          <w:lang w:eastAsia="sk-SK"/>
        </w:rPr>
        <w:t>identifikovať a aplikovať parciálne nástroje vplývajúce na efektívnu licenčnú politiku.</w:t>
      </w:r>
    </w:p>
    <w:p w:rsidR="00584C75" w:rsidRPr="00893E95" w:rsidRDefault="00584C75" w:rsidP="00584C75">
      <w:pPr>
        <w:pStyle w:val="Bezriadkovania"/>
        <w:spacing w:line="276" w:lineRule="auto"/>
        <w:ind w:left="1065"/>
        <w:jc w:val="both"/>
        <w:rPr>
          <w:rFonts w:ascii="Times New Roman" w:eastAsia="Times New Roman" w:hAnsi="Times New Roman" w:cs="Times New Roman"/>
          <w:color w:val="000000" w:themeColor="text1"/>
          <w:sz w:val="24"/>
          <w:szCs w:val="24"/>
          <w:lang w:eastAsia="sk-SK"/>
        </w:rPr>
      </w:pPr>
    </w:p>
    <w:p w:rsidR="00584C75" w:rsidRPr="00893E95" w:rsidRDefault="00584C75" w:rsidP="00584C75">
      <w:pPr>
        <w:pStyle w:val="Bezriadkovania"/>
        <w:spacing w:line="276" w:lineRule="auto"/>
        <w:jc w:val="both"/>
        <w:rPr>
          <w:rFonts w:ascii="Times New Roman" w:eastAsia="Times New Roman" w:hAnsi="Times New Roman" w:cs="Times New Roman"/>
          <w:color w:val="000000" w:themeColor="text1"/>
          <w:sz w:val="24"/>
          <w:szCs w:val="24"/>
          <w:lang w:eastAsia="sk-SK"/>
        </w:rPr>
      </w:pPr>
      <w:r w:rsidRPr="00893E95">
        <w:rPr>
          <w:rFonts w:ascii="Times New Roman" w:eastAsia="Times New Roman" w:hAnsi="Times New Roman" w:cs="Times New Roman"/>
          <w:color w:val="000000" w:themeColor="text1"/>
          <w:sz w:val="24"/>
          <w:szCs w:val="24"/>
          <w:lang w:eastAsia="sk-SK"/>
        </w:rPr>
        <w:t>Realizácia kontroly a evidencie nákupov, ale aj centralizovanie zmlúv na licencie pre servery boli predpokladom pre efektívnejšie a hospodárnejšie využitie výdavkov, k zabezpečeniu  výhodnejších zmluvných podmienok pre kapitoly štátneho rozpočtu ako aj predpokladom pre reálne zníženie výdavkov. Uplatnením systémového prístupu štátu v oblasti licencií sa očakávalo dosiahnutie nasledovných prínosov:</w:t>
      </w:r>
    </w:p>
    <w:p w:rsidR="00584C75" w:rsidRPr="00893E95" w:rsidRDefault="00584C75" w:rsidP="00584C75">
      <w:pPr>
        <w:pStyle w:val="Bezriadkovania"/>
        <w:spacing w:line="276" w:lineRule="auto"/>
        <w:jc w:val="both"/>
        <w:rPr>
          <w:rFonts w:ascii="Times New Roman" w:eastAsia="Times New Roman" w:hAnsi="Times New Roman" w:cs="Times New Roman"/>
          <w:color w:val="000000" w:themeColor="text1"/>
          <w:sz w:val="24"/>
          <w:szCs w:val="24"/>
          <w:lang w:eastAsia="sk-SK"/>
        </w:rPr>
      </w:pPr>
    </w:p>
    <w:p w:rsidR="00584C75" w:rsidRPr="00893E95" w:rsidRDefault="00584C75" w:rsidP="00584C75">
      <w:pPr>
        <w:pStyle w:val="Bezriadkovania"/>
        <w:numPr>
          <w:ilvl w:val="0"/>
          <w:numId w:val="24"/>
        </w:numPr>
        <w:spacing w:line="276" w:lineRule="auto"/>
        <w:jc w:val="both"/>
        <w:rPr>
          <w:rFonts w:ascii="Times New Roman" w:eastAsia="Times New Roman" w:hAnsi="Times New Roman" w:cs="Times New Roman"/>
          <w:color w:val="000000" w:themeColor="text1"/>
          <w:sz w:val="24"/>
          <w:szCs w:val="24"/>
          <w:lang w:eastAsia="sk-SK"/>
        </w:rPr>
      </w:pPr>
      <w:r w:rsidRPr="00893E95">
        <w:rPr>
          <w:rFonts w:ascii="Times New Roman" w:eastAsia="Times New Roman" w:hAnsi="Times New Roman" w:cs="Times New Roman"/>
          <w:color w:val="000000" w:themeColor="text1"/>
          <w:sz w:val="24"/>
          <w:szCs w:val="24"/>
          <w:lang w:eastAsia="sk-SK"/>
        </w:rPr>
        <w:t>usporiadanie zmluvných vzťahov,</w:t>
      </w:r>
    </w:p>
    <w:p w:rsidR="00584C75" w:rsidRPr="00893E95" w:rsidRDefault="00584C75" w:rsidP="00584C75">
      <w:pPr>
        <w:pStyle w:val="Bezriadkovania"/>
        <w:numPr>
          <w:ilvl w:val="0"/>
          <w:numId w:val="24"/>
        </w:numPr>
        <w:spacing w:line="276" w:lineRule="auto"/>
        <w:jc w:val="both"/>
        <w:rPr>
          <w:rFonts w:ascii="Times New Roman" w:eastAsia="Times New Roman" w:hAnsi="Times New Roman" w:cs="Times New Roman"/>
          <w:color w:val="000000" w:themeColor="text1"/>
          <w:sz w:val="24"/>
          <w:szCs w:val="24"/>
          <w:lang w:eastAsia="sk-SK"/>
        </w:rPr>
      </w:pPr>
      <w:r w:rsidRPr="00893E95">
        <w:rPr>
          <w:rFonts w:ascii="Times New Roman" w:eastAsia="Times New Roman" w:hAnsi="Times New Roman" w:cs="Times New Roman"/>
          <w:color w:val="000000" w:themeColor="text1"/>
          <w:sz w:val="24"/>
          <w:szCs w:val="24"/>
          <w:lang w:eastAsia="sk-SK"/>
        </w:rPr>
        <w:lastRenderedPageBreak/>
        <w:t>sprehľadnenie evidencie licencií,</w:t>
      </w:r>
    </w:p>
    <w:p w:rsidR="00584C75" w:rsidRPr="00893E95" w:rsidRDefault="00584C75" w:rsidP="00584C75">
      <w:pPr>
        <w:pStyle w:val="Bezriadkovania"/>
        <w:numPr>
          <w:ilvl w:val="0"/>
          <w:numId w:val="24"/>
        </w:numPr>
        <w:spacing w:line="276" w:lineRule="auto"/>
        <w:jc w:val="both"/>
        <w:rPr>
          <w:rFonts w:ascii="Times New Roman" w:eastAsia="Times New Roman" w:hAnsi="Times New Roman" w:cs="Times New Roman"/>
          <w:color w:val="000000" w:themeColor="text1"/>
          <w:sz w:val="24"/>
          <w:szCs w:val="24"/>
          <w:lang w:eastAsia="sk-SK"/>
        </w:rPr>
      </w:pPr>
      <w:r w:rsidRPr="00893E95">
        <w:rPr>
          <w:rFonts w:ascii="Times New Roman" w:eastAsia="Times New Roman" w:hAnsi="Times New Roman" w:cs="Times New Roman"/>
          <w:color w:val="000000" w:themeColor="text1"/>
          <w:sz w:val="24"/>
          <w:szCs w:val="24"/>
          <w:lang w:eastAsia="sk-SK"/>
        </w:rPr>
        <w:t>efektívnejšie nakladanie s prostriedkami štátneho rozpočtu,</w:t>
      </w:r>
    </w:p>
    <w:p w:rsidR="00584C75" w:rsidRPr="00893E95" w:rsidRDefault="00584C75" w:rsidP="00584C75">
      <w:pPr>
        <w:pStyle w:val="Bezriadkovania"/>
        <w:numPr>
          <w:ilvl w:val="0"/>
          <w:numId w:val="24"/>
        </w:numPr>
        <w:spacing w:line="276" w:lineRule="auto"/>
        <w:jc w:val="both"/>
        <w:rPr>
          <w:rFonts w:ascii="Times New Roman" w:eastAsia="Times New Roman" w:hAnsi="Times New Roman" w:cs="Times New Roman"/>
          <w:color w:val="000000" w:themeColor="text1"/>
          <w:sz w:val="24"/>
          <w:szCs w:val="24"/>
          <w:lang w:eastAsia="sk-SK"/>
        </w:rPr>
      </w:pPr>
      <w:r w:rsidRPr="00893E95">
        <w:rPr>
          <w:rFonts w:ascii="Times New Roman" w:eastAsia="Times New Roman" w:hAnsi="Times New Roman" w:cs="Times New Roman"/>
          <w:color w:val="000000" w:themeColor="text1"/>
          <w:sz w:val="24"/>
          <w:szCs w:val="24"/>
          <w:lang w:eastAsia="sk-SK"/>
        </w:rPr>
        <w:t>identifikovanie využívania softvéru,</w:t>
      </w:r>
    </w:p>
    <w:p w:rsidR="00584C75" w:rsidRPr="00893E95" w:rsidRDefault="00584C75" w:rsidP="00584C75">
      <w:pPr>
        <w:pStyle w:val="Bezriadkovania"/>
        <w:numPr>
          <w:ilvl w:val="0"/>
          <w:numId w:val="24"/>
        </w:numPr>
        <w:spacing w:line="276" w:lineRule="auto"/>
        <w:jc w:val="both"/>
        <w:rPr>
          <w:rFonts w:ascii="Times New Roman" w:eastAsia="Times New Roman" w:hAnsi="Times New Roman" w:cs="Times New Roman"/>
          <w:color w:val="000000" w:themeColor="text1"/>
          <w:sz w:val="24"/>
          <w:szCs w:val="24"/>
          <w:lang w:eastAsia="sk-SK"/>
        </w:rPr>
      </w:pPr>
      <w:r w:rsidRPr="00893E95">
        <w:rPr>
          <w:rFonts w:ascii="Times New Roman" w:eastAsia="Times New Roman" w:hAnsi="Times New Roman" w:cs="Times New Roman"/>
          <w:color w:val="000000" w:themeColor="text1"/>
          <w:sz w:val="24"/>
          <w:szCs w:val="24"/>
          <w:lang w:eastAsia="sk-SK"/>
        </w:rPr>
        <w:t>riadenie softvérovej licenčnej politiky štátu z jedného miesta,</w:t>
      </w:r>
    </w:p>
    <w:p w:rsidR="00584C75" w:rsidRPr="00893E95" w:rsidRDefault="00584C75" w:rsidP="00584C75">
      <w:pPr>
        <w:pStyle w:val="Bezriadkovania"/>
        <w:numPr>
          <w:ilvl w:val="0"/>
          <w:numId w:val="24"/>
        </w:numPr>
        <w:spacing w:line="276" w:lineRule="auto"/>
        <w:jc w:val="both"/>
        <w:rPr>
          <w:rFonts w:ascii="Times New Roman" w:eastAsia="Times New Roman" w:hAnsi="Times New Roman" w:cs="Times New Roman"/>
          <w:color w:val="000000" w:themeColor="text1"/>
          <w:sz w:val="24"/>
          <w:szCs w:val="24"/>
          <w:lang w:eastAsia="sk-SK"/>
        </w:rPr>
      </w:pPr>
      <w:r w:rsidRPr="00893E95">
        <w:rPr>
          <w:rFonts w:ascii="Times New Roman" w:eastAsia="Times New Roman" w:hAnsi="Times New Roman" w:cs="Times New Roman"/>
          <w:color w:val="000000" w:themeColor="text1"/>
          <w:sz w:val="24"/>
          <w:szCs w:val="24"/>
          <w:lang w:eastAsia="sk-SK"/>
        </w:rPr>
        <w:t>zabezpečenie účelného presúvania licencií medzi jednotlivými kapitolami štátneho rozpočtu,</w:t>
      </w:r>
    </w:p>
    <w:p w:rsidR="00584C75" w:rsidRPr="00893E95" w:rsidRDefault="00584C75" w:rsidP="00584C75">
      <w:pPr>
        <w:pStyle w:val="Bezriadkovania"/>
        <w:numPr>
          <w:ilvl w:val="0"/>
          <w:numId w:val="24"/>
        </w:numPr>
        <w:spacing w:line="276" w:lineRule="auto"/>
        <w:jc w:val="both"/>
        <w:rPr>
          <w:rFonts w:ascii="Times New Roman" w:eastAsia="Times New Roman" w:hAnsi="Times New Roman" w:cs="Times New Roman"/>
          <w:color w:val="000000" w:themeColor="text1"/>
          <w:sz w:val="24"/>
          <w:szCs w:val="24"/>
          <w:lang w:eastAsia="sk-SK"/>
        </w:rPr>
      </w:pPr>
      <w:r w:rsidRPr="00893E95">
        <w:rPr>
          <w:rFonts w:ascii="Times New Roman" w:eastAsia="Times New Roman" w:hAnsi="Times New Roman" w:cs="Times New Roman"/>
          <w:color w:val="000000" w:themeColor="text1"/>
          <w:sz w:val="24"/>
          <w:szCs w:val="24"/>
          <w:lang w:eastAsia="sk-SK"/>
        </w:rPr>
        <w:t>zastrešovanie centrálnych (rámcových) zmlúv na jednom mieste,</w:t>
      </w:r>
    </w:p>
    <w:p w:rsidR="00584C75" w:rsidRPr="00893E95" w:rsidRDefault="00584C75" w:rsidP="00584C75">
      <w:pPr>
        <w:pStyle w:val="Bezriadkovania"/>
        <w:numPr>
          <w:ilvl w:val="0"/>
          <w:numId w:val="24"/>
        </w:numPr>
        <w:spacing w:line="276" w:lineRule="auto"/>
        <w:jc w:val="both"/>
        <w:rPr>
          <w:rFonts w:ascii="Times New Roman" w:eastAsia="Times New Roman" w:hAnsi="Times New Roman" w:cs="Times New Roman"/>
          <w:color w:val="000000" w:themeColor="text1"/>
          <w:sz w:val="24"/>
          <w:szCs w:val="24"/>
          <w:lang w:eastAsia="sk-SK"/>
        </w:rPr>
      </w:pPr>
      <w:r w:rsidRPr="00893E95">
        <w:rPr>
          <w:rFonts w:ascii="Times New Roman" w:eastAsia="Times New Roman" w:hAnsi="Times New Roman" w:cs="Times New Roman"/>
          <w:color w:val="000000" w:themeColor="text1"/>
          <w:sz w:val="24"/>
          <w:szCs w:val="24"/>
          <w:lang w:eastAsia="sk-SK"/>
        </w:rPr>
        <w:t>vznik jednotnej cenovej politiky pri nákupoch,</w:t>
      </w:r>
    </w:p>
    <w:p w:rsidR="00584C75" w:rsidRPr="00893E95" w:rsidRDefault="00584C75" w:rsidP="00584C75">
      <w:pPr>
        <w:pStyle w:val="Bezriadkovania"/>
        <w:numPr>
          <w:ilvl w:val="0"/>
          <w:numId w:val="24"/>
        </w:numPr>
        <w:spacing w:line="276" w:lineRule="auto"/>
        <w:jc w:val="both"/>
        <w:rPr>
          <w:rFonts w:ascii="Times New Roman" w:eastAsia="Times New Roman" w:hAnsi="Times New Roman" w:cs="Times New Roman"/>
          <w:color w:val="000000" w:themeColor="text1"/>
          <w:sz w:val="24"/>
          <w:szCs w:val="24"/>
          <w:lang w:eastAsia="sk-SK"/>
        </w:rPr>
      </w:pPr>
      <w:r w:rsidRPr="00893E95">
        <w:rPr>
          <w:rFonts w:ascii="Times New Roman" w:eastAsia="Times New Roman" w:hAnsi="Times New Roman" w:cs="Times New Roman"/>
          <w:color w:val="000000" w:themeColor="text1"/>
          <w:sz w:val="24"/>
          <w:szCs w:val="24"/>
          <w:lang w:eastAsia="sk-SK"/>
        </w:rPr>
        <w:t>postupné znižovanie nákladov na nákup licencií,</w:t>
      </w:r>
    </w:p>
    <w:p w:rsidR="00584C75" w:rsidRPr="00893E95" w:rsidRDefault="00584C75" w:rsidP="00584C75">
      <w:pPr>
        <w:pStyle w:val="Bezriadkovania"/>
        <w:numPr>
          <w:ilvl w:val="0"/>
          <w:numId w:val="24"/>
        </w:numPr>
        <w:spacing w:after="240" w:line="276" w:lineRule="auto"/>
        <w:ind w:left="714" w:hanging="357"/>
        <w:jc w:val="both"/>
        <w:rPr>
          <w:rFonts w:ascii="Times New Roman" w:eastAsia="Times New Roman" w:hAnsi="Times New Roman" w:cs="Times New Roman"/>
          <w:color w:val="000000" w:themeColor="text1"/>
          <w:sz w:val="24"/>
          <w:szCs w:val="24"/>
          <w:lang w:eastAsia="sk-SK"/>
        </w:rPr>
      </w:pPr>
      <w:r w:rsidRPr="00893E95">
        <w:rPr>
          <w:rFonts w:ascii="Times New Roman" w:eastAsia="Times New Roman" w:hAnsi="Times New Roman" w:cs="Times New Roman"/>
          <w:color w:val="000000" w:themeColor="text1"/>
          <w:sz w:val="24"/>
          <w:szCs w:val="24"/>
          <w:lang w:eastAsia="sk-SK"/>
        </w:rPr>
        <w:t xml:space="preserve">aktívne riešenie problému s nevyraďovaným hardvérom. </w:t>
      </w:r>
    </w:p>
    <w:p w:rsidR="00584C75" w:rsidRPr="00893E95" w:rsidRDefault="00584C75" w:rsidP="00584C75">
      <w:pPr>
        <w:pStyle w:val="Bezriadkovania"/>
        <w:spacing w:after="240" w:line="276" w:lineRule="auto"/>
        <w:jc w:val="both"/>
        <w:rPr>
          <w:rFonts w:ascii="Times New Roman" w:eastAsia="Times New Roman" w:hAnsi="Times New Roman" w:cs="Times New Roman"/>
          <w:color w:val="000000" w:themeColor="text1"/>
          <w:sz w:val="24"/>
          <w:szCs w:val="24"/>
          <w:lang w:eastAsia="sk-SK"/>
        </w:rPr>
      </w:pPr>
      <w:r w:rsidRPr="00893E95">
        <w:rPr>
          <w:rFonts w:ascii="Times New Roman" w:eastAsia="Times New Roman" w:hAnsi="Times New Roman" w:cs="Times New Roman"/>
          <w:color w:val="000000" w:themeColor="text1"/>
          <w:sz w:val="24"/>
          <w:szCs w:val="24"/>
          <w:lang w:eastAsia="sk-SK"/>
        </w:rPr>
        <w:t>Opatrenia smerujúce k efektívnemu využívaniu softvérových produktov vo verejnej správe vychádzajú aj zo základných princípov Národnej koncepcie informatizácie verejnej správy (ďalej len ako „NKIVS“) medzi ktoré patria princípy „Orientácia na pridanú hodnotu verejného IT (value for money )“ a „Lepšieho nákupu IT</w:t>
      </w:r>
      <w:r w:rsidRPr="00893E95">
        <w:rPr>
          <w:rStyle w:val="Odkaznapoznmkupodiarou"/>
          <w:rFonts w:ascii="Times New Roman" w:hAnsi="Times New Roman" w:cs="Times New Roman"/>
          <w:sz w:val="24"/>
          <w:szCs w:val="24"/>
        </w:rPr>
        <w:footnoteReference w:id="3"/>
      </w:r>
      <w:r w:rsidRPr="00893E95">
        <w:rPr>
          <w:rFonts w:ascii="Times New Roman" w:eastAsia="Times New Roman" w:hAnsi="Times New Roman" w:cs="Times New Roman"/>
          <w:color w:val="000000" w:themeColor="text1"/>
          <w:sz w:val="24"/>
          <w:szCs w:val="24"/>
          <w:lang w:eastAsia="sk-SK"/>
        </w:rPr>
        <w:t xml:space="preserve">“. </w:t>
      </w:r>
    </w:p>
    <w:p w:rsidR="00584C75" w:rsidRPr="00893E95" w:rsidRDefault="00584C75" w:rsidP="00584C75">
      <w:pPr>
        <w:spacing w:line="276" w:lineRule="auto"/>
        <w:jc w:val="both"/>
        <w:rPr>
          <w:rFonts w:ascii="Times New Roman" w:hAnsi="Times New Roman" w:cs="Times New Roman"/>
          <w:sz w:val="24"/>
          <w:szCs w:val="24"/>
        </w:rPr>
      </w:pPr>
      <w:r w:rsidRPr="00893E95">
        <w:rPr>
          <w:rFonts w:ascii="Times New Roman" w:hAnsi="Times New Roman" w:cs="Times New Roman"/>
          <w:sz w:val="24"/>
          <w:szCs w:val="24"/>
        </w:rPr>
        <w:t>Jedným z nástrojov na zníženie výdavkov a zlepšenie prevádzky informačných technológií (ďalej len ako „IT“) je centralizácia nákupu produktov a služieb súvisiacich so zabezpečením licenčného pokrytia IKT. Pod pojmom produkty a služby súvisiace so zabezpečením licenčného pokrytia IKT v tomto kontexte rozumieme:</w:t>
      </w:r>
    </w:p>
    <w:p w:rsidR="00584C75" w:rsidRPr="00893E95" w:rsidRDefault="00584C75" w:rsidP="00584C75">
      <w:pPr>
        <w:pStyle w:val="Odsekzoznamu"/>
        <w:numPr>
          <w:ilvl w:val="0"/>
          <w:numId w:val="21"/>
        </w:numPr>
        <w:spacing w:line="276" w:lineRule="auto"/>
        <w:jc w:val="both"/>
        <w:rPr>
          <w:rFonts w:ascii="Times New Roman" w:hAnsi="Times New Roman" w:cs="Times New Roman"/>
          <w:sz w:val="24"/>
          <w:szCs w:val="24"/>
        </w:rPr>
      </w:pPr>
      <w:r w:rsidRPr="00893E95">
        <w:rPr>
          <w:rFonts w:ascii="Times New Roman" w:hAnsi="Times New Roman" w:cs="Times New Roman"/>
          <w:sz w:val="24"/>
          <w:szCs w:val="24"/>
        </w:rPr>
        <w:t>Softvérové licencie a služby s nimi súvisiace. Do tejto kategórie spadá:</w:t>
      </w:r>
    </w:p>
    <w:p w:rsidR="00584C75" w:rsidRPr="00893E95" w:rsidRDefault="00584C75" w:rsidP="00584C75">
      <w:pPr>
        <w:pStyle w:val="Odsekzoznamu"/>
        <w:numPr>
          <w:ilvl w:val="1"/>
          <w:numId w:val="25"/>
        </w:numPr>
        <w:spacing w:line="276" w:lineRule="auto"/>
        <w:jc w:val="both"/>
        <w:rPr>
          <w:rFonts w:ascii="Times New Roman" w:hAnsi="Times New Roman" w:cs="Times New Roman"/>
          <w:sz w:val="24"/>
          <w:szCs w:val="24"/>
        </w:rPr>
      </w:pPr>
      <w:r w:rsidRPr="00893E95">
        <w:rPr>
          <w:rFonts w:ascii="Times New Roman" w:hAnsi="Times New Roman" w:cs="Times New Roman"/>
          <w:sz w:val="24"/>
          <w:szCs w:val="24"/>
        </w:rPr>
        <w:t xml:space="preserve">Krabicový softvér (ďalej len „krabicový SW“). Tento sa dodáva vo finálnej funkčnosti bez možnosti jej rozširovania či zákazníckych úprav pri dodávke, </w:t>
      </w:r>
    </w:p>
    <w:p w:rsidR="00584C75" w:rsidRPr="00893E95" w:rsidRDefault="00584C75" w:rsidP="00584C75">
      <w:pPr>
        <w:pStyle w:val="Odsekzoznamu"/>
        <w:numPr>
          <w:ilvl w:val="1"/>
          <w:numId w:val="25"/>
        </w:numPr>
        <w:spacing w:line="276" w:lineRule="auto"/>
        <w:jc w:val="both"/>
        <w:rPr>
          <w:rFonts w:ascii="Times New Roman" w:hAnsi="Times New Roman" w:cs="Times New Roman"/>
          <w:sz w:val="24"/>
          <w:szCs w:val="24"/>
        </w:rPr>
      </w:pPr>
      <w:r w:rsidRPr="00893E95">
        <w:rPr>
          <w:rFonts w:ascii="Times New Roman" w:hAnsi="Times New Roman" w:cs="Times New Roman"/>
          <w:sz w:val="24"/>
          <w:szCs w:val="24"/>
        </w:rPr>
        <w:t>Špecializovaný softvér (ďalej len „špecializovaný SW“),</w:t>
      </w:r>
    </w:p>
    <w:p w:rsidR="00584C75" w:rsidRPr="00893E95" w:rsidRDefault="00584C75" w:rsidP="00584C75">
      <w:pPr>
        <w:pStyle w:val="Odsekzoznamu"/>
        <w:numPr>
          <w:ilvl w:val="0"/>
          <w:numId w:val="21"/>
        </w:numPr>
        <w:spacing w:line="276" w:lineRule="auto"/>
        <w:jc w:val="both"/>
        <w:rPr>
          <w:rFonts w:ascii="Times New Roman" w:hAnsi="Times New Roman" w:cs="Times New Roman"/>
          <w:sz w:val="24"/>
          <w:szCs w:val="24"/>
        </w:rPr>
      </w:pPr>
      <w:r w:rsidRPr="00893E95">
        <w:rPr>
          <w:rFonts w:ascii="Times New Roman" w:hAnsi="Times New Roman" w:cs="Times New Roman"/>
          <w:sz w:val="24"/>
          <w:szCs w:val="24"/>
        </w:rPr>
        <w:t>cloudové služby,</w:t>
      </w:r>
    </w:p>
    <w:p w:rsidR="00584C75" w:rsidRPr="00893E95" w:rsidRDefault="00584C75" w:rsidP="00584C75">
      <w:pPr>
        <w:pStyle w:val="Odsekzoznamu"/>
        <w:numPr>
          <w:ilvl w:val="0"/>
          <w:numId w:val="21"/>
        </w:numPr>
        <w:spacing w:line="276" w:lineRule="auto"/>
        <w:jc w:val="both"/>
        <w:rPr>
          <w:rFonts w:ascii="Times New Roman" w:hAnsi="Times New Roman" w:cs="Times New Roman"/>
          <w:sz w:val="24"/>
          <w:szCs w:val="24"/>
        </w:rPr>
      </w:pPr>
      <w:r w:rsidRPr="00893E95">
        <w:rPr>
          <w:rFonts w:ascii="Times New Roman" w:hAnsi="Times New Roman" w:cs="Times New Roman"/>
          <w:sz w:val="24"/>
          <w:szCs w:val="24"/>
        </w:rPr>
        <w:t>hardvér s pevne zabudovanými funkciami, ktoré nie je možné meniť, ale len konfigurovať pomocou explicitne daných konfiguračných parametrov.</w:t>
      </w:r>
    </w:p>
    <w:p w:rsidR="00584C75" w:rsidRPr="00893E95" w:rsidRDefault="00584C75" w:rsidP="00584C75">
      <w:pPr>
        <w:spacing w:line="276" w:lineRule="auto"/>
        <w:jc w:val="both"/>
        <w:rPr>
          <w:rFonts w:ascii="Times New Roman" w:hAnsi="Times New Roman" w:cs="Times New Roman"/>
          <w:sz w:val="24"/>
          <w:szCs w:val="24"/>
        </w:rPr>
      </w:pPr>
      <w:r w:rsidRPr="00893E95">
        <w:rPr>
          <w:rFonts w:ascii="Times New Roman" w:hAnsi="Times New Roman" w:cs="Times New Roman"/>
          <w:sz w:val="24"/>
          <w:szCs w:val="24"/>
        </w:rPr>
        <w:t xml:space="preserve">Vecným gestorom vo veci rozhodovania o uzatváraní centrálnych IKT zmlúv </w:t>
      </w:r>
      <w:r w:rsidRPr="00893E95">
        <w:rPr>
          <w:rFonts w:ascii="Times New Roman" w:hAnsi="Times New Roman" w:cs="Times New Roman"/>
          <w:sz w:val="24"/>
          <w:szCs w:val="24"/>
        </w:rPr>
        <w:br/>
        <w:t>(gestor licenčnej politiky štátu)  je v súlade s </w:t>
      </w:r>
      <w:proofErr w:type="spellStart"/>
      <w:r w:rsidRPr="00893E95">
        <w:rPr>
          <w:rFonts w:ascii="Times New Roman" w:hAnsi="Times New Roman" w:cs="Times New Roman"/>
          <w:sz w:val="24"/>
          <w:szCs w:val="24"/>
        </w:rPr>
        <w:t>ust</w:t>
      </w:r>
      <w:proofErr w:type="spellEnd"/>
      <w:r w:rsidRPr="00893E95">
        <w:rPr>
          <w:rFonts w:ascii="Times New Roman" w:hAnsi="Times New Roman" w:cs="Times New Roman"/>
          <w:sz w:val="24"/>
          <w:szCs w:val="24"/>
        </w:rPr>
        <w:t>. zákona č. 575/2001 Z. z. o organizácii činnosti vlády a organizácii ústrednej štátnej správy v znení neskorších predpisov od 1.6.2016 ÚPVII, ktorý úzko spolupracuje s MF SR a Ministerstvo vnútra Slovenskej republiky (ďalej v texte len ako „MV SR“)ako ústrednými orgánmi štátnej správy zodpovednými za výkon centrálneho verejného obstarávania v zmysle § 15 ods. 4 zákona č. 343/2015 o verejnom obstarávaní a o zmene a doplnení niektorých zákonov (ďalej len ako „zákon o verejnom obstarávaní“).</w:t>
      </w:r>
    </w:p>
    <w:p w:rsidR="00584C75" w:rsidRPr="00893E95" w:rsidRDefault="00584C75" w:rsidP="00584C75">
      <w:pPr>
        <w:spacing w:line="276" w:lineRule="auto"/>
        <w:jc w:val="both"/>
        <w:rPr>
          <w:rFonts w:ascii="Times New Roman" w:hAnsi="Times New Roman" w:cs="Times New Roman"/>
          <w:sz w:val="24"/>
          <w:szCs w:val="24"/>
        </w:rPr>
      </w:pPr>
    </w:p>
    <w:p w:rsidR="00584C75" w:rsidRPr="00893E95" w:rsidRDefault="00584C75" w:rsidP="00584C75">
      <w:pPr>
        <w:spacing w:line="276" w:lineRule="auto"/>
        <w:jc w:val="both"/>
        <w:rPr>
          <w:rFonts w:ascii="Times New Roman" w:hAnsi="Times New Roman" w:cs="Times New Roman"/>
          <w:sz w:val="24"/>
          <w:szCs w:val="24"/>
        </w:rPr>
      </w:pPr>
      <w:r w:rsidRPr="00893E95">
        <w:rPr>
          <w:rFonts w:ascii="Times New Roman" w:hAnsi="Times New Roman" w:cs="Times New Roman"/>
          <w:noProof/>
          <w:sz w:val="24"/>
          <w:szCs w:val="24"/>
          <w:lang w:eastAsia="sk-SK"/>
        </w:rPr>
        <w:lastRenderedPageBreak/>
        <mc:AlternateContent>
          <mc:Choice Requires="wps">
            <w:drawing>
              <wp:anchor distT="0" distB="0" distL="114300" distR="114300" simplePos="0" relativeHeight="251660288" behindDoc="0" locked="0" layoutInCell="1" allowOverlap="1" wp14:anchorId="3C9E6EFF" wp14:editId="251509C6">
                <wp:simplePos x="0" y="0"/>
                <wp:positionH relativeFrom="leftMargin">
                  <wp:posOffset>537845</wp:posOffset>
                </wp:positionH>
                <wp:positionV relativeFrom="paragraph">
                  <wp:posOffset>3251835</wp:posOffset>
                </wp:positionV>
                <wp:extent cx="323850" cy="1799590"/>
                <wp:effectExtent l="0" t="0" r="38100" b="10160"/>
                <wp:wrapNone/>
                <wp:docPr id="5" name="Zahnutá šípka doprava 5"/>
                <wp:cNvGraphicFramePr/>
                <a:graphic xmlns:a="http://schemas.openxmlformats.org/drawingml/2006/main">
                  <a:graphicData uri="http://schemas.microsoft.com/office/word/2010/wordprocessingShape">
                    <wps:wsp>
                      <wps:cNvSpPr/>
                      <wps:spPr>
                        <a:xfrm>
                          <a:off x="0" y="0"/>
                          <a:ext cx="323850" cy="1799590"/>
                        </a:xfrm>
                        <a:prstGeom prst="curvedRightArrow">
                          <a:avLst/>
                        </a:prstGeom>
                        <a:effectLst>
                          <a:innerShdw blurRad="63500" dist="50800" dir="16200000">
                            <a:prstClr val="black">
                              <a:alpha val="50000"/>
                            </a:prstClr>
                          </a:innerShdw>
                        </a:effectLst>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363FD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Zahnutá šípka doprava 5" o:spid="_x0000_s1026" type="#_x0000_t102" style="position:absolute;margin-left:42.35pt;margin-top:256.05pt;width:25.5pt;height:141.7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" adj="19656,21114,16200" fillcolor="#a5a5a5 [3206]" strokecolor="#525252 [1606]" strokeweight="1pt">
                <w10:wrap anchorx="margin"/>
              </v:shape>
            </w:pict>
          </mc:Fallback>
        </mc:AlternateContent>
      </w:r>
      <w:r w:rsidRPr="00893E95">
        <w:rPr>
          <w:rFonts w:ascii="Times New Roman" w:hAnsi="Times New Roman" w:cs="Times New Roman"/>
          <w:noProof/>
          <w:sz w:val="24"/>
          <w:szCs w:val="24"/>
          <w:lang w:eastAsia="sk-SK"/>
        </w:rPr>
        <mc:AlternateContent>
          <mc:Choice Requires="wps">
            <w:drawing>
              <wp:anchor distT="0" distB="0" distL="114300" distR="114300" simplePos="0" relativeHeight="251659264" behindDoc="0" locked="0" layoutInCell="1" allowOverlap="1" wp14:anchorId="3324C24E" wp14:editId="243EE7DB">
                <wp:simplePos x="0" y="0"/>
                <wp:positionH relativeFrom="leftMargin">
                  <wp:posOffset>537845</wp:posOffset>
                </wp:positionH>
                <wp:positionV relativeFrom="paragraph">
                  <wp:posOffset>965835</wp:posOffset>
                </wp:positionV>
                <wp:extent cx="323850" cy="1800000"/>
                <wp:effectExtent l="0" t="0" r="38100" b="10160"/>
                <wp:wrapNone/>
                <wp:docPr id="4" name="Zahnutá šípka doprava 4"/>
                <wp:cNvGraphicFramePr/>
                <a:graphic xmlns:a="http://schemas.openxmlformats.org/drawingml/2006/main">
                  <a:graphicData uri="http://schemas.microsoft.com/office/word/2010/wordprocessingShape">
                    <wps:wsp>
                      <wps:cNvSpPr/>
                      <wps:spPr>
                        <a:xfrm>
                          <a:off x="0" y="0"/>
                          <a:ext cx="323850" cy="1800000"/>
                        </a:xfrm>
                        <a:prstGeom prst="curvedRightArrow">
                          <a:avLst/>
                        </a:prstGeom>
                        <a:effectLst>
                          <a:innerShdw blurRad="63500" dist="50800" dir="16200000">
                            <a:prstClr val="black">
                              <a:alpha val="50000"/>
                            </a:prstClr>
                          </a:innerShdw>
                        </a:effectLst>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99CD0" id="Zahnutá šípka doprava 4" o:spid="_x0000_s1026" type="#_x0000_t102" style="position:absolute;margin-left:42.35pt;margin-top:76.05pt;width:25.5pt;height:141.7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" adj="19657,21114,16200" fillcolor="#a5a5a5 [3206]" strokecolor="#525252 [1606]" strokeweight="1pt">
                <w10:wrap anchorx="margin"/>
              </v:shape>
            </w:pict>
          </mc:Fallback>
        </mc:AlternateContent>
      </w:r>
      <w:r w:rsidRPr="00893E95">
        <w:rPr>
          <w:rFonts w:ascii="Times New Roman" w:hAnsi="Times New Roman" w:cs="Times New Roman"/>
          <w:noProof/>
          <w:sz w:val="24"/>
          <w:szCs w:val="24"/>
          <w:lang w:eastAsia="sk-SK"/>
        </w:rPr>
        <w:drawing>
          <wp:inline distT="0" distB="0" distL="0" distR="0" wp14:anchorId="1C5174E8" wp14:editId="7BFEB288">
            <wp:extent cx="5657850" cy="5848350"/>
            <wp:effectExtent l="57150" t="57150" r="57150" b="57150"/>
            <wp:docPr id="193" name="Diagram 19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584C75" w:rsidRPr="00893E95" w:rsidRDefault="00584C75" w:rsidP="00584C75">
      <w:pPr>
        <w:spacing w:line="276" w:lineRule="auto"/>
        <w:jc w:val="both"/>
        <w:rPr>
          <w:rFonts w:ascii="Times New Roman" w:hAnsi="Times New Roman" w:cs="Times New Roman"/>
          <w:sz w:val="24"/>
          <w:szCs w:val="24"/>
        </w:rPr>
      </w:pPr>
    </w:p>
    <w:p w:rsidR="00584C75" w:rsidRPr="00893E95" w:rsidRDefault="00584C75" w:rsidP="00584C75">
      <w:pPr>
        <w:spacing w:line="276" w:lineRule="auto"/>
        <w:jc w:val="both"/>
        <w:rPr>
          <w:rFonts w:ascii="Times New Roman" w:hAnsi="Times New Roman" w:cs="Times New Roman"/>
          <w:b/>
          <w:sz w:val="24"/>
          <w:szCs w:val="24"/>
        </w:rPr>
      </w:pPr>
      <w:r w:rsidRPr="00893E95">
        <w:rPr>
          <w:rFonts w:ascii="Times New Roman" w:hAnsi="Times New Roman" w:cs="Times New Roman"/>
          <w:b/>
          <w:sz w:val="24"/>
          <w:szCs w:val="24"/>
        </w:rPr>
        <w:t xml:space="preserve">Identifikácia a návrh stratégie centrálnych IKT zmlúv pre produkty a služby súvisiace so zabezpečením licenčného pokrytia IKT. </w:t>
      </w:r>
    </w:p>
    <w:p w:rsidR="00584C75" w:rsidRPr="00893E95" w:rsidRDefault="00584C75" w:rsidP="00584C75">
      <w:pPr>
        <w:spacing w:line="276" w:lineRule="auto"/>
        <w:jc w:val="both"/>
        <w:rPr>
          <w:rFonts w:ascii="Times New Roman" w:hAnsi="Times New Roman" w:cs="Times New Roman"/>
          <w:sz w:val="24"/>
          <w:szCs w:val="24"/>
        </w:rPr>
      </w:pPr>
      <w:r w:rsidRPr="00893E95">
        <w:rPr>
          <w:rFonts w:ascii="Times New Roman" w:hAnsi="Times New Roman" w:cs="Times New Roman"/>
          <w:sz w:val="24"/>
          <w:szCs w:val="24"/>
        </w:rPr>
        <w:t>V rámci revízie výdavkov na informatizáciu verejnej správy realizovanej v roku 2016 v rámci projektu „</w:t>
      </w:r>
      <w:r w:rsidRPr="00893E95">
        <w:rPr>
          <w:rFonts w:ascii="Times New Roman" w:hAnsi="Times New Roman" w:cs="Times New Roman"/>
          <w:i/>
          <w:sz w:val="24"/>
          <w:szCs w:val="24"/>
        </w:rPr>
        <w:t>Hodnota za peniaze</w:t>
      </w:r>
      <w:r w:rsidRPr="00893E95">
        <w:rPr>
          <w:rFonts w:ascii="Times New Roman" w:hAnsi="Times New Roman" w:cs="Times New Roman"/>
          <w:sz w:val="24"/>
          <w:szCs w:val="24"/>
        </w:rPr>
        <w:t>“ bola centralizácia nákupu softvérových licencií  jedným z opatrení navrhnutých v rámci záverečnej správy</w:t>
      </w:r>
      <w:r w:rsidRPr="00893E95">
        <w:rPr>
          <w:rStyle w:val="Odkaznapoznmkupodiarou"/>
          <w:rFonts w:ascii="Times New Roman" w:hAnsi="Times New Roman" w:cs="Times New Roman"/>
          <w:sz w:val="24"/>
          <w:szCs w:val="24"/>
        </w:rPr>
        <w:footnoteReference w:id="4"/>
      </w:r>
      <w:r w:rsidRPr="00893E95">
        <w:rPr>
          <w:rFonts w:ascii="Times New Roman" w:hAnsi="Times New Roman" w:cs="Times New Roman"/>
          <w:sz w:val="24"/>
          <w:szCs w:val="24"/>
        </w:rPr>
        <w:t xml:space="preserve">. </w:t>
      </w:r>
    </w:p>
    <w:p w:rsidR="00584C75" w:rsidRPr="00893E95" w:rsidRDefault="00584C75" w:rsidP="00584C75">
      <w:pPr>
        <w:spacing w:line="276" w:lineRule="auto"/>
        <w:jc w:val="both"/>
        <w:rPr>
          <w:rFonts w:ascii="Times New Roman" w:hAnsi="Times New Roman" w:cs="Times New Roman"/>
          <w:sz w:val="24"/>
          <w:szCs w:val="24"/>
        </w:rPr>
      </w:pPr>
      <w:r w:rsidRPr="00893E95">
        <w:rPr>
          <w:rFonts w:ascii="Times New Roman" w:hAnsi="Times New Roman" w:cs="Times New Roman"/>
          <w:sz w:val="24"/>
          <w:szCs w:val="24"/>
        </w:rPr>
        <w:t>V súčasnosti štát uplatňuje centralizovaný prístup k nákupu produktov a služieb súvisiacich so zabezpečením licenčného pokrytia IKT pre nasledovné softvérové licencie:</w:t>
      </w:r>
    </w:p>
    <w:p w:rsidR="00584C75" w:rsidRPr="00893E95" w:rsidRDefault="00584C75" w:rsidP="00584C75">
      <w:pPr>
        <w:pStyle w:val="Odsekzoznamu"/>
        <w:numPr>
          <w:ilvl w:val="0"/>
          <w:numId w:val="20"/>
        </w:numPr>
        <w:spacing w:line="276" w:lineRule="auto"/>
        <w:jc w:val="both"/>
        <w:rPr>
          <w:rFonts w:ascii="Times New Roman" w:hAnsi="Times New Roman" w:cs="Times New Roman"/>
          <w:sz w:val="24"/>
          <w:szCs w:val="24"/>
        </w:rPr>
      </w:pPr>
      <w:r w:rsidRPr="00893E95">
        <w:rPr>
          <w:rFonts w:ascii="Times New Roman" w:hAnsi="Times New Roman" w:cs="Times New Roman"/>
          <w:sz w:val="24"/>
          <w:szCs w:val="24"/>
        </w:rPr>
        <w:lastRenderedPageBreak/>
        <w:t xml:space="preserve">Microsoft </w:t>
      </w:r>
    </w:p>
    <w:p w:rsidR="00584C75" w:rsidRPr="00893E95" w:rsidRDefault="00584C75" w:rsidP="00584C75">
      <w:pPr>
        <w:pStyle w:val="Odsekzoznamu"/>
        <w:spacing w:line="276" w:lineRule="auto"/>
        <w:ind w:left="765"/>
        <w:contextualSpacing w:val="0"/>
        <w:jc w:val="both"/>
        <w:rPr>
          <w:rFonts w:ascii="Times New Roman" w:hAnsi="Times New Roman" w:cs="Times New Roman"/>
          <w:sz w:val="24"/>
          <w:szCs w:val="24"/>
        </w:rPr>
      </w:pPr>
      <w:r w:rsidRPr="00893E95">
        <w:rPr>
          <w:rFonts w:ascii="Times New Roman" w:hAnsi="Times New Roman" w:cs="Times New Roman"/>
          <w:sz w:val="24"/>
          <w:szCs w:val="24"/>
        </w:rPr>
        <w:t xml:space="preserve">Prvá centrálna </w:t>
      </w:r>
      <w:proofErr w:type="spellStart"/>
      <w:r w:rsidRPr="00893E95">
        <w:rPr>
          <w:rFonts w:ascii="Times New Roman" w:hAnsi="Times New Roman" w:cs="Times New Roman"/>
          <w:sz w:val="24"/>
          <w:szCs w:val="24"/>
        </w:rPr>
        <w:t>multilicenčná</w:t>
      </w:r>
      <w:proofErr w:type="spellEnd"/>
      <w:r w:rsidRPr="00893E95">
        <w:rPr>
          <w:rFonts w:ascii="Times New Roman" w:hAnsi="Times New Roman" w:cs="Times New Roman"/>
          <w:sz w:val="24"/>
          <w:szCs w:val="24"/>
        </w:rPr>
        <w:t xml:space="preserve"> zmluva k licenciám Microsoft začala platiť 01.01.2003 a kontinuálne pokrývala obdobie až do konca roku 2017 (obnova v trojročných intervaloch). Koncom roka  2018 bol spustený proces verejného obstarávania na novú centrálnu zmluvu Microsoft, ktorá zohľadňuje navrhnuté opatrenia zo strany Útvaru hodnoty za peniaze (ďalej len ako „ÚHP“) a prostredníctvom ktorej bude dosiahnutá odhadovaná úspora v trojročnom horizonte vo výške 13,4 mil. EUR</w:t>
      </w:r>
      <w:r w:rsidRPr="00893E95">
        <w:rPr>
          <w:rStyle w:val="Odkaznapoznmkupodiarou"/>
          <w:rFonts w:ascii="Times New Roman" w:hAnsi="Times New Roman" w:cs="Times New Roman"/>
          <w:sz w:val="24"/>
          <w:szCs w:val="24"/>
        </w:rPr>
        <w:footnoteReference w:id="5"/>
      </w:r>
      <w:r w:rsidRPr="00893E95">
        <w:rPr>
          <w:rFonts w:ascii="Times New Roman" w:hAnsi="Times New Roman" w:cs="Times New Roman"/>
          <w:sz w:val="24"/>
          <w:szCs w:val="24"/>
        </w:rPr>
        <w:t xml:space="preserve"> v porovnaní nákupu voči pôvodnej zmluve. Po ukončení procesu verejného obstarávania by mala nová centrálna zmluva pokrývať 33 organizácií s viac ako 101 000 zamestnancami.</w:t>
      </w:r>
    </w:p>
    <w:p w:rsidR="00584C75" w:rsidRPr="00893E95" w:rsidRDefault="00584C75" w:rsidP="00584C75">
      <w:pPr>
        <w:pStyle w:val="Odsekzoznamu"/>
        <w:numPr>
          <w:ilvl w:val="0"/>
          <w:numId w:val="20"/>
        </w:numPr>
        <w:spacing w:line="276" w:lineRule="auto"/>
        <w:jc w:val="both"/>
        <w:rPr>
          <w:rFonts w:ascii="Times New Roman" w:hAnsi="Times New Roman" w:cs="Times New Roman"/>
          <w:sz w:val="24"/>
          <w:szCs w:val="24"/>
        </w:rPr>
      </w:pPr>
      <w:r w:rsidRPr="00893E95">
        <w:rPr>
          <w:rFonts w:ascii="Times New Roman" w:hAnsi="Times New Roman" w:cs="Times New Roman"/>
          <w:sz w:val="24"/>
          <w:szCs w:val="24"/>
        </w:rPr>
        <w:t xml:space="preserve">Oracle </w:t>
      </w:r>
    </w:p>
    <w:p w:rsidR="00584C75" w:rsidRPr="00893E95" w:rsidRDefault="00584C75" w:rsidP="00584C75">
      <w:pPr>
        <w:pStyle w:val="Odsekzoznamu"/>
        <w:spacing w:line="276" w:lineRule="auto"/>
        <w:ind w:left="765"/>
        <w:jc w:val="both"/>
        <w:rPr>
          <w:rFonts w:ascii="Times New Roman" w:hAnsi="Times New Roman" w:cs="Times New Roman"/>
          <w:sz w:val="24"/>
          <w:szCs w:val="24"/>
        </w:rPr>
      </w:pPr>
      <w:r w:rsidRPr="00893E95">
        <w:rPr>
          <w:rFonts w:ascii="Times New Roman" w:hAnsi="Times New Roman" w:cs="Times New Roman"/>
          <w:sz w:val="24"/>
          <w:szCs w:val="24"/>
        </w:rPr>
        <w:t>Nákupy licencií Oracle, ich obnova alebo ďalšie služby súvisiace s ich aktualizáciou a podporou boli v súlade so systémovým prístupom pri nákupe softvérových licencií  od roku 2014 zabezpečované prostredníctvom centrálnej rámcovej dohody. V roku 2018 MF SR vyhlásilo verejnú súťaž, výsledkom bude nová centrálna rámcová dohoda na zabezpečovanie produktov a služieb ORACLE, ktorá reflektuje na aktuálnu ponuku produktov a služieb a bude otvorená pre väčší počet organizácií.</w:t>
      </w:r>
    </w:p>
    <w:p w:rsidR="00584C75" w:rsidRPr="00893E95" w:rsidRDefault="00584C75" w:rsidP="00584C75">
      <w:pPr>
        <w:pStyle w:val="Odsekzoznamu"/>
        <w:spacing w:line="276" w:lineRule="auto"/>
        <w:ind w:left="765"/>
        <w:jc w:val="both"/>
        <w:rPr>
          <w:rFonts w:ascii="Times New Roman" w:hAnsi="Times New Roman" w:cs="Times New Roman"/>
          <w:sz w:val="24"/>
          <w:szCs w:val="24"/>
        </w:rPr>
      </w:pPr>
    </w:p>
    <w:p w:rsidR="00584C75" w:rsidRPr="00893E95" w:rsidRDefault="00584C75" w:rsidP="00584C75">
      <w:pPr>
        <w:pStyle w:val="Odsekzoznamu"/>
        <w:numPr>
          <w:ilvl w:val="0"/>
          <w:numId w:val="20"/>
        </w:numPr>
        <w:spacing w:line="276" w:lineRule="auto"/>
        <w:jc w:val="both"/>
        <w:rPr>
          <w:rFonts w:ascii="Times New Roman" w:hAnsi="Times New Roman" w:cs="Times New Roman"/>
          <w:sz w:val="24"/>
          <w:szCs w:val="24"/>
        </w:rPr>
      </w:pPr>
      <w:r w:rsidRPr="00893E95">
        <w:rPr>
          <w:rFonts w:ascii="Times New Roman" w:hAnsi="Times New Roman" w:cs="Times New Roman"/>
          <w:sz w:val="24"/>
          <w:szCs w:val="24"/>
        </w:rPr>
        <w:t xml:space="preserve">SAP </w:t>
      </w:r>
    </w:p>
    <w:p w:rsidR="00584C75" w:rsidRPr="00893E95" w:rsidRDefault="00584C75" w:rsidP="00584C75">
      <w:pPr>
        <w:pStyle w:val="Odsekzoznamu"/>
        <w:spacing w:line="276" w:lineRule="auto"/>
        <w:ind w:left="765"/>
        <w:jc w:val="both"/>
        <w:rPr>
          <w:rFonts w:ascii="Times New Roman" w:hAnsi="Times New Roman" w:cs="Times New Roman"/>
          <w:sz w:val="24"/>
          <w:szCs w:val="24"/>
        </w:rPr>
      </w:pPr>
      <w:r w:rsidRPr="00893E95">
        <w:rPr>
          <w:rFonts w:ascii="Times New Roman" w:hAnsi="Times New Roman" w:cs="Times New Roman"/>
          <w:sz w:val="24"/>
          <w:szCs w:val="24"/>
        </w:rPr>
        <w:t xml:space="preserve">Softvérové licencie SAP sa v slovenskej verejnej správe používajú od roku 1998. Odvtedy sa stali významnou súčasťou informačnej infraštruktúry verejnej správy najmä v oblasti ekonomických, logistických a manažérskych informačných systémov. </w:t>
      </w:r>
    </w:p>
    <w:p w:rsidR="00584C75" w:rsidRPr="00893E95" w:rsidRDefault="00584C75" w:rsidP="00584C75">
      <w:pPr>
        <w:pStyle w:val="Odsekzoznamu"/>
        <w:spacing w:line="276" w:lineRule="auto"/>
        <w:ind w:left="765"/>
        <w:contextualSpacing w:val="0"/>
        <w:jc w:val="both"/>
        <w:rPr>
          <w:rFonts w:ascii="Times New Roman" w:hAnsi="Times New Roman" w:cs="Times New Roman"/>
          <w:sz w:val="24"/>
          <w:szCs w:val="24"/>
        </w:rPr>
      </w:pPr>
      <w:r w:rsidRPr="00893E95">
        <w:rPr>
          <w:rFonts w:ascii="Times New Roman" w:hAnsi="Times New Roman" w:cs="Times New Roman"/>
          <w:sz w:val="24"/>
          <w:szCs w:val="24"/>
        </w:rPr>
        <w:t xml:space="preserve">S cieľom dosiahnutia najvýhodnejších podmienok sa MF SR spolu s Ministerstvom vnútra Slovenskej republiky a Ministerstvom školstva, vedy, výchovy a športu Slovenskej republiky spojili, aby spoločne splnili predpoklady nevyhnutné k obstaraniu Služieb podpory PSLE+PE (PSLE - Premium Support For </w:t>
      </w:r>
      <w:proofErr w:type="spellStart"/>
      <w:r w:rsidRPr="00893E95">
        <w:rPr>
          <w:rFonts w:ascii="Times New Roman" w:hAnsi="Times New Roman" w:cs="Times New Roman"/>
          <w:sz w:val="24"/>
          <w:szCs w:val="24"/>
        </w:rPr>
        <w:t>Large</w:t>
      </w:r>
      <w:proofErr w:type="spellEnd"/>
      <w:r w:rsidRPr="00893E95">
        <w:rPr>
          <w:rFonts w:ascii="Times New Roman" w:hAnsi="Times New Roman" w:cs="Times New Roman"/>
          <w:sz w:val="24"/>
          <w:szCs w:val="24"/>
        </w:rPr>
        <w:t xml:space="preserve"> Enterprises, PE - Premium </w:t>
      </w:r>
      <w:proofErr w:type="spellStart"/>
      <w:r w:rsidRPr="00893E95">
        <w:rPr>
          <w:rFonts w:ascii="Times New Roman" w:hAnsi="Times New Roman" w:cs="Times New Roman"/>
          <w:sz w:val="24"/>
          <w:szCs w:val="24"/>
        </w:rPr>
        <w:t>Engagement</w:t>
      </w:r>
      <w:proofErr w:type="spellEnd"/>
      <w:r w:rsidRPr="00893E95">
        <w:rPr>
          <w:rFonts w:ascii="Times New Roman" w:hAnsi="Times New Roman" w:cs="Times New Roman"/>
          <w:sz w:val="24"/>
          <w:szCs w:val="24"/>
        </w:rPr>
        <w:t>), a dosiahli tak spoločne výhodnejšie podmienky, ktoré by nebolo možné  získať každej organizácii samostatne. Prostredníctvom tohto spoločného postupu dochádza k úsporám viac ako 1 200 000 EUR ročne</w:t>
      </w:r>
      <w:r w:rsidRPr="00893E95">
        <w:rPr>
          <w:rStyle w:val="Odkaznapoznmkupodiarou"/>
          <w:rFonts w:ascii="Times New Roman" w:hAnsi="Times New Roman" w:cs="Times New Roman"/>
          <w:sz w:val="24"/>
          <w:szCs w:val="24"/>
        </w:rPr>
        <w:footnoteReference w:id="6"/>
      </w:r>
      <w:r w:rsidRPr="00893E95">
        <w:rPr>
          <w:rFonts w:ascii="Times New Roman" w:hAnsi="Times New Roman" w:cs="Times New Roman"/>
          <w:sz w:val="24"/>
          <w:szCs w:val="24"/>
        </w:rPr>
        <w:t>, pričom uvedené organizácie získajú aj ďalšie benefity, ktoré sú s touto službou spojené.  Prvýkrát bola takáto PSLE zmluva uzavretá už v roku 2016.</w:t>
      </w:r>
    </w:p>
    <w:p w:rsidR="00584C75" w:rsidRPr="00893E95" w:rsidRDefault="00584C75" w:rsidP="00584C75">
      <w:pPr>
        <w:pStyle w:val="Odsekzoznamu"/>
        <w:numPr>
          <w:ilvl w:val="0"/>
          <w:numId w:val="20"/>
        </w:numPr>
        <w:spacing w:line="276" w:lineRule="auto"/>
        <w:jc w:val="both"/>
        <w:rPr>
          <w:rFonts w:ascii="Times New Roman" w:hAnsi="Times New Roman" w:cs="Times New Roman"/>
          <w:sz w:val="24"/>
          <w:szCs w:val="24"/>
        </w:rPr>
      </w:pPr>
      <w:proofErr w:type="spellStart"/>
      <w:r w:rsidRPr="00893E95">
        <w:rPr>
          <w:rFonts w:ascii="Times New Roman" w:hAnsi="Times New Roman" w:cs="Times New Roman"/>
          <w:sz w:val="24"/>
          <w:szCs w:val="24"/>
        </w:rPr>
        <w:t>Talend</w:t>
      </w:r>
      <w:proofErr w:type="spellEnd"/>
    </w:p>
    <w:p w:rsidR="00584C75" w:rsidRPr="00893E95" w:rsidRDefault="00584C75" w:rsidP="00584C75">
      <w:pPr>
        <w:pStyle w:val="Odsekzoznamu"/>
        <w:spacing w:after="240" w:line="276" w:lineRule="auto"/>
        <w:ind w:left="765"/>
        <w:jc w:val="both"/>
        <w:rPr>
          <w:rFonts w:ascii="Times New Roman" w:hAnsi="Times New Roman" w:cs="Times New Roman"/>
          <w:sz w:val="24"/>
          <w:szCs w:val="24"/>
        </w:rPr>
      </w:pPr>
      <w:r w:rsidRPr="00893E95">
        <w:rPr>
          <w:rFonts w:ascii="Times New Roman" w:hAnsi="Times New Roman" w:cs="Times New Roman"/>
          <w:sz w:val="24"/>
          <w:szCs w:val="24"/>
        </w:rPr>
        <w:t xml:space="preserve">Koncom roka  2018 bola vyhlásená verejná súťaž na produkty </w:t>
      </w:r>
      <w:proofErr w:type="spellStart"/>
      <w:r w:rsidRPr="00893E95">
        <w:rPr>
          <w:rFonts w:ascii="Times New Roman" w:hAnsi="Times New Roman" w:cs="Times New Roman"/>
          <w:sz w:val="24"/>
          <w:szCs w:val="24"/>
        </w:rPr>
        <w:t>Talend</w:t>
      </w:r>
      <w:proofErr w:type="spellEnd"/>
      <w:r w:rsidRPr="00893E95">
        <w:rPr>
          <w:rFonts w:ascii="Times New Roman" w:hAnsi="Times New Roman" w:cs="Times New Roman"/>
          <w:sz w:val="24"/>
          <w:szCs w:val="24"/>
        </w:rPr>
        <w:t xml:space="preserve">. V rámci verejnej správy je platforma </w:t>
      </w:r>
      <w:proofErr w:type="spellStart"/>
      <w:r w:rsidRPr="00893E95">
        <w:rPr>
          <w:rFonts w:ascii="Times New Roman" w:hAnsi="Times New Roman" w:cs="Times New Roman"/>
          <w:sz w:val="24"/>
          <w:szCs w:val="24"/>
        </w:rPr>
        <w:t>Talend</w:t>
      </w:r>
      <w:proofErr w:type="spellEnd"/>
      <w:r w:rsidRPr="00893E95">
        <w:rPr>
          <w:rFonts w:ascii="Times New Roman" w:hAnsi="Times New Roman" w:cs="Times New Roman"/>
          <w:sz w:val="24"/>
          <w:szCs w:val="24"/>
        </w:rPr>
        <w:t xml:space="preserve"> plánovaná na nasadenie prostredníctvom služby vládneho cloudu, poskytujúceho platformu </w:t>
      </w:r>
      <w:proofErr w:type="spellStart"/>
      <w:r w:rsidRPr="00893E95">
        <w:rPr>
          <w:rFonts w:ascii="Times New Roman" w:hAnsi="Times New Roman" w:cs="Times New Roman"/>
          <w:sz w:val="24"/>
          <w:szCs w:val="24"/>
        </w:rPr>
        <w:t>Talend</w:t>
      </w:r>
      <w:proofErr w:type="spellEnd"/>
      <w:r w:rsidRPr="00893E95">
        <w:rPr>
          <w:rFonts w:ascii="Times New Roman" w:hAnsi="Times New Roman" w:cs="Times New Roman"/>
          <w:sz w:val="24"/>
          <w:szCs w:val="24"/>
        </w:rPr>
        <w:t xml:space="preserve"> ako PaaS-</w:t>
      </w:r>
      <w:proofErr w:type="spellStart"/>
      <w:r w:rsidRPr="00893E95">
        <w:rPr>
          <w:rFonts w:ascii="Times New Roman" w:hAnsi="Times New Roman" w:cs="Times New Roman"/>
          <w:sz w:val="24"/>
          <w:szCs w:val="24"/>
        </w:rPr>
        <w:t>ovú</w:t>
      </w:r>
      <w:proofErr w:type="spellEnd"/>
      <w:r w:rsidRPr="00893E95">
        <w:rPr>
          <w:rFonts w:ascii="Times New Roman" w:hAnsi="Times New Roman" w:cs="Times New Roman"/>
          <w:sz w:val="24"/>
          <w:szCs w:val="24"/>
        </w:rPr>
        <w:t xml:space="preserve"> službu (platforma ako služba). </w:t>
      </w:r>
    </w:p>
    <w:p w:rsidR="00584C75" w:rsidRPr="00893E95" w:rsidRDefault="00584C75" w:rsidP="00584C75">
      <w:pPr>
        <w:spacing w:after="360" w:line="276" w:lineRule="auto"/>
        <w:jc w:val="both"/>
        <w:rPr>
          <w:rFonts w:ascii="Times New Roman" w:hAnsi="Times New Roman" w:cs="Times New Roman"/>
          <w:sz w:val="24"/>
          <w:szCs w:val="24"/>
        </w:rPr>
      </w:pPr>
      <w:r w:rsidRPr="00893E95">
        <w:rPr>
          <w:rFonts w:ascii="Times New Roman" w:hAnsi="Times New Roman" w:cs="Times New Roman"/>
          <w:sz w:val="24"/>
          <w:szCs w:val="24"/>
        </w:rPr>
        <w:t xml:space="preserve">Nevyhnutným krokom pri identifikovaní ďalších produktov a služieb súvisiacich so zabezpečením licenčného pokrytia IKT vhodných pre centralizáciu nákupu je vypracovanie analýzy využívania a zabezpečenia softvérových licencií. </w:t>
      </w:r>
    </w:p>
    <w:p w:rsidR="00584C75" w:rsidRPr="00893E95" w:rsidRDefault="00584C75" w:rsidP="00584C75">
      <w:pPr>
        <w:spacing w:after="360" w:line="276" w:lineRule="auto"/>
        <w:jc w:val="both"/>
        <w:rPr>
          <w:rFonts w:ascii="Times New Roman" w:hAnsi="Times New Roman" w:cs="Times New Roman"/>
          <w:sz w:val="24"/>
          <w:szCs w:val="24"/>
        </w:rPr>
      </w:pPr>
      <w:r w:rsidRPr="00893E95">
        <w:rPr>
          <w:rFonts w:ascii="Times New Roman" w:hAnsi="Times New Roman" w:cs="Times New Roman"/>
          <w:sz w:val="24"/>
          <w:szCs w:val="24"/>
        </w:rPr>
        <w:t xml:space="preserve">Orgán verejnej moci je povinný, pred tým ako pristúpi ku ktorejkoľvek centrálnej IKT zmluve za účelom obstarania softvérových produktov reflektovať princípy efektívneho využitia </w:t>
      </w:r>
      <w:r w:rsidRPr="00893E95">
        <w:rPr>
          <w:rFonts w:ascii="Times New Roman" w:hAnsi="Times New Roman" w:cs="Times New Roman"/>
          <w:sz w:val="24"/>
          <w:szCs w:val="24"/>
        </w:rPr>
        <w:lastRenderedPageBreak/>
        <w:t>softvérových produktov v súlade s bodom 4.3 Koncepcie využívania softvérových produktov vo verejnej správe. Hlavným kritériom pri obstaraní konkrétneho softvérového produktu je kritérium celkovej ceny nákladov na obstaranie/vlastníctvo softvéru (</w:t>
      </w:r>
      <w:proofErr w:type="spellStart"/>
      <w:r w:rsidRPr="00893E95">
        <w:rPr>
          <w:rFonts w:ascii="Times New Roman" w:hAnsi="Times New Roman" w:cs="Times New Roman"/>
          <w:sz w:val="24"/>
          <w:szCs w:val="24"/>
        </w:rPr>
        <w:t>total</w:t>
      </w:r>
      <w:proofErr w:type="spellEnd"/>
      <w:r w:rsidRPr="00893E95">
        <w:rPr>
          <w:rFonts w:ascii="Times New Roman" w:hAnsi="Times New Roman" w:cs="Times New Roman"/>
          <w:sz w:val="24"/>
          <w:szCs w:val="24"/>
        </w:rPr>
        <w:t xml:space="preserve"> </w:t>
      </w:r>
      <w:proofErr w:type="spellStart"/>
      <w:r w:rsidRPr="00893E95">
        <w:rPr>
          <w:rFonts w:ascii="Times New Roman" w:hAnsi="Times New Roman" w:cs="Times New Roman"/>
          <w:sz w:val="24"/>
          <w:szCs w:val="24"/>
        </w:rPr>
        <w:t>cost</w:t>
      </w:r>
      <w:proofErr w:type="spellEnd"/>
      <w:r w:rsidRPr="00893E95">
        <w:rPr>
          <w:rFonts w:ascii="Times New Roman" w:hAnsi="Times New Roman" w:cs="Times New Roman"/>
          <w:sz w:val="24"/>
          <w:szCs w:val="24"/>
        </w:rPr>
        <w:t xml:space="preserve"> of </w:t>
      </w:r>
      <w:proofErr w:type="spellStart"/>
      <w:r w:rsidRPr="00893E95">
        <w:rPr>
          <w:rFonts w:ascii="Times New Roman" w:hAnsi="Times New Roman" w:cs="Times New Roman"/>
          <w:sz w:val="24"/>
          <w:szCs w:val="24"/>
        </w:rPr>
        <w:t>ownership</w:t>
      </w:r>
      <w:proofErr w:type="spellEnd"/>
      <w:r w:rsidRPr="00893E95">
        <w:rPr>
          <w:rFonts w:ascii="Times New Roman" w:hAnsi="Times New Roman" w:cs="Times New Roman"/>
          <w:sz w:val="24"/>
          <w:szCs w:val="24"/>
        </w:rPr>
        <w:t>).</w:t>
      </w:r>
      <w:r w:rsidRPr="00893E95">
        <w:rPr>
          <w:rStyle w:val="Odkaznapoznmkupodiarou"/>
          <w:rFonts w:ascii="Times New Roman" w:hAnsi="Times New Roman" w:cs="Times New Roman"/>
          <w:sz w:val="24"/>
          <w:szCs w:val="24"/>
        </w:rPr>
        <w:footnoteReference w:id="7"/>
      </w:r>
      <w:r w:rsidRPr="00893E95">
        <w:rPr>
          <w:rFonts w:ascii="Times New Roman" w:hAnsi="Times New Roman" w:cs="Times New Roman"/>
          <w:sz w:val="24"/>
          <w:szCs w:val="24"/>
        </w:rPr>
        <w:t xml:space="preserve"> </w:t>
      </w:r>
    </w:p>
    <w:p w:rsidR="00584C75" w:rsidRPr="00893E95" w:rsidRDefault="00584C75" w:rsidP="00584C75">
      <w:pPr>
        <w:spacing w:after="360" w:line="276" w:lineRule="auto"/>
        <w:jc w:val="both"/>
        <w:rPr>
          <w:rFonts w:ascii="Times New Roman" w:hAnsi="Times New Roman" w:cs="Times New Roman"/>
          <w:sz w:val="24"/>
          <w:szCs w:val="24"/>
        </w:rPr>
      </w:pPr>
      <w:r w:rsidRPr="00893E95">
        <w:rPr>
          <w:rFonts w:ascii="Times New Roman" w:hAnsi="Times New Roman" w:cs="Times New Roman"/>
          <w:sz w:val="24"/>
          <w:szCs w:val="24"/>
        </w:rPr>
        <w:t>ÚPVII ako vecný gestor licenčnej politiky štátu identifikuje vybrané softvérové produkty prípadne balíky produktov a služby súvisiace so zabezpečením licenčného pokrytia IKT, ku ktorým bude v roku 2019 a priebežne v ďalších obdobiach realizované mapovanie aktuálneho využívania v rámci  orgánov verejnej moci. ÚPVII zároveň vykoná analýzu a následne navrhne optimálne produktové portfólio  pre konkrétnu centrálnu licenčnú zmluvu. Daný postup ÚPVII uplatní v prípade každej pripravovanej centrálnej licenčnej zmluvy.</w:t>
      </w:r>
      <w:r w:rsidRPr="00893E95">
        <w:rPr>
          <w:rStyle w:val="Odkaznakomentr"/>
          <w:rFonts w:ascii="Times New Roman" w:hAnsi="Times New Roman" w:cs="Times New Roman"/>
          <w:sz w:val="24"/>
          <w:szCs w:val="24"/>
        </w:rPr>
        <w:t xml:space="preserve"> </w:t>
      </w:r>
    </w:p>
    <w:p w:rsidR="00584C75" w:rsidRPr="00893E95" w:rsidRDefault="00584C75" w:rsidP="00584C75">
      <w:pPr>
        <w:spacing w:after="360" w:line="276" w:lineRule="auto"/>
        <w:jc w:val="both"/>
        <w:rPr>
          <w:rFonts w:ascii="Times New Roman" w:hAnsi="Times New Roman" w:cs="Times New Roman"/>
          <w:sz w:val="24"/>
          <w:szCs w:val="24"/>
        </w:rPr>
      </w:pPr>
      <w:r w:rsidRPr="00893E95">
        <w:rPr>
          <w:rFonts w:ascii="Times New Roman" w:hAnsi="Times New Roman" w:cs="Times New Roman"/>
          <w:sz w:val="24"/>
          <w:szCs w:val="24"/>
        </w:rPr>
        <w:t>Vyššie uvedené aktivity budú súčasťou auditov využívania softvérových licencií pokrytých centrálnymi zmluvami v daných orgánoch verejnej moci  a to minimálne raz za tri roky. Výsledky tohto mapovania budú východiskom pre vyhodnotenie potenciálu jednotlivých vybraných produktov a služieb súvisiacich so zabezpečením licenčného pokrytia IKT a identifikáciu vhodných parametrov pre budúci centrálny nákup IKT.</w:t>
      </w:r>
    </w:p>
    <w:p w:rsidR="00584C75" w:rsidRPr="00893E95" w:rsidRDefault="00584C75" w:rsidP="00584C75">
      <w:pPr>
        <w:spacing w:before="120" w:after="360" w:line="276" w:lineRule="auto"/>
        <w:jc w:val="both"/>
        <w:rPr>
          <w:rFonts w:ascii="Times New Roman" w:hAnsi="Times New Roman" w:cs="Times New Roman"/>
          <w:b/>
          <w:sz w:val="24"/>
          <w:szCs w:val="24"/>
        </w:rPr>
      </w:pPr>
      <w:r w:rsidRPr="00893E95">
        <w:rPr>
          <w:rFonts w:ascii="Times New Roman" w:hAnsi="Times New Roman" w:cs="Times New Roman"/>
          <w:b/>
          <w:sz w:val="24"/>
          <w:szCs w:val="24"/>
        </w:rPr>
        <w:t>II. CENTRÁLNA IKT ZMLUVA A JEJ BENEFITY</w:t>
      </w:r>
    </w:p>
    <w:p w:rsidR="00584C75" w:rsidRPr="00893E95" w:rsidRDefault="00584C75" w:rsidP="00584C75">
      <w:pPr>
        <w:spacing w:after="0" w:line="276" w:lineRule="auto"/>
        <w:jc w:val="both"/>
        <w:rPr>
          <w:rFonts w:ascii="Times New Roman" w:eastAsia="Times New Roman" w:hAnsi="Times New Roman" w:cs="Times New Roman"/>
          <w:sz w:val="24"/>
          <w:szCs w:val="24"/>
          <w:lang w:eastAsia="sk-SK"/>
        </w:rPr>
      </w:pPr>
      <w:r w:rsidRPr="00893E95">
        <w:rPr>
          <w:rFonts w:ascii="Times New Roman" w:eastAsia="Times New Roman" w:hAnsi="Times New Roman" w:cs="Times New Roman"/>
          <w:sz w:val="24"/>
          <w:szCs w:val="24"/>
          <w:lang w:eastAsia="sk-SK"/>
        </w:rPr>
        <w:t>Centrálna IKT Zmluva umožňuje orgánom verejnej moci, riadiť sa a pristupovať k jednotnému centralizovanému zmluvnému vzťahu. V dôsledku existencie inštitútu centrálnej IKT zmluvy (niekedy nazývaná aj „</w:t>
      </w:r>
      <w:proofErr w:type="spellStart"/>
      <w:r w:rsidRPr="00893E95">
        <w:rPr>
          <w:rFonts w:ascii="Times New Roman" w:eastAsia="Times New Roman" w:hAnsi="Times New Roman" w:cs="Times New Roman"/>
          <w:sz w:val="24"/>
          <w:szCs w:val="24"/>
          <w:lang w:eastAsia="sk-SK"/>
        </w:rPr>
        <w:t>Multilicenčná</w:t>
      </w:r>
      <w:proofErr w:type="spellEnd"/>
      <w:r w:rsidRPr="00893E95">
        <w:rPr>
          <w:rFonts w:ascii="Times New Roman" w:eastAsia="Times New Roman" w:hAnsi="Times New Roman" w:cs="Times New Roman"/>
          <w:sz w:val="24"/>
          <w:szCs w:val="24"/>
          <w:lang w:eastAsia="sk-SK"/>
        </w:rPr>
        <w:t xml:space="preserve"> zmluva“ alebo „Centrálna rámcová dohoda“) a vôbec vôle zabezpečovať softvérové produkty a s nimi súvisiace služby prostredníctvom centralizovaného právneho mechanizmu je umožnené  orgánom verejnej moci cenovo zvýhodneným spôsobom</w:t>
      </w:r>
      <w:r w:rsidRPr="00893E95">
        <w:rPr>
          <w:rStyle w:val="Odkaznapoznmkupodiarou"/>
          <w:rFonts w:ascii="Times New Roman" w:eastAsia="Times New Roman" w:hAnsi="Times New Roman" w:cs="Times New Roman"/>
          <w:sz w:val="24"/>
          <w:szCs w:val="24"/>
          <w:lang w:eastAsia="sk-SK"/>
        </w:rPr>
        <w:footnoteReference w:id="8"/>
      </w:r>
      <w:r w:rsidRPr="00893E95">
        <w:rPr>
          <w:rFonts w:ascii="Times New Roman" w:eastAsia="Times New Roman" w:hAnsi="Times New Roman" w:cs="Times New Roman"/>
          <w:sz w:val="24"/>
          <w:szCs w:val="24"/>
          <w:lang w:eastAsia="sk-SK"/>
        </w:rPr>
        <w:t xml:space="preserve"> nakupovať softvérové a IKT produkty. Konkrétne produkty a s nimi súvisiace služby sa uvádzajú v špecifických ustanoveniach príslušnej centrálnej IKT zmluvy. </w:t>
      </w:r>
    </w:p>
    <w:p w:rsidR="00584C75" w:rsidRPr="00893E95" w:rsidRDefault="00584C75" w:rsidP="00584C75">
      <w:pPr>
        <w:spacing w:after="0" w:line="276" w:lineRule="auto"/>
        <w:jc w:val="both"/>
        <w:rPr>
          <w:rFonts w:ascii="Times New Roman" w:hAnsi="Times New Roman" w:cs="Times New Roman"/>
          <w:b/>
          <w:sz w:val="24"/>
          <w:szCs w:val="24"/>
        </w:rPr>
      </w:pPr>
    </w:p>
    <w:p w:rsidR="00584C75" w:rsidRPr="00893E95" w:rsidRDefault="00584C75" w:rsidP="00584C75">
      <w:pPr>
        <w:spacing w:after="0" w:line="276" w:lineRule="auto"/>
        <w:jc w:val="both"/>
        <w:rPr>
          <w:rFonts w:ascii="Times New Roman" w:hAnsi="Times New Roman" w:cs="Times New Roman"/>
          <w:sz w:val="24"/>
          <w:szCs w:val="24"/>
        </w:rPr>
      </w:pPr>
      <w:r w:rsidRPr="00893E95">
        <w:rPr>
          <w:rFonts w:ascii="Times New Roman" w:hAnsi="Times New Roman" w:cs="Times New Roman"/>
          <w:sz w:val="24"/>
          <w:szCs w:val="24"/>
        </w:rPr>
        <w:t>Cieľom centrálneho nákupu štátu uzatvorením centrálnych IKT zmlúv je obmedziť plytvanie s verejnými zdrojmi a posilniť uplatňovanie princípov efektívnosti, hospodárnosti a účelnosti pri vynakladaní verejných prostriedkov. Medzi hlavné benefity, ktoré prináša centrálna IKT zmluva, patrí:</w:t>
      </w:r>
    </w:p>
    <w:p w:rsidR="00584C75" w:rsidRPr="00893E95" w:rsidRDefault="00584C75" w:rsidP="00584C75">
      <w:pPr>
        <w:spacing w:after="0" w:line="276" w:lineRule="auto"/>
        <w:jc w:val="both"/>
        <w:rPr>
          <w:rFonts w:ascii="Times New Roman" w:hAnsi="Times New Roman" w:cs="Times New Roman"/>
          <w:sz w:val="24"/>
          <w:szCs w:val="24"/>
        </w:rPr>
      </w:pPr>
    </w:p>
    <w:p w:rsidR="00584C75" w:rsidRPr="00893E95" w:rsidRDefault="00584C75" w:rsidP="00584C75">
      <w:pPr>
        <w:pStyle w:val="Odsekzoznamu"/>
        <w:numPr>
          <w:ilvl w:val="0"/>
          <w:numId w:val="23"/>
        </w:numPr>
        <w:spacing w:line="276" w:lineRule="auto"/>
        <w:jc w:val="both"/>
        <w:rPr>
          <w:rFonts w:ascii="Times New Roman" w:hAnsi="Times New Roman" w:cs="Times New Roman"/>
          <w:sz w:val="24"/>
          <w:szCs w:val="24"/>
        </w:rPr>
      </w:pPr>
      <w:r w:rsidRPr="00893E95">
        <w:rPr>
          <w:rFonts w:ascii="Times New Roman" w:hAnsi="Times New Roman" w:cs="Times New Roman"/>
          <w:sz w:val="24"/>
          <w:szCs w:val="24"/>
        </w:rPr>
        <w:t>Úspora z dosahovania výraznejších množstevných zliav pre všetky orgány verejnej moci zapojené do centrálnej IKT zmluvy;</w:t>
      </w:r>
    </w:p>
    <w:p w:rsidR="00584C75" w:rsidRPr="00893E95" w:rsidRDefault="00584C75" w:rsidP="00584C75">
      <w:pPr>
        <w:pStyle w:val="Odsekzoznamu"/>
        <w:numPr>
          <w:ilvl w:val="0"/>
          <w:numId w:val="23"/>
        </w:numPr>
        <w:spacing w:line="276" w:lineRule="auto"/>
        <w:jc w:val="both"/>
        <w:rPr>
          <w:rFonts w:ascii="Times New Roman" w:hAnsi="Times New Roman" w:cs="Times New Roman"/>
          <w:sz w:val="24"/>
          <w:szCs w:val="24"/>
        </w:rPr>
      </w:pPr>
      <w:r w:rsidRPr="00893E95">
        <w:rPr>
          <w:rFonts w:ascii="Times New Roman" w:hAnsi="Times New Roman" w:cs="Times New Roman"/>
          <w:sz w:val="24"/>
          <w:szCs w:val="24"/>
        </w:rPr>
        <w:t>Zabezpečenie prevoditeľnosti medzi  zapojenými orgánmi verejnej moci;</w:t>
      </w:r>
    </w:p>
    <w:p w:rsidR="00584C75" w:rsidRPr="00893E95" w:rsidRDefault="00584C75" w:rsidP="00584C75">
      <w:pPr>
        <w:pStyle w:val="Odsekzoznamu"/>
        <w:numPr>
          <w:ilvl w:val="0"/>
          <w:numId w:val="23"/>
        </w:numPr>
        <w:spacing w:line="276" w:lineRule="auto"/>
        <w:jc w:val="both"/>
        <w:rPr>
          <w:rFonts w:ascii="Times New Roman" w:hAnsi="Times New Roman" w:cs="Times New Roman"/>
          <w:sz w:val="24"/>
          <w:szCs w:val="24"/>
        </w:rPr>
      </w:pPr>
      <w:r w:rsidRPr="00893E95">
        <w:rPr>
          <w:rFonts w:ascii="Times New Roman" w:hAnsi="Times New Roman" w:cs="Times New Roman"/>
          <w:sz w:val="24"/>
          <w:szCs w:val="24"/>
        </w:rPr>
        <w:t xml:space="preserve">Umožnenie zameniteľnosti produktov a služieb v rámci produktového portfólia jedného </w:t>
      </w:r>
      <w:proofErr w:type="spellStart"/>
      <w:r w:rsidRPr="00893E95">
        <w:rPr>
          <w:rFonts w:ascii="Times New Roman" w:hAnsi="Times New Roman" w:cs="Times New Roman"/>
          <w:sz w:val="24"/>
          <w:szCs w:val="24"/>
        </w:rPr>
        <w:t>vendora</w:t>
      </w:r>
      <w:proofErr w:type="spellEnd"/>
      <w:r w:rsidRPr="00893E95">
        <w:rPr>
          <w:rFonts w:ascii="Times New Roman" w:hAnsi="Times New Roman" w:cs="Times New Roman"/>
          <w:sz w:val="24"/>
          <w:szCs w:val="24"/>
        </w:rPr>
        <w:t>;</w:t>
      </w:r>
    </w:p>
    <w:p w:rsidR="00584C75" w:rsidRPr="00893E95" w:rsidRDefault="00584C75" w:rsidP="00584C75">
      <w:pPr>
        <w:pStyle w:val="Odsekzoznamu"/>
        <w:numPr>
          <w:ilvl w:val="0"/>
          <w:numId w:val="23"/>
        </w:numPr>
        <w:spacing w:line="276" w:lineRule="auto"/>
        <w:jc w:val="both"/>
        <w:rPr>
          <w:rFonts w:ascii="Times New Roman" w:hAnsi="Times New Roman" w:cs="Times New Roman"/>
          <w:sz w:val="24"/>
          <w:szCs w:val="24"/>
        </w:rPr>
      </w:pPr>
      <w:r w:rsidRPr="00893E95">
        <w:rPr>
          <w:rFonts w:ascii="Times New Roman" w:hAnsi="Times New Roman" w:cs="Times New Roman"/>
          <w:sz w:val="24"/>
          <w:szCs w:val="24"/>
        </w:rPr>
        <w:t>Zníženie administratívnej záťaže jednotlivých orgánov verejnej moci spojenej s procesom verejného obstarávania;</w:t>
      </w:r>
    </w:p>
    <w:p w:rsidR="00584C75" w:rsidRPr="00893E95" w:rsidRDefault="00584C75" w:rsidP="00584C75">
      <w:pPr>
        <w:pStyle w:val="Odsekzoznamu"/>
        <w:numPr>
          <w:ilvl w:val="0"/>
          <w:numId w:val="23"/>
        </w:numPr>
        <w:spacing w:line="276" w:lineRule="auto"/>
        <w:jc w:val="both"/>
        <w:rPr>
          <w:rFonts w:ascii="Times New Roman" w:hAnsi="Times New Roman" w:cs="Times New Roman"/>
          <w:sz w:val="24"/>
          <w:szCs w:val="24"/>
        </w:rPr>
      </w:pPr>
      <w:r w:rsidRPr="00893E95">
        <w:rPr>
          <w:rFonts w:ascii="Times New Roman" w:hAnsi="Times New Roman" w:cs="Times New Roman"/>
          <w:sz w:val="24"/>
          <w:szCs w:val="24"/>
        </w:rPr>
        <w:lastRenderedPageBreak/>
        <w:t>Zefektívnenie procesov verejného obstarávania, ich zrýchlenie a zjednodušenie;</w:t>
      </w:r>
    </w:p>
    <w:p w:rsidR="00584C75" w:rsidRPr="00893E95" w:rsidRDefault="00584C75" w:rsidP="00584C75">
      <w:pPr>
        <w:pStyle w:val="Odsekzoznamu"/>
        <w:numPr>
          <w:ilvl w:val="0"/>
          <w:numId w:val="23"/>
        </w:numPr>
        <w:spacing w:after="480" w:line="276" w:lineRule="auto"/>
        <w:ind w:left="714" w:hanging="357"/>
        <w:jc w:val="both"/>
        <w:rPr>
          <w:rFonts w:ascii="Times New Roman" w:hAnsi="Times New Roman" w:cs="Times New Roman"/>
          <w:sz w:val="24"/>
          <w:szCs w:val="24"/>
        </w:rPr>
      </w:pPr>
      <w:r w:rsidRPr="00893E95">
        <w:rPr>
          <w:rFonts w:ascii="Times New Roman" w:hAnsi="Times New Roman" w:cs="Times New Roman"/>
          <w:sz w:val="24"/>
          <w:szCs w:val="24"/>
        </w:rPr>
        <w:t>Vyššia transparentnosť verejného obstarávania;</w:t>
      </w:r>
    </w:p>
    <w:p w:rsidR="00584C75" w:rsidRPr="00893E95" w:rsidRDefault="00584C75" w:rsidP="00584C75">
      <w:pPr>
        <w:pStyle w:val="Odsekzoznamu"/>
        <w:numPr>
          <w:ilvl w:val="0"/>
          <w:numId w:val="23"/>
        </w:numPr>
        <w:spacing w:after="480" w:line="276" w:lineRule="auto"/>
        <w:ind w:left="714" w:hanging="357"/>
        <w:jc w:val="both"/>
        <w:rPr>
          <w:rFonts w:ascii="Times New Roman" w:hAnsi="Times New Roman" w:cs="Times New Roman"/>
          <w:sz w:val="24"/>
          <w:szCs w:val="24"/>
        </w:rPr>
      </w:pPr>
      <w:r w:rsidRPr="00893E95">
        <w:rPr>
          <w:rFonts w:ascii="Times New Roman" w:hAnsi="Times New Roman" w:cs="Times New Roman"/>
          <w:sz w:val="24"/>
          <w:szCs w:val="24"/>
        </w:rPr>
        <w:t>Centralizácia znalostí a teda aj zvýšenie odbornosti pracovnej sily.</w:t>
      </w:r>
    </w:p>
    <w:p w:rsidR="00584C75" w:rsidRPr="00893E95" w:rsidRDefault="00584C75" w:rsidP="00584C75">
      <w:pPr>
        <w:rPr>
          <w:rFonts w:ascii="Times New Roman" w:eastAsia="Times New Roman" w:hAnsi="Times New Roman" w:cs="Times New Roman"/>
          <w:b/>
          <w:bCs/>
          <w:sz w:val="24"/>
          <w:szCs w:val="24"/>
        </w:rPr>
      </w:pPr>
      <w:r w:rsidRPr="00893E95">
        <w:rPr>
          <w:rFonts w:ascii="Times New Roman" w:hAnsi="Times New Roman" w:cs="Times New Roman"/>
          <w:b/>
          <w:bCs/>
          <w:sz w:val="24"/>
          <w:szCs w:val="24"/>
        </w:rPr>
        <w:t>Centrálna IKT Zmluva a jej charakter</w:t>
      </w:r>
    </w:p>
    <w:p w:rsidR="00584C75" w:rsidRPr="00893E95" w:rsidRDefault="00584C75" w:rsidP="00584C75">
      <w:pPr>
        <w:jc w:val="both"/>
        <w:rPr>
          <w:rFonts w:ascii="Times New Roman" w:eastAsia="Times New Roman" w:hAnsi="Times New Roman" w:cs="Times New Roman"/>
          <w:b/>
          <w:bCs/>
          <w:sz w:val="24"/>
          <w:szCs w:val="24"/>
        </w:rPr>
      </w:pPr>
      <w:r w:rsidRPr="00893E95">
        <w:rPr>
          <w:rFonts w:ascii="Times New Roman" w:hAnsi="Times New Roman" w:cs="Times New Roman"/>
          <w:sz w:val="24"/>
          <w:szCs w:val="24"/>
        </w:rPr>
        <w:t>Centrálna IKT zmluva je podľa jej charakteru a obsahu centrálnou licenčnou zmluvou. Pre účely tejto časti materiálu treba rozumieť pod pojmom centrálna IKT zmluva – centrálnu licenčnú zmluvu. Centrálna IKT zmluva umožňuje orgánom verejnej moci riadiť sa a pristupovať k jednotnému centralizovanému zmluvnému vzťahu. V dôsledku existencie inštitútu centrálnej IKT zmluvy (niekedy nazývaná aj „</w:t>
      </w:r>
      <w:r w:rsidRPr="00893E95">
        <w:rPr>
          <w:rFonts w:ascii="Times New Roman" w:hAnsi="Times New Roman" w:cs="Times New Roman"/>
          <w:sz w:val="24"/>
          <w:szCs w:val="24"/>
          <w:lang w:val="it-IT"/>
        </w:rPr>
        <w:t>Multilincen</w:t>
      </w:r>
      <w:proofErr w:type="spellStart"/>
      <w:r w:rsidRPr="00893E95">
        <w:rPr>
          <w:rFonts w:ascii="Times New Roman" w:hAnsi="Times New Roman" w:cs="Times New Roman"/>
          <w:sz w:val="24"/>
          <w:szCs w:val="24"/>
        </w:rPr>
        <w:t>čná</w:t>
      </w:r>
      <w:proofErr w:type="spellEnd"/>
      <w:r w:rsidRPr="00893E95">
        <w:rPr>
          <w:rFonts w:ascii="Times New Roman" w:hAnsi="Times New Roman" w:cs="Times New Roman"/>
          <w:sz w:val="24"/>
          <w:szCs w:val="24"/>
        </w:rPr>
        <w:t xml:space="preserve"> zmluva“), ktorá predstavuje centralizovaný právny rámec, je </w:t>
      </w:r>
      <w:proofErr w:type="spellStart"/>
      <w:r w:rsidRPr="00893E95">
        <w:rPr>
          <w:rFonts w:ascii="Times New Roman" w:hAnsi="Times New Roman" w:cs="Times New Roman"/>
          <w:sz w:val="24"/>
          <w:szCs w:val="24"/>
        </w:rPr>
        <w:t>umožnen</w:t>
      </w:r>
      <w:proofErr w:type="spellEnd"/>
      <w:r w:rsidRPr="00893E95">
        <w:rPr>
          <w:rFonts w:ascii="Times New Roman" w:hAnsi="Times New Roman" w:cs="Times New Roman"/>
          <w:sz w:val="24"/>
          <w:szCs w:val="24"/>
          <w:lang w:val="fr-FR"/>
        </w:rPr>
        <w:t xml:space="preserve">é </w:t>
      </w:r>
      <w:r w:rsidRPr="00893E95">
        <w:rPr>
          <w:rFonts w:ascii="Times New Roman" w:hAnsi="Times New Roman" w:cs="Times New Roman"/>
          <w:sz w:val="24"/>
          <w:szCs w:val="24"/>
        </w:rPr>
        <w:t>orgánom verejnej moci cenovo zvýhodneným spôsobom obstarať produkty a služby súvisiace so zabezpečením licenčného pokrytia IKT. Konkrétne produkty a s nimi súvisiace služby sú predmetom rokovacích konaní s konkrétnymi dodávateľmi (</w:t>
      </w:r>
      <w:proofErr w:type="spellStart"/>
      <w:r w:rsidRPr="00893E95">
        <w:rPr>
          <w:rFonts w:ascii="Times New Roman" w:hAnsi="Times New Roman" w:cs="Times New Roman"/>
          <w:sz w:val="24"/>
          <w:szCs w:val="24"/>
        </w:rPr>
        <w:t>vendormi</w:t>
      </w:r>
      <w:proofErr w:type="spellEnd"/>
      <w:r w:rsidRPr="00893E95">
        <w:rPr>
          <w:rFonts w:ascii="Times New Roman" w:hAnsi="Times New Roman" w:cs="Times New Roman"/>
          <w:sz w:val="24"/>
          <w:szCs w:val="24"/>
        </w:rPr>
        <w:t xml:space="preserve">) a sú explicitne </w:t>
      </w:r>
      <w:proofErr w:type="spellStart"/>
      <w:r w:rsidRPr="00893E95">
        <w:rPr>
          <w:rFonts w:ascii="Times New Roman" w:hAnsi="Times New Roman" w:cs="Times New Roman"/>
          <w:sz w:val="24"/>
          <w:szCs w:val="24"/>
        </w:rPr>
        <w:t>definovan</w:t>
      </w:r>
      <w:proofErr w:type="spellEnd"/>
      <w:r w:rsidRPr="00893E95">
        <w:rPr>
          <w:rFonts w:ascii="Times New Roman" w:hAnsi="Times New Roman" w:cs="Times New Roman"/>
          <w:sz w:val="24"/>
          <w:szCs w:val="24"/>
          <w:lang w:val="fr-FR"/>
        </w:rPr>
        <w:t xml:space="preserve">é </w:t>
      </w:r>
      <w:r w:rsidRPr="00893E95">
        <w:rPr>
          <w:rFonts w:ascii="Times New Roman" w:hAnsi="Times New Roman" w:cs="Times New Roman"/>
          <w:sz w:val="24"/>
          <w:szCs w:val="24"/>
        </w:rPr>
        <w:t xml:space="preserve">v ustanoveniach príslušnej centrálnej licenčnej zmluvy respektíve v  prílohe tvoriacej jej neoddeliteľnú súčasť. </w:t>
      </w:r>
    </w:p>
    <w:p w:rsidR="00584C75" w:rsidRPr="00893E95" w:rsidRDefault="00584C75" w:rsidP="00584C75">
      <w:pPr>
        <w:jc w:val="both"/>
        <w:rPr>
          <w:rFonts w:ascii="Times New Roman" w:eastAsia="Times New Roman" w:hAnsi="Times New Roman" w:cs="Times New Roman"/>
          <w:sz w:val="24"/>
          <w:szCs w:val="24"/>
        </w:rPr>
      </w:pPr>
      <w:r w:rsidRPr="00893E95">
        <w:rPr>
          <w:rFonts w:ascii="Times New Roman" w:hAnsi="Times New Roman" w:cs="Times New Roman"/>
          <w:sz w:val="24"/>
          <w:szCs w:val="24"/>
        </w:rPr>
        <w:t xml:space="preserve">Pojem centrálna licenčná zmluva právny poriadok SR nepozná, preto sa na tento inštitút aplikujú ustanovenia zákona č. 185/2015 Z. z. Autorský zákon v znení neskorších predpisov (ďalej v texte len ako „Autorský zákon“) o licenčnej zmluve a súvisiace. Centrálna licenčná zmluva spĺňa náležitosti  licenčnej zmluvy ako aj náležitosti obchodno- záväzkového vzťahu podľa zákona č. 513/1991 Zb. Obchodného </w:t>
      </w:r>
      <w:proofErr w:type="spellStart"/>
      <w:r w:rsidRPr="00893E95">
        <w:rPr>
          <w:rFonts w:ascii="Times New Roman" w:hAnsi="Times New Roman" w:cs="Times New Roman"/>
          <w:sz w:val="24"/>
          <w:szCs w:val="24"/>
        </w:rPr>
        <w:t>zá</w:t>
      </w:r>
      <w:proofErr w:type="spellEnd"/>
      <w:r w:rsidRPr="00893E95">
        <w:rPr>
          <w:rFonts w:ascii="Times New Roman" w:hAnsi="Times New Roman" w:cs="Times New Roman"/>
          <w:sz w:val="24"/>
          <w:szCs w:val="24"/>
          <w:lang w:val="fr-FR"/>
        </w:rPr>
        <w:t>konn</w:t>
      </w:r>
      <w:proofErr w:type="spellStart"/>
      <w:r w:rsidRPr="00893E95">
        <w:rPr>
          <w:rFonts w:ascii="Times New Roman" w:hAnsi="Times New Roman" w:cs="Times New Roman"/>
          <w:sz w:val="24"/>
          <w:szCs w:val="24"/>
        </w:rPr>
        <w:t>íka</w:t>
      </w:r>
      <w:proofErr w:type="spellEnd"/>
      <w:r w:rsidRPr="00893E95">
        <w:rPr>
          <w:rFonts w:ascii="Times New Roman" w:hAnsi="Times New Roman" w:cs="Times New Roman"/>
          <w:sz w:val="24"/>
          <w:szCs w:val="24"/>
        </w:rPr>
        <w:t xml:space="preserve"> v znení neskorších predpisov. Na rozdiel od rámcovej dohody je centrálna licenčná zmluva </w:t>
      </w:r>
      <w:proofErr w:type="spellStart"/>
      <w:r w:rsidRPr="00893E95">
        <w:rPr>
          <w:rFonts w:ascii="Times New Roman" w:hAnsi="Times New Roman" w:cs="Times New Roman"/>
          <w:sz w:val="24"/>
          <w:szCs w:val="24"/>
        </w:rPr>
        <w:t>vyprecizovaná</w:t>
      </w:r>
      <w:proofErr w:type="spellEnd"/>
      <w:r w:rsidRPr="00893E95">
        <w:rPr>
          <w:rFonts w:ascii="Times New Roman" w:hAnsi="Times New Roman" w:cs="Times New Roman"/>
          <w:sz w:val="24"/>
          <w:szCs w:val="24"/>
        </w:rPr>
        <w:t xml:space="preserve">, a jej rámcový charakter je vnímaný výlučne v oprávnení orgánov verejnej moci (nie sú zmluvnými stranami centrálnej licenčnej zmluvy) požiadať o dodanie tovarov, služieb uvádzaných v centrálnej licenčnej zmluve. </w:t>
      </w:r>
    </w:p>
    <w:p w:rsidR="00584C75" w:rsidRPr="00893E95" w:rsidRDefault="00584C75" w:rsidP="00584C75">
      <w:pPr>
        <w:jc w:val="both"/>
        <w:rPr>
          <w:rFonts w:ascii="Times New Roman" w:eastAsia="Times New Roman" w:hAnsi="Times New Roman" w:cs="Times New Roman"/>
          <w:sz w:val="24"/>
          <w:szCs w:val="24"/>
        </w:rPr>
      </w:pPr>
      <w:r w:rsidRPr="00893E95">
        <w:rPr>
          <w:rFonts w:ascii="Times New Roman" w:hAnsi="Times New Roman" w:cs="Times New Roman"/>
          <w:sz w:val="24"/>
          <w:szCs w:val="24"/>
          <w:lang w:val="fr-FR"/>
        </w:rPr>
        <w:t>Pre centr</w:t>
      </w:r>
      <w:proofErr w:type="spellStart"/>
      <w:r w:rsidRPr="00893E95">
        <w:rPr>
          <w:rFonts w:ascii="Times New Roman" w:hAnsi="Times New Roman" w:cs="Times New Roman"/>
          <w:sz w:val="24"/>
          <w:szCs w:val="24"/>
        </w:rPr>
        <w:t>álnu</w:t>
      </w:r>
      <w:proofErr w:type="spellEnd"/>
      <w:r w:rsidRPr="00893E95">
        <w:rPr>
          <w:rFonts w:ascii="Times New Roman" w:hAnsi="Times New Roman" w:cs="Times New Roman"/>
          <w:sz w:val="24"/>
          <w:szCs w:val="24"/>
        </w:rPr>
        <w:t xml:space="preserve"> licenčnú zmluvu, ktorej zmluvnými stranami sú na jednej strane centrálna obstará</w:t>
      </w:r>
      <w:r w:rsidRPr="00893E95">
        <w:rPr>
          <w:rFonts w:ascii="Times New Roman" w:hAnsi="Times New Roman" w:cs="Times New Roman"/>
          <w:sz w:val="24"/>
          <w:szCs w:val="24"/>
          <w:lang w:val="es-ES_tradnl"/>
        </w:rPr>
        <w:t>vacia organiz</w:t>
      </w:r>
      <w:proofErr w:type="spellStart"/>
      <w:r w:rsidRPr="00893E95">
        <w:rPr>
          <w:rFonts w:ascii="Times New Roman" w:hAnsi="Times New Roman" w:cs="Times New Roman"/>
          <w:sz w:val="24"/>
          <w:szCs w:val="24"/>
        </w:rPr>
        <w:t>ácia</w:t>
      </w:r>
      <w:proofErr w:type="spellEnd"/>
      <w:r w:rsidRPr="00893E95">
        <w:rPr>
          <w:rFonts w:ascii="Times New Roman" w:hAnsi="Times New Roman" w:cs="Times New Roman"/>
          <w:sz w:val="24"/>
          <w:szCs w:val="24"/>
        </w:rPr>
        <w:t xml:space="preserve"> (orgán verejnej moci) v sú</w:t>
      </w:r>
      <w:r w:rsidRPr="00893E95">
        <w:rPr>
          <w:rFonts w:ascii="Times New Roman" w:hAnsi="Times New Roman" w:cs="Times New Roman"/>
          <w:sz w:val="24"/>
          <w:szCs w:val="24"/>
          <w:lang w:val="da-DK"/>
        </w:rPr>
        <w:t>lade s</w:t>
      </w:r>
      <w:r w:rsidRPr="00893E95">
        <w:rPr>
          <w:rFonts w:ascii="Times New Roman" w:hAnsi="Times New Roman" w:cs="Times New Roman"/>
          <w:sz w:val="24"/>
          <w:szCs w:val="24"/>
        </w:rPr>
        <w:t> </w:t>
      </w:r>
      <w:proofErr w:type="spellStart"/>
      <w:r w:rsidRPr="00893E95">
        <w:rPr>
          <w:rFonts w:ascii="Times New Roman" w:hAnsi="Times New Roman" w:cs="Times New Roman"/>
          <w:sz w:val="24"/>
          <w:szCs w:val="24"/>
        </w:rPr>
        <w:t>ust</w:t>
      </w:r>
      <w:proofErr w:type="spellEnd"/>
      <w:r w:rsidRPr="00893E95">
        <w:rPr>
          <w:rFonts w:ascii="Times New Roman" w:hAnsi="Times New Roman" w:cs="Times New Roman"/>
          <w:sz w:val="24"/>
          <w:szCs w:val="24"/>
        </w:rPr>
        <w:t>. § 15 zákona o verejnom obstarávaní zastupujúca štát a subjekt súkromného práva na strane druhej, ktorý je dodávateľom produktu alebo služby (</w:t>
      </w:r>
      <w:proofErr w:type="spellStart"/>
      <w:r w:rsidRPr="00893E95">
        <w:rPr>
          <w:rFonts w:ascii="Times New Roman" w:hAnsi="Times New Roman" w:cs="Times New Roman"/>
          <w:sz w:val="24"/>
          <w:szCs w:val="24"/>
        </w:rPr>
        <w:t>vendor</w:t>
      </w:r>
      <w:proofErr w:type="spellEnd"/>
      <w:r w:rsidRPr="00893E95">
        <w:rPr>
          <w:rFonts w:ascii="Times New Roman" w:hAnsi="Times New Roman" w:cs="Times New Roman"/>
          <w:sz w:val="24"/>
          <w:szCs w:val="24"/>
        </w:rPr>
        <w:t xml:space="preserve">) platí, že okrem povinnosti spĺňať ustanovenia Autorského zákona, zároveň nesmie byť v rozpore s právnymi predpismi verejného práva (okrem iného zákon č. 357/2015 Z. z. finančnej kontrole a audite a o zmene a doplnení niektorých zákonov v znení neskorších predpisov, zákon č. 523/2004 Z. z. o rozpočtových pravidlách verejnej správy a o zmene a doplnení niektorých zákonov v znení neskorších predpisov, zákon č. 278/1993 Z. z o správe majetku z štátu a ďalších).  Nejde o štandardný súkromnoprávny vzťah ale o zmluvu s prvkami verejného práva.  </w:t>
      </w:r>
    </w:p>
    <w:p w:rsidR="00584C75" w:rsidRPr="00893E95" w:rsidRDefault="00584C75" w:rsidP="00584C75">
      <w:pPr>
        <w:jc w:val="both"/>
        <w:rPr>
          <w:rFonts w:ascii="Times New Roman" w:eastAsia="Times New Roman" w:hAnsi="Times New Roman" w:cs="Times New Roman"/>
          <w:sz w:val="24"/>
          <w:szCs w:val="24"/>
        </w:rPr>
      </w:pPr>
      <w:r w:rsidRPr="00893E95">
        <w:rPr>
          <w:rFonts w:ascii="Times New Roman" w:hAnsi="Times New Roman" w:cs="Times New Roman"/>
          <w:sz w:val="24"/>
          <w:szCs w:val="24"/>
        </w:rPr>
        <w:t xml:space="preserve">Procesu uzatvorenia centrálnej licenčnej zmluvy predchádza uskutočnenie centrálneho verejného obstarávania.  Centrálne </w:t>
      </w:r>
      <w:proofErr w:type="spellStart"/>
      <w:r w:rsidRPr="00893E95">
        <w:rPr>
          <w:rFonts w:ascii="Times New Roman" w:hAnsi="Times New Roman" w:cs="Times New Roman"/>
          <w:sz w:val="24"/>
          <w:szCs w:val="24"/>
        </w:rPr>
        <w:t>verejn</w:t>
      </w:r>
      <w:proofErr w:type="spellEnd"/>
      <w:r w:rsidRPr="00893E95">
        <w:rPr>
          <w:rFonts w:ascii="Times New Roman" w:hAnsi="Times New Roman" w:cs="Times New Roman"/>
          <w:sz w:val="24"/>
          <w:szCs w:val="24"/>
          <w:lang w:val="fr-FR"/>
        </w:rPr>
        <w:t xml:space="preserve">é </w:t>
      </w:r>
      <w:r w:rsidRPr="00893E95">
        <w:rPr>
          <w:rFonts w:ascii="Times New Roman" w:hAnsi="Times New Roman" w:cs="Times New Roman"/>
          <w:sz w:val="24"/>
          <w:szCs w:val="24"/>
        </w:rPr>
        <w:t>obstarávanie sa uskutočňuje v sú</w:t>
      </w:r>
      <w:r w:rsidRPr="00893E95">
        <w:rPr>
          <w:rFonts w:ascii="Times New Roman" w:hAnsi="Times New Roman" w:cs="Times New Roman"/>
          <w:sz w:val="24"/>
          <w:szCs w:val="24"/>
          <w:lang w:val="da-DK"/>
        </w:rPr>
        <w:t>lade s</w:t>
      </w:r>
      <w:r w:rsidRPr="00893E95">
        <w:rPr>
          <w:rFonts w:ascii="Times New Roman" w:hAnsi="Times New Roman" w:cs="Times New Roman"/>
          <w:sz w:val="24"/>
          <w:szCs w:val="24"/>
        </w:rPr>
        <w:t> </w:t>
      </w:r>
      <w:proofErr w:type="spellStart"/>
      <w:r w:rsidRPr="00893E95">
        <w:rPr>
          <w:rFonts w:ascii="Times New Roman" w:hAnsi="Times New Roman" w:cs="Times New Roman"/>
          <w:sz w:val="24"/>
          <w:szCs w:val="24"/>
        </w:rPr>
        <w:t>ust</w:t>
      </w:r>
      <w:proofErr w:type="spellEnd"/>
      <w:r w:rsidRPr="00893E95">
        <w:rPr>
          <w:rFonts w:ascii="Times New Roman" w:hAnsi="Times New Roman" w:cs="Times New Roman"/>
          <w:sz w:val="24"/>
          <w:szCs w:val="24"/>
        </w:rPr>
        <w:t xml:space="preserve">. § 15 Zákona o verejnom obstarávaní. </w:t>
      </w:r>
    </w:p>
    <w:p w:rsidR="00584C75" w:rsidRPr="00893E95" w:rsidRDefault="00584C75" w:rsidP="00584C75">
      <w:pPr>
        <w:jc w:val="both"/>
        <w:rPr>
          <w:rFonts w:ascii="Times New Roman" w:eastAsia="Times New Roman" w:hAnsi="Times New Roman" w:cs="Times New Roman"/>
          <w:sz w:val="24"/>
          <w:szCs w:val="24"/>
        </w:rPr>
      </w:pPr>
      <w:r w:rsidRPr="00893E95">
        <w:rPr>
          <w:rFonts w:ascii="Times New Roman" w:hAnsi="Times New Roman" w:cs="Times New Roman"/>
          <w:sz w:val="24"/>
          <w:szCs w:val="24"/>
        </w:rPr>
        <w:t>Centrálna obstará</w:t>
      </w:r>
      <w:r w:rsidRPr="00893E95">
        <w:rPr>
          <w:rFonts w:ascii="Times New Roman" w:hAnsi="Times New Roman" w:cs="Times New Roman"/>
          <w:sz w:val="24"/>
          <w:szCs w:val="24"/>
          <w:lang w:val="es-ES_tradnl"/>
        </w:rPr>
        <w:t>vacia organiz</w:t>
      </w:r>
      <w:proofErr w:type="spellStart"/>
      <w:r w:rsidRPr="00893E95">
        <w:rPr>
          <w:rFonts w:ascii="Times New Roman" w:hAnsi="Times New Roman" w:cs="Times New Roman"/>
          <w:sz w:val="24"/>
          <w:szCs w:val="24"/>
        </w:rPr>
        <w:t>ácia</w:t>
      </w:r>
      <w:proofErr w:type="spellEnd"/>
      <w:r w:rsidRPr="00893E95">
        <w:rPr>
          <w:rFonts w:ascii="Times New Roman" w:hAnsi="Times New Roman" w:cs="Times New Roman"/>
          <w:sz w:val="24"/>
          <w:szCs w:val="24"/>
        </w:rPr>
        <w:t xml:space="preserve"> bude po uzatvorení centrálnej licenčnej zmluvy jej zmluvnou stranou a bude viazaná jej ustanoveniami. Všetky </w:t>
      </w:r>
      <w:proofErr w:type="spellStart"/>
      <w:r w:rsidRPr="00893E95">
        <w:rPr>
          <w:rFonts w:ascii="Times New Roman" w:hAnsi="Times New Roman" w:cs="Times New Roman"/>
          <w:sz w:val="24"/>
          <w:szCs w:val="24"/>
        </w:rPr>
        <w:t>zodpovednostn</w:t>
      </w:r>
      <w:proofErr w:type="spellEnd"/>
      <w:r w:rsidRPr="00893E95">
        <w:rPr>
          <w:rFonts w:ascii="Times New Roman" w:hAnsi="Times New Roman" w:cs="Times New Roman"/>
          <w:sz w:val="24"/>
          <w:szCs w:val="24"/>
          <w:lang w:val="fr-FR"/>
        </w:rPr>
        <w:t xml:space="preserve">é </w:t>
      </w:r>
      <w:r w:rsidRPr="00893E95">
        <w:rPr>
          <w:rFonts w:ascii="Times New Roman" w:hAnsi="Times New Roman" w:cs="Times New Roman"/>
          <w:sz w:val="24"/>
          <w:szCs w:val="24"/>
        </w:rPr>
        <w:t xml:space="preserve">vzťahy vyplývajúce z centrálnej licenčnej zmluvy budú zaväzovať explicitne centrálnu obstarávaciu organizáciu. </w:t>
      </w:r>
      <w:r w:rsidRPr="00893E95">
        <w:rPr>
          <w:rFonts w:ascii="Times New Roman" w:hAnsi="Times New Roman" w:cs="Times New Roman"/>
          <w:color w:val="000000" w:themeColor="text1"/>
          <w:sz w:val="24"/>
          <w:szCs w:val="24"/>
        </w:rPr>
        <w:t xml:space="preserve">Pristupovanie orgánov verejnej moci k centrálnej licenčnej zmluve bude najčastejšie prebiehať formou uzatvorenia </w:t>
      </w:r>
      <w:proofErr w:type="spellStart"/>
      <w:r w:rsidRPr="00893E95">
        <w:rPr>
          <w:rFonts w:ascii="Times New Roman" w:hAnsi="Times New Roman" w:cs="Times New Roman"/>
          <w:color w:val="000000" w:themeColor="text1"/>
          <w:sz w:val="24"/>
          <w:szCs w:val="24"/>
        </w:rPr>
        <w:t>sublicenčnej</w:t>
      </w:r>
      <w:proofErr w:type="spellEnd"/>
      <w:r w:rsidRPr="00893E95">
        <w:rPr>
          <w:rFonts w:ascii="Times New Roman" w:hAnsi="Times New Roman" w:cs="Times New Roman"/>
          <w:color w:val="000000" w:themeColor="text1"/>
          <w:sz w:val="24"/>
          <w:szCs w:val="24"/>
        </w:rPr>
        <w:t xml:space="preserve"> zmluvy v</w:t>
      </w:r>
      <w:r w:rsidR="00E71006">
        <w:rPr>
          <w:rFonts w:ascii="Times New Roman" w:hAnsi="Times New Roman" w:cs="Times New Roman"/>
          <w:color w:val="000000" w:themeColor="text1"/>
          <w:sz w:val="24"/>
          <w:szCs w:val="24"/>
        </w:rPr>
        <w:t xml:space="preserve"> </w:t>
      </w:r>
      <w:r w:rsidRPr="00893E95">
        <w:rPr>
          <w:rFonts w:ascii="Times New Roman" w:hAnsi="Times New Roman" w:cs="Times New Roman"/>
          <w:color w:val="000000" w:themeColor="text1"/>
          <w:sz w:val="24"/>
          <w:szCs w:val="24"/>
        </w:rPr>
        <w:t xml:space="preserve">zmysle </w:t>
      </w:r>
      <w:proofErr w:type="spellStart"/>
      <w:r w:rsidRPr="00893E95">
        <w:rPr>
          <w:rFonts w:ascii="Times New Roman" w:hAnsi="Times New Roman" w:cs="Times New Roman"/>
          <w:color w:val="000000" w:themeColor="text1"/>
          <w:sz w:val="24"/>
          <w:szCs w:val="24"/>
        </w:rPr>
        <w:t>ust</w:t>
      </w:r>
      <w:proofErr w:type="spellEnd"/>
      <w:r w:rsidRPr="00893E95">
        <w:rPr>
          <w:rFonts w:ascii="Times New Roman" w:hAnsi="Times New Roman" w:cs="Times New Roman"/>
          <w:color w:val="000000" w:themeColor="text1"/>
          <w:sz w:val="24"/>
          <w:szCs w:val="24"/>
        </w:rPr>
        <w:t>.</w:t>
      </w:r>
      <w:r w:rsidRPr="00893E95">
        <w:rPr>
          <w:rFonts w:ascii="Times New Roman" w:hAnsi="Times New Roman" w:cs="Times New Roman"/>
          <w:color w:val="000000" w:themeColor="text1"/>
          <w:sz w:val="24"/>
          <w:szCs w:val="24"/>
          <w:lang w:val="en-US"/>
        </w:rPr>
        <w:t xml:space="preserve"> </w:t>
      </w:r>
      <w:r w:rsidRPr="00893E95">
        <w:rPr>
          <w:rFonts w:ascii="Times New Roman" w:hAnsi="Times New Roman" w:cs="Times New Roman"/>
          <w:color w:val="000000" w:themeColor="text1"/>
          <w:sz w:val="24"/>
          <w:szCs w:val="24"/>
        </w:rPr>
        <w:t>§ 72 Autorského zákona (ďalej v texte len ako "sublicencia") medzi centrálnou obstarávacou organizáciou na strane jednej a orgánom verejnej moci na strane druhej.</w:t>
      </w:r>
      <w:r w:rsidRPr="00893E95">
        <w:rPr>
          <w:rFonts w:ascii="Times New Roman" w:hAnsi="Times New Roman" w:cs="Times New Roman"/>
          <w:color w:val="E22400"/>
          <w:sz w:val="24"/>
          <w:szCs w:val="24"/>
        </w:rPr>
        <w:t xml:space="preserve"> </w:t>
      </w:r>
      <w:r w:rsidRPr="00893E95">
        <w:rPr>
          <w:rFonts w:ascii="Times New Roman" w:hAnsi="Times New Roman" w:cs="Times New Roman"/>
          <w:sz w:val="24"/>
          <w:szCs w:val="24"/>
        </w:rPr>
        <w:t xml:space="preserve">Predmetom tejto </w:t>
      </w:r>
      <w:proofErr w:type="spellStart"/>
      <w:r w:rsidRPr="00893E95">
        <w:rPr>
          <w:rFonts w:ascii="Times New Roman" w:hAnsi="Times New Roman" w:cs="Times New Roman"/>
          <w:sz w:val="24"/>
          <w:szCs w:val="24"/>
        </w:rPr>
        <w:t>sublicenčnej</w:t>
      </w:r>
      <w:proofErr w:type="spellEnd"/>
      <w:r w:rsidRPr="00893E95">
        <w:rPr>
          <w:rFonts w:ascii="Times New Roman" w:hAnsi="Times New Roman" w:cs="Times New Roman"/>
          <w:sz w:val="24"/>
          <w:szCs w:val="24"/>
        </w:rPr>
        <w:t xml:space="preserve"> zmluvy </w:t>
      </w:r>
      <w:r w:rsidRPr="00893E95">
        <w:rPr>
          <w:rFonts w:ascii="Times New Roman" w:hAnsi="Times New Roman" w:cs="Times New Roman"/>
          <w:sz w:val="24"/>
          <w:szCs w:val="24"/>
        </w:rPr>
        <w:lastRenderedPageBreak/>
        <w:t xml:space="preserve">bude úprava práv a povinností pri zabezpečení dodania produktov a služieb, ktoré sú uvedené v centrálnej licenčnej zmluve a zároveň o ich dodanie písomne požiadal orgán verejnej moci. Spolu so </w:t>
      </w:r>
      <w:proofErr w:type="spellStart"/>
      <w:r w:rsidRPr="00893E95">
        <w:rPr>
          <w:rFonts w:ascii="Times New Roman" w:hAnsi="Times New Roman" w:cs="Times New Roman"/>
          <w:sz w:val="24"/>
          <w:szCs w:val="24"/>
        </w:rPr>
        <w:t>sublicenčnou</w:t>
      </w:r>
      <w:proofErr w:type="spellEnd"/>
      <w:r w:rsidRPr="00893E95">
        <w:rPr>
          <w:rFonts w:ascii="Times New Roman" w:hAnsi="Times New Roman" w:cs="Times New Roman"/>
          <w:sz w:val="24"/>
          <w:szCs w:val="24"/>
        </w:rPr>
        <w:t xml:space="preserve"> zmluvou uzatvorenou medzi centrálnou obstarávacou organizáciou a orgánom verejnej moci sa vyhotoví preberací protokol, ktorého predmetom bude počet, druh a názov konkrétnych licencií. </w:t>
      </w:r>
      <w:proofErr w:type="spellStart"/>
      <w:r w:rsidRPr="00893E95">
        <w:rPr>
          <w:rFonts w:ascii="Times New Roman" w:hAnsi="Times New Roman" w:cs="Times New Roman"/>
          <w:sz w:val="24"/>
          <w:szCs w:val="24"/>
        </w:rPr>
        <w:t>Sublicenčná</w:t>
      </w:r>
      <w:proofErr w:type="spellEnd"/>
      <w:r w:rsidRPr="00893E95">
        <w:rPr>
          <w:rFonts w:ascii="Times New Roman" w:hAnsi="Times New Roman" w:cs="Times New Roman"/>
          <w:sz w:val="24"/>
          <w:szCs w:val="24"/>
        </w:rPr>
        <w:t xml:space="preserve"> zmluva nesmie byť v rozpore ani obchádzať centrálnu licenčnú zmluvu. Za jej súlad s centrálnou licenčnou zmluvou zodpovedá centrálna obstarávacia organizácia. Za predpokladu, že by došlo k zmene centrálnej licenčnej zmluvy, takáto zmena v prípade dopadu na </w:t>
      </w:r>
      <w:proofErr w:type="spellStart"/>
      <w:r w:rsidRPr="00893E95">
        <w:rPr>
          <w:rFonts w:ascii="Times New Roman" w:hAnsi="Times New Roman" w:cs="Times New Roman"/>
          <w:sz w:val="24"/>
          <w:szCs w:val="24"/>
        </w:rPr>
        <w:t>sublicenčnú</w:t>
      </w:r>
      <w:proofErr w:type="spellEnd"/>
      <w:r w:rsidRPr="00893E95">
        <w:rPr>
          <w:rFonts w:ascii="Times New Roman" w:hAnsi="Times New Roman" w:cs="Times New Roman"/>
          <w:sz w:val="24"/>
          <w:szCs w:val="24"/>
        </w:rPr>
        <w:t xml:space="preserve"> zmluvu začne pôsobiť „ex </w:t>
      </w:r>
      <w:proofErr w:type="spellStart"/>
      <w:r w:rsidRPr="00893E95">
        <w:rPr>
          <w:rFonts w:ascii="Times New Roman" w:hAnsi="Times New Roman" w:cs="Times New Roman"/>
          <w:sz w:val="24"/>
          <w:szCs w:val="24"/>
        </w:rPr>
        <w:t>nunc</w:t>
      </w:r>
      <w:proofErr w:type="spellEnd"/>
      <w:r w:rsidRPr="00893E95">
        <w:rPr>
          <w:rFonts w:ascii="Times New Roman" w:hAnsi="Times New Roman" w:cs="Times New Roman"/>
          <w:sz w:val="24"/>
          <w:szCs w:val="24"/>
        </w:rPr>
        <w:t xml:space="preserve">“, od momentu kedy k takejto zmene došlo. Zmena v znení </w:t>
      </w:r>
      <w:proofErr w:type="spellStart"/>
      <w:r w:rsidRPr="00893E95">
        <w:rPr>
          <w:rFonts w:ascii="Times New Roman" w:hAnsi="Times New Roman" w:cs="Times New Roman"/>
          <w:sz w:val="24"/>
          <w:szCs w:val="24"/>
        </w:rPr>
        <w:t>sublicenčnej</w:t>
      </w:r>
      <w:proofErr w:type="spellEnd"/>
      <w:r w:rsidRPr="00893E95">
        <w:rPr>
          <w:rFonts w:ascii="Times New Roman" w:hAnsi="Times New Roman" w:cs="Times New Roman"/>
          <w:sz w:val="24"/>
          <w:szCs w:val="24"/>
        </w:rPr>
        <w:t xml:space="preserve"> zmluvy by nemala mať dopad na znenie centrálnej licenčnej zmluvy, pričom platí skutočnosť, že aj akákoľvek takáto zmena musí byť v súlade s centrálnou licenčnou zmluvou. </w:t>
      </w:r>
      <w:r w:rsidRPr="00893E95">
        <w:rPr>
          <w:rFonts w:ascii="Times New Roman" w:hAnsi="Times New Roman" w:cs="Times New Roman"/>
          <w:color w:val="000000" w:themeColor="text1"/>
          <w:sz w:val="24"/>
          <w:szCs w:val="24"/>
        </w:rPr>
        <w:t xml:space="preserve">Výnimkami z vyššie uvedeného postupu  môžu byť typy centrálnych zmlúv nazývaných napríklad "nelimitovaná licenčná dohoda", ktoré predpokladajú neobmedzené využívanie práv udelených licenčnou zmluvou na určité obdobie za dohodnutý poplatok, a ktoré v súlade s licenčnými modelmi niektorých </w:t>
      </w:r>
      <w:proofErr w:type="spellStart"/>
      <w:r w:rsidRPr="00893E95">
        <w:rPr>
          <w:rFonts w:ascii="Times New Roman" w:hAnsi="Times New Roman" w:cs="Times New Roman"/>
          <w:color w:val="000000" w:themeColor="text1"/>
          <w:sz w:val="24"/>
          <w:szCs w:val="24"/>
        </w:rPr>
        <w:t>vendorov</w:t>
      </w:r>
      <w:proofErr w:type="spellEnd"/>
      <w:r w:rsidRPr="00893E95">
        <w:rPr>
          <w:rFonts w:ascii="Times New Roman" w:hAnsi="Times New Roman" w:cs="Times New Roman"/>
          <w:color w:val="000000" w:themeColor="text1"/>
          <w:sz w:val="24"/>
          <w:szCs w:val="24"/>
        </w:rPr>
        <w:t xml:space="preserve"> nepredpokladajú ďalšie uzatváranie </w:t>
      </w:r>
      <w:proofErr w:type="spellStart"/>
      <w:r w:rsidRPr="00893E95">
        <w:rPr>
          <w:rFonts w:ascii="Times New Roman" w:hAnsi="Times New Roman" w:cs="Times New Roman"/>
          <w:color w:val="000000" w:themeColor="text1"/>
          <w:sz w:val="24"/>
          <w:szCs w:val="24"/>
        </w:rPr>
        <w:t>sublicenčných</w:t>
      </w:r>
      <w:proofErr w:type="spellEnd"/>
      <w:r w:rsidRPr="00893E95">
        <w:rPr>
          <w:rFonts w:ascii="Times New Roman" w:hAnsi="Times New Roman" w:cs="Times New Roman"/>
          <w:color w:val="000000" w:themeColor="text1"/>
          <w:sz w:val="24"/>
          <w:szCs w:val="24"/>
        </w:rPr>
        <w:t xml:space="preserve"> zmlúv s orgánmi verejnej moci. Pre jasné a nespochybniteľné chápanie postupov v prípade každej uzatvorenej centrálnej IKT Zmluvy, bude ÚPVII vypracované metodické usmernenie, ktoré bude podrobne vysvetľovať princípy a postupy objednávania pre každú takúto uzavretú zmluvu.</w:t>
      </w:r>
    </w:p>
    <w:p w:rsidR="00584C75" w:rsidRPr="00893E95" w:rsidRDefault="00584C75" w:rsidP="00584C75">
      <w:pPr>
        <w:pStyle w:val="Odsekzoznamu"/>
        <w:rPr>
          <w:rFonts w:ascii="Times New Roman" w:eastAsia="Times New Roman" w:hAnsi="Times New Roman" w:cs="Times New Roman"/>
          <w:sz w:val="24"/>
          <w:szCs w:val="24"/>
        </w:rPr>
      </w:pPr>
    </w:p>
    <w:p w:rsidR="00584C75" w:rsidRPr="00893E95" w:rsidRDefault="00584C75" w:rsidP="00584C75">
      <w:pPr>
        <w:pStyle w:val="Odsekzoznamu"/>
        <w:spacing w:before="100" w:beforeAutospacing="1" w:after="100" w:afterAutospacing="1" w:line="276" w:lineRule="auto"/>
        <w:ind w:left="0"/>
        <w:jc w:val="both"/>
        <w:rPr>
          <w:rFonts w:ascii="Times New Roman" w:eastAsia="Times New Roman" w:hAnsi="Times New Roman" w:cs="Times New Roman"/>
          <w:b/>
          <w:sz w:val="24"/>
          <w:szCs w:val="24"/>
          <w:lang w:eastAsia="sk-SK"/>
        </w:rPr>
      </w:pPr>
      <w:r w:rsidRPr="00893E95">
        <w:rPr>
          <w:rFonts w:ascii="Times New Roman" w:eastAsia="Times New Roman" w:hAnsi="Times New Roman" w:cs="Times New Roman"/>
          <w:b/>
          <w:sz w:val="24"/>
          <w:szCs w:val="24"/>
          <w:lang w:eastAsia="sk-SK"/>
        </w:rPr>
        <w:t>2.1</w:t>
      </w:r>
      <w:r w:rsidRPr="00893E95">
        <w:rPr>
          <w:rFonts w:ascii="Times New Roman" w:eastAsia="Times New Roman" w:hAnsi="Times New Roman" w:cs="Times New Roman"/>
          <w:b/>
          <w:sz w:val="24"/>
          <w:szCs w:val="24"/>
          <w:lang w:eastAsia="sk-SK"/>
        </w:rPr>
        <w:tab/>
        <w:t xml:space="preserve">Výnimky z povinnosti pristupovať k centrálnej licenčnej zmluve </w:t>
      </w:r>
    </w:p>
    <w:p w:rsidR="00584C75" w:rsidRPr="00893E95" w:rsidRDefault="00584C75" w:rsidP="00584C75">
      <w:pPr>
        <w:spacing w:after="480" w:line="276" w:lineRule="auto"/>
        <w:jc w:val="both"/>
        <w:rPr>
          <w:rFonts w:ascii="Times New Roman" w:eastAsia="Times New Roman" w:hAnsi="Times New Roman" w:cs="Times New Roman"/>
          <w:sz w:val="24"/>
          <w:szCs w:val="24"/>
          <w:lang w:eastAsia="sk-SK"/>
        </w:rPr>
      </w:pPr>
      <w:r w:rsidRPr="00893E95">
        <w:rPr>
          <w:rFonts w:ascii="Times New Roman" w:eastAsia="Times New Roman" w:hAnsi="Times New Roman" w:cs="Times New Roman"/>
          <w:sz w:val="24"/>
          <w:szCs w:val="24"/>
          <w:lang w:eastAsia="sk-SK"/>
        </w:rPr>
        <w:t xml:space="preserve">Pod výnimkami k povinnosti pristupovať k centrálnej licenčnej zmluve rozumieme taký skutkový stav, ktorý spôsobuje, že z v odôvodnených  prípadoch nie je možné zo strany orgánov verejnej moci pristúpiť k centrálnej licenčnej zmluve. Medzi prípady znamenajúce odôvodnenú a objektívnu nemožnosť pripojiť sa k centrálnej licenčnej zmluve patria nasledovné: </w:t>
      </w:r>
    </w:p>
    <w:p w:rsidR="00584C75" w:rsidRPr="00893E95" w:rsidRDefault="00584C75" w:rsidP="00584C75">
      <w:pPr>
        <w:pStyle w:val="Odsekzoznamu"/>
        <w:numPr>
          <w:ilvl w:val="0"/>
          <w:numId w:val="28"/>
        </w:numPr>
        <w:spacing w:after="480" w:line="276" w:lineRule="auto"/>
        <w:jc w:val="both"/>
        <w:rPr>
          <w:rFonts w:ascii="Times New Roman" w:eastAsia="Times New Roman" w:hAnsi="Times New Roman" w:cs="Times New Roman"/>
          <w:sz w:val="24"/>
          <w:szCs w:val="24"/>
          <w:lang w:eastAsia="sk-SK"/>
        </w:rPr>
      </w:pPr>
      <w:r w:rsidRPr="00893E95">
        <w:rPr>
          <w:rFonts w:ascii="Times New Roman" w:eastAsia="Times New Roman" w:hAnsi="Times New Roman" w:cs="Times New Roman"/>
          <w:sz w:val="24"/>
          <w:szCs w:val="24"/>
          <w:lang w:eastAsia="sk-SK"/>
        </w:rPr>
        <w:t xml:space="preserve">Zmluvné podmienky osobitnej licenčnej zmluvy uzatvorenej zo strany orgánu verejnej moci sú výhodnejšie, ako tie uvedené v samotnej centrálnej licenčnej zmluve (licencie poskytované pedagogickým zamestnancom základných, stredných a vysokých škôl a ich študentom za predpokladu, že pôjde o viac ako 1000 používateľov daného druhu licencie - </w:t>
      </w:r>
      <w:r w:rsidRPr="00893E95">
        <w:rPr>
          <w:rFonts w:ascii="Times New Roman" w:hAnsi="Times New Roman" w:cs="Times New Roman"/>
          <w:sz w:val="24"/>
          <w:szCs w:val="24"/>
        </w:rPr>
        <w:t xml:space="preserve">Microsoft </w:t>
      </w:r>
      <w:proofErr w:type="spellStart"/>
      <w:r w:rsidRPr="00893E95">
        <w:rPr>
          <w:rFonts w:ascii="Times New Roman" w:hAnsi="Times New Roman" w:cs="Times New Roman"/>
          <w:sz w:val="24"/>
          <w:szCs w:val="24"/>
        </w:rPr>
        <w:t>Enrollment</w:t>
      </w:r>
      <w:proofErr w:type="spellEnd"/>
      <w:r w:rsidRPr="00893E95">
        <w:rPr>
          <w:rFonts w:ascii="Times New Roman" w:hAnsi="Times New Roman" w:cs="Times New Roman"/>
          <w:sz w:val="24"/>
          <w:szCs w:val="24"/>
        </w:rPr>
        <w:t xml:space="preserve"> for </w:t>
      </w:r>
      <w:proofErr w:type="spellStart"/>
      <w:r w:rsidRPr="00893E95">
        <w:rPr>
          <w:rFonts w:ascii="Times New Roman" w:hAnsi="Times New Roman" w:cs="Times New Roman"/>
          <w:sz w:val="24"/>
          <w:szCs w:val="24"/>
        </w:rPr>
        <w:t>Education</w:t>
      </w:r>
      <w:proofErr w:type="spellEnd"/>
      <w:r w:rsidRPr="00893E95">
        <w:rPr>
          <w:rFonts w:ascii="Times New Roman" w:hAnsi="Times New Roman" w:cs="Times New Roman"/>
          <w:sz w:val="24"/>
          <w:szCs w:val="24"/>
        </w:rPr>
        <w:t xml:space="preserve"> </w:t>
      </w:r>
      <w:proofErr w:type="spellStart"/>
      <w:r w:rsidRPr="00893E95">
        <w:rPr>
          <w:rFonts w:ascii="Times New Roman" w:hAnsi="Times New Roman" w:cs="Times New Roman"/>
          <w:sz w:val="24"/>
          <w:szCs w:val="24"/>
        </w:rPr>
        <w:t>Solution</w:t>
      </w:r>
      <w:proofErr w:type="spellEnd"/>
      <w:r w:rsidRPr="00893E95">
        <w:rPr>
          <w:rFonts w:ascii="Times New Roman" w:hAnsi="Times New Roman" w:cs="Times New Roman"/>
          <w:sz w:val="24"/>
          <w:szCs w:val="24"/>
        </w:rPr>
        <w:t>, EES</w:t>
      </w:r>
      <w:r w:rsidRPr="00893E95">
        <w:rPr>
          <w:rFonts w:ascii="Times New Roman" w:eastAsia="Times New Roman" w:hAnsi="Times New Roman" w:cs="Times New Roman"/>
          <w:sz w:val="24"/>
          <w:szCs w:val="24"/>
          <w:lang w:eastAsia="sk-SK"/>
        </w:rPr>
        <w:t xml:space="preserve"> ..)  </w:t>
      </w:r>
    </w:p>
    <w:p w:rsidR="00584C75" w:rsidRPr="00893E95" w:rsidRDefault="00584C75" w:rsidP="00584C75">
      <w:pPr>
        <w:pStyle w:val="Odsekzoznamu"/>
        <w:spacing w:after="480" w:line="276" w:lineRule="auto"/>
        <w:jc w:val="both"/>
        <w:rPr>
          <w:rFonts w:ascii="Times New Roman" w:eastAsia="Times New Roman" w:hAnsi="Times New Roman" w:cs="Times New Roman"/>
          <w:sz w:val="24"/>
          <w:szCs w:val="24"/>
          <w:lang w:eastAsia="sk-SK"/>
        </w:rPr>
      </w:pPr>
    </w:p>
    <w:p w:rsidR="00584C75" w:rsidRPr="00893E95" w:rsidRDefault="00584C75" w:rsidP="00584C75">
      <w:pPr>
        <w:pStyle w:val="Odsekzoznamu"/>
        <w:numPr>
          <w:ilvl w:val="0"/>
          <w:numId w:val="28"/>
        </w:numPr>
        <w:spacing w:after="0" w:line="276" w:lineRule="auto"/>
        <w:jc w:val="both"/>
        <w:rPr>
          <w:rFonts w:ascii="Times New Roman" w:eastAsia="Times New Roman" w:hAnsi="Times New Roman" w:cs="Times New Roman"/>
          <w:sz w:val="24"/>
          <w:szCs w:val="24"/>
          <w:lang w:eastAsia="sk-SK"/>
        </w:rPr>
      </w:pPr>
      <w:r w:rsidRPr="00893E95">
        <w:rPr>
          <w:rFonts w:ascii="Times New Roman" w:eastAsia="Times New Roman" w:hAnsi="Times New Roman" w:cs="Times New Roman"/>
          <w:sz w:val="24"/>
          <w:szCs w:val="24"/>
          <w:lang w:eastAsia="sk-SK"/>
        </w:rPr>
        <w:t>Nemožnosť plnenia tzn. orgán verejnej moci požadované produkty alebo služby nemôže objektívne zaobstarať prostredníctvom centrálnej licenčnej zmluvy (centrálna licenčná zmluva takýto produkt alebo službu vo svojom katalógu nemá zahrnutú). V takomto prípade je zabezpečenie takéhoto produktu alebo služby pre orgán verejnej moci efektívnejšie a hospodárnejšie cez osobitnú licenčnú zmluvu,</w:t>
      </w:r>
    </w:p>
    <w:p w:rsidR="00584C75" w:rsidRPr="00893E95" w:rsidRDefault="00584C75" w:rsidP="00584C75">
      <w:pPr>
        <w:spacing w:after="0" w:line="276" w:lineRule="auto"/>
        <w:jc w:val="both"/>
        <w:rPr>
          <w:rFonts w:ascii="Times New Roman" w:eastAsia="Times New Roman" w:hAnsi="Times New Roman" w:cs="Times New Roman"/>
          <w:sz w:val="24"/>
          <w:szCs w:val="24"/>
          <w:lang w:eastAsia="sk-SK"/>
        </w:rPr>
      </w:pPr>
    </w:p>
    <w:p w:rsidR="00584C75" w:rsidRPr="00893E95" w:rsidRDefault="00584C75" w:rsidP="00584C75">
      <w:pPr>
        <w:pStyle w:val="Odsekzoznamu"/>
        <w:numPr>
          <w:ilvl w:val="0"/>
          <w:numId w:val="28"/>
        </w:numPr>
        <w:spacing w:after="480" w:line="276" w:lineRule="auto"/>
        <w:jc w:val="both"/>
        <w:rPr>
          <w:rFonts w:ascii="Times New Roman" w:eastAsia="Times New Roman" w:hAnsi="Times New Roman" w:cs="Times New Roman"/>
          <w:sz w:val="24"/>
          <w:szCs w:val="24"/>
          <w:lang w:eastAsia="sk-SK"/>
        </w:rPr>
      </w:pPr>
      <w:r w:rsidRPr="00893E95">
        <w:rPr>
          <w:rFonts w:ascii="Times New Roman" w:eastAsia="Times New Roman" w:hAnsi="Times New Roman" w:cs="Times New Roman"/>
          <w:sz w:val="24"/>
          <w:szCs w:val="24"/>
          <w:lang w:eastAsia="sk-SK"/>
        </w:rPr>
        <w:t xml:space="preserve">Neexistuje platná a účinná centrálna licenčná zmluva – tento stav nastane vtedy, ak centrálna licenčná zmluva bola uzatvorená, avšak obdobie jej platnosti a účinnosti uplynulo. V takomto prípade orgán verejnej moci uzatvorí osobitnú licenčnú zmluvu, v ktorej sa </w:t>
      </w:r>
      <w:proofErr w:type="spellStart"/>
      <w:r w:rsidRPr="00893E95">
        <w:rPr>
          <w:rFonts w:ascii="Times New Roman" w:eastAsia="Times New Roman" w:hAnsi="Times New Roman" w:cs="Times New Roman"/>
          <w:sz w:val="24"/>
          <w:szCs w:val="24"/>
          <w:lang w:eastAsia="sk-SK"/>
        </w:rPr>
        <w:t>zazmluvní</w:t>
      </w:r>
      <w:proofErr w:type="spellEnd"/>
      <w:r w:rsidRPr="00893E95">
        <w:rPr>
          <w:rFonts w:ascii="Times New Roman" w:eastAsia="Times New Roman" w:hAnsi="Times New Roman" w:cs="Times New Roman"/>
          <w:sz w:val="24"/>
          <w:szCs w:val="24"/>
          <w:lang w:eastAsia="sk-SK"/>
        </w:rPr>
        <w:t xml:space="preserve"> ustanovenie uvádzajúce skutočnosť, že akonáhle  sa platne uzatvorí nová centrálna licenčná zmluva, ktorej predmetom bude aj produkt alebo služba obstaraná prostredníctvom osobitnej licenčnej zmluvy, orgán verejnej moci má </w:t>
      </w:r>
      <w:r w:rsidRPr="00893E95">
        <w:rPr>
          <w:rFonts w:ascii="Times New Roman" w:eastAsia="Times New Roman" w:hAnsi="Times New Roman" w:cs="Times New Roman"/>
          <w:sz w:val="24"/>
          <w:szCs w:val="24"/>
          <w:lang w:eastAsia="sk-SK"/>
        </w:rPr>
        <w:lastRenderedPageBreak/>
        <w:t>právo takúto licenčnú zmluvu vypovedať a zároveň prijať kroky smerujúce k pristúpeniu k centrálnej licenčnej zmluvy,</w:t>
      </w:r>
    </w:p>
    <w:p w:rsidR="00584C75" w:rsidRPr="00893E95" w:rsidRDefault="00584C75" w:rsidP="00584C75">
      <w:pPr>
        <w:pStyle w:val="Odsekzoznamu"/>
        <w:spacing w:after="480" w:line="276" w:lineRule="auto"/>
        <w:jc w:val="both"/>
        <w:rPr>
          <w:rFonts w:ascii="Times New Roman" w:eastAsia="Times New Roman" w:hAnsi="Times New Roman" w:cs="Times New Roman"/>
          <w:sz w:val="24"/>
          <w:szCs w:val="24"/>
          <w:lang w:eastAsia="sk-SK"/>
        </w:rPr>
      </w:pPr>
    </w:p>
    <w:p w:rsidR="00584C75" w:rsidRPr="00893E95" w:rsidRDefault="00584C75" w:rsidP="00584C75">
      <w:pPr>
        <w:pStyle w:val="Odsekzoznamu"/>
        <w:numPr>
          <w:ilvl w:val="0"/>
          <w:numId w:val="28"/>
        </w:numPr>
        <w:spacing w:after="480" w:line="276" w:lineRule="auto"/>
        <w:jc w:val="both"/>
        <w:rPr>
          <w:rFonts w:ascii="Times New Roman" w:eastAsia="Times New Roman" w:hAnsi="Times New Roman" w:cs="Times New Roman"/>
          <w:sz w:val="24"/>
          <w:szCs w:val="24"/>
          <w:lang w:eastAsia="sk-SK"/>
        </w:rPr>
      </w:pPr>
      <w:r w:rsidRPr="00893E95">
        <w:rPr>
          <w:rFonts w:ascii="Times New Roman" w:eastAsia="Times New Roman" w:hAnsi="Times New Roman" w:cs="Times New Roman"/>
          <w:sz w:val="24"/>
          <w:szCs w:val="24"/>
          <w:lang w:eastAsia="sk-SK"/>
        </w:rPr>
        <w:t xml:space="preserve">V prípade, ak ide o informačné systémy orgánov verejnej moci týkajúce sa zabezpečenia obrany Slovenskej republiky, bezpečnosti Slovenskej republiky, ochrany utajovaných skutočností, a ďalšie informačné systémy pre ktoré osobitný zákon stanovuje prísnejšie pravidlá. </w:t>
      </w:r>
    </w:p>
    <w:p w:rsidR="00584C75" w:rsidRPr="00893E95" w:rsidRDefault="00584C75" w:rsidP="00584C75">
      <w:pPr>
        <w:spacing w:after="480" w:line="276" w:lineRule="auto"/>
        <w:jc w:val="both"/>
        <w:rPr>
          <w:rFonts w:ascii="Times New Roman" w:eastAsia="Times New Roman" w:hAnsi="Times New Roman" w:cs="Times New Roman"/>
          <w:sz w:val="24"/>
          <w:szCs w:val="24"/>
          <w:lang w:eastAsia="sk-SK"/>
        </w:rPr>
      </w:pPr>
      <w:r w:rsidRPr="00893E95">
        <w:rPr>
          <w:rFonts w:ascii="Times New Roman" w:eastAsia="Times New Roman" w:hAnsi="Times New Roman" w:cs="Times New Roman"/>
          <w:sz w:val="24"/>
          <w:szCs w:val="24"/>
          <w:lang w:eastAsia="sk-SK"/>
        </w:rPr>
        <w:t xml:space="preserve">Vo vyššie uvedených prípadoch, ktoré možno považovať za odôvodnené prípady nemožnosti pripojiť sa k centrálnej licenčnej zmluve je orgán verejnej moci v prvom kroku povinný požiadať ÚPVII o schválenie nákupu produktu alebo služby mimo centrálnu licenčnú zmluvu a následne po udelení súhlasného stanoviska postupovať osobitným spôsobom. V prípade písmena d) tejto časti vlastného materiálu, súhlas ÚPVII nie je nevyhnutný, orgán verejnej moci je povinný predložiť odôvodnenie smerujúce k aplikácii písm. d) s odkazom na znenie konkrétneho zákona. </w:t>
      </w:r>
    </w:p>
    <w:p w:rsidR="00584C75" w:rsidRPr="00893E95" w:rsidRDefault="00584C75" w:rsidP="00584C75">
      <w:pPr>
        <w:spacing w:after="480" w:line="276" w:lineRule="auto"/>
        <w:jc w:val="both"/>
        <w:rPr>
          <w:rFonts w:ascii="Times New Roman" w:hAnsi="Times New Roman" w:cs="Times New Roman"/>
          <w:b/>
          <w:sz w:val="24"/>
          <w:szCs w:val="24"/>
        </w:rPr>
      </w:pPr>
      <w:r w:rsidRPr="00893E95">
        <w:rPr>
          <w:rFonts w:ascii="Times New Roman" w:hAnsi="Times New Roman" w:cs="Times New Roman"/>
          <w:b/>
          <w:sz w:val="24"/>
          <w:szCs w:val="24"/>
        </w:rPr>
        <w:t>2.2</w:t>
      </w:r>
      <w:r w:rsidRPr="00893E95">
        <w:rPr>
          <w:rFonts w:ascii="Times New Roman" w:hAnsi="Times New Roman" w:cs="Times New Roman"/>
          <w:b/>
          <w:sz w:val="24"/>
          <w:szCs w:val="24"/>
        </w:rPr>
        <w:tab/>
        <w:t xml:space="preserve">Unikátne softvérové dielo </w:t>
      </w:r>
    </w:p>
    <w:p w:rsidR="00584C75" w:rsidRPr="00893E95" w:rsidRDefault="00584C75" w:rsidP="00584C75">
      <w:pPr>
        <w:spacing w:line="276" w:lineRule="auto"/>
        <w:jc w:val="both"/>
        <w:rPr>
          <w:rFonts w:ascii="Times New Roman" w:hAnsi="Times New Roman" w:cs="Times New Roman"/>
          <w:sz w:val="24"/>
          <w:szCs w:val="24"/>
        </w:rPr>
      </w:pPr>
      <w:r w:rsidRPr="00893E95">
        <w:rPr>
          <w:rFonts w:ascii="Times New Roman" w:hAnsi="Times New Roman" w:cs="Times New Roman"/>
          <w:sz w:val="24"/>
          <w:szCs w:val="24"/>
        </w:rPr>
        <w:t>Osobitným postupom sa budú riadiť prípady, v ktorých orgán verejnej moci potrebuje k výkonu verejnej moci (plnenie prevádzkových povinností) špecifický typ softvéru (informačného systému a jeho</w:t>
      </w:r>
      <w:r w:rsidR="00E71006">
        <w:rPr>
          <w:rFonts w:ascii="Times New Roman" w:hAnsi="Times New Roman" w:cs="Times New Roman"/>
          <w:sz w:val="24"/>
          <w:szCs w:val="24"/>
        </w:rPr>
        <w:t xml:space="preserve"> ď</w:t>
      </w:r>
      <w:r w:rsidRPr="00893E95">
        <w:rPr>
          <w:rFonts w:ascii="Times New Roman" w:hAnsi="Times New Roman" w:cs="Times New Roman"/>
          <w:sz w:val="24"/>
          <w:szCs w:val="24"/>
        </w:rPr>
        <w:t xml:space="preserve">alších komponentov) alebo služby. Môže dôjsť k situáciám, kedy je nevyhnutné zabezpečiť dodanie unikátneho softvérového diela (toto predstavuje unikátny SW so svojimi osobitnými licenčnými podmienkami), ktoré má byť vyhotovené podľa pokynov zadávateľa t. j. na mieru podľa požiadaviek a potrieb orgánu verejnej moci. V danom prípade nie je v žiadnom prípade  možné pripojiť sa k existujúcej centrálnej IKT zmluve, z dôvodu že na mieru vytvorené autorské dielo nemôže byť v katalógovej tvorbe žiadneho z centrálnych dodávateľov.  </w:t>
      </w:r>
      <w:r w:rsidRPr="00893E95">
        <w:rPr>
          <w:rFonts w:ascii="Times New Roman" w:eastAsia="Times New Roman" w:hAnsi="Times New Roman" w:cs="Times New Roman"/>
          <w:color w:val="000000"/>
          <w:sz w:val="24"/>
          <w:szCs w:val="24"/>
          <w:lang w:eastAsia="sk-SK"/>
        </w:rPr>
        <w:t>Verejný obstarávateľ tzn.: orgán verejnej moci je pri zabezpečení dodania unikátneho softvérového diela povinný postupovať štandardne ako pri uzatváraní prevádzkových zmlúv na dodávku služby, so zohľadnením existujúcich platných a účinných ustanovení zákona o verejnom obstarávaní.</w:t>
      </w:r>
    </w:p>
    <w:p w:rsidR="00584C75" w:rsidRPr="00893E95" w:rsidRDefault="00584C75" w:rsidP="00584C75">
      <w:pPr>
        <w:spacing w:after="0" w:line="276" w:lineRule="auto"/>
        <w:jc w:val="both"/>
        <w:rPr>
          <w:rFonts w:ascii="Times New Roman" w:hAnsi="Times New Roman" w:cs="Times New Roman"/>
          <w:sz w:val="24"/>
          <w:szCs w:val="24"/>
        </w:rPr>
      </w:pPr>
      <w:r w:rsidRPr="00893E95">
        <w:rPr>
          <w:rFonts w:ascii="Times New Roman" w:hAnsi="Times New Roman" w:cs="Times New Roman"/>
          <w:sz w:val="24"/>
          <w:szCs w:val="24"/>
        </w:rPr>
        <w:t xml:space="preserve">Vo vzťahu k problematike obstarávania unikátneho softvérového diela je treba zohľadniť skutočnosť, že koncom marca 2019 bol v Národnej rade Slovenskej republiky schválený zákon o ITVS, ktorý nahradil zákon č. 275/2006 Z. z. o informačných systémoch verejnej správy a o zmene a doplnení niektorých zákonov v znení neskorších predpisov. Schválený zákon nadobudol účinnosť 01.05.2019.  Práve zákon o ITVS by mal regulovať fázu prípravy a obstarania unikátneho softvérového diela a to aj z pohľadu zmluvných podmienok. </w:t>
      </w:r>
    </w:p>
    <w:p w:rsidR="00584C75" w:rsidRPr="00893E95" w:rsidRDefault="00584C75" w:rsidP="00584C75">
      <w:pPr>
        <w:spacing w:after="0" w:line="276" w:lineRule="auto"/>
        <w:jc w:val="both"/>
        <w:rPr>
          <w:rFonts w:ascii="Times New Roman" w:hAnsi="Times New Roman" w:cs="Times New Roman"/>
          <w:sz w:val="24"/>
          <w:szCs w:val="24"/>
        </w:rPr>
      </w:pPr>
    </w:p>
    <w:p w:rsidR="00584C75" w:rsidRPr="00893E95" w:rsidRDefault="00584C75" w:rsidP="00584C75">
      <w:pPr>
        <w:spacing w:after="0" w:line="276" w:lineRule="auto"/>
        <w:jc w:val="both"/>
        <w:rPr>
          <w:rFonts w:ascii="Times New Roman" w:eastAsia="Times New Roman" w:hAnsi="Times New Roman" w:cs="Times New Roman"/>
          <w:color w:val="000000"/>
          <w:sz w:val="24"/>
          <w:szCs w:val="24"/>
          <w:lang w:eastAsia="sk-SK"/>
        </w:rPr>
      </w:pPr>
      <w:r w:rsidRPr="00893E95">
        <w:rPr>
          <w:rFonts w:ascii="Times New Roman" w:eastAsia="Times New Roman" w:hAnsi="Times New Roman" w:cs="Times New Roman"/>
          <w:color w:val="000000"/>
          <w:sz w:val="24"/>
          <w:szCs w:val="24"/>
          <w:lang w:eastAsia="sk-SK"/>
        </w:rPr>
        <w:t xml:space="preserve">Nato, aby mohlo dôjsť k uzatvoreniu licenčnej zmluvy na dodanie unikátneho softvérového diela, ktorej predmetom budú autorské práva k dielu zhotovenému na základe objednávky musia byť  splnené nasledovné podmienky kumulatívne: </w:t>
      </w:r>
    </w:p>
    <w:p w:rsidR="00584C75" w:rsidRPr="00893E95" w:rsidRDefault="00584C75" w:rsidP="00584C75">
      <w:pPr>
        <w:spacing w:after="0" w:line="276" w:lineRule="auto"/>
        <w:jc w:val="both"/>
        <w:rPr>
          <w:rFonts w:ascii="Times New Roman" w:eastAsia="Times New Roman" w:hAnsi="Times New Roman" w:cs="Times New Roman"/>
          <w:color w:val="000000"/>
          <w:sz w:val="24"/>
          <w:szCs w:val="24"/>
          <w:lang w:eastAsia="sk-SK"/>
        </w:rPr>
      </w:pPr>
    </w:p>
    <w:p w:rsidR="00584C75" w:rsidRPr="00893E95" w:rsidRDefault="00584C75" w:rsidP="00584C75">
      <w:pPr>
        <w:pStyle w:val="Odsekzoznamu"/>
        <w:numPr>
          <w:ilvl w:val="0"/>
          <w:numId w:val="29"/>
        </w:numPr>
        <w:spacing w:after="0" w:line="276" w:lineRule="auto"/>
        <w:jc w:val="both"/>
        <w:rPr>
          <w:rFonts w:ascii="Times New Roman" w:eastAsia="Times New Roman" w:hAnsi="Times New Roman" w:cs="Times New Roman"/>
          <w:color w:val="000000"/>
          <w:sz w:val="24"/>
          <w:szCs w:val="24"/>
          <w:lang w:eastAsia="sk-SK"/>
        </w:rPr>
      </w:pPr>
      <w:r w:rsidRPr="00893E95">
        <w:rPr>
          <w:rFonts w:ascii="Times New Roman" w:eastAsia="Times New Roman" w:hAnsi="Times New Roman" w:cs="Times New Roman"/>
          <w:color w:val="000000"/>
          <w:sz w:val="24"/>
          <w:szCs w:val="24"/>
          <w:lang w:eastAsia="sk-SK"/>
        </w:rPr>
        <w:t>ide unikátne autorské dielo,</w:t>
      </w:r>
    </w:p>
    <w:p w:rsidR="00584C75" w:rsidRPr="00893E95" w:rsidRDefault="00584C75" w:rsidP="00584C75">
      <w:pPr>
        <w:pStyle w:val="Odsekzoznamu"/>
        <w:numPr>
          <w:ilvl w:val="0"/>
          <w:numId w:val="29"/>
        </w:numPr>
        <w:spacing w:after="0" w:line="276" w:lineRule="auto"/>
        <w:jc w:val="both"/>
        <w:rPr>
          <w:rFonts w:ascii="Times New Roman" w:eastAsia="Times New Roman" w:hAnsi="Times New Roman" w:cs="Times New Roman"/>
          <w:color w:val="000000"/>
          <w:sz w:val="24"/>
          <w:szCs w:val="24"/>
          <w:lang w:eastAsia="sk-SK"/>
        </w:rPr>
      </w:pPr>
      <w:r w:rsidRPr="00893E95">
        <w:rPr>
          <w:rFonts w:ascii="Times New Roman" w:eastAsia="Times New Roman" w:hAnsi="Times New Roman" w:cs="Times New Roman"/>
          <w:color w:val="000000"/>
          <w:sz w:val="24"/>
          <w:szCs w:val="24"/>
          <w:lang w:eastAsia="sk-SK"/>
        </w:rPr>
        <w:lastRenderedPageBreak/>
        <w:t xml:space="preserve">neexistuje centrálny zmluvný rámec (centrálna licenčná zmluva) na zabezpečenie takéhoto alebo obdobného porovnateľného  softvérového diela. </w:t>
      </w:r>
    </w:p>
    <w:p w:rsidR="00584C75" w:rsidRPr="00893E95" w:rsidRDefault="00584C75" w:rsidP="00584C75">
      <w:pPr>
        <w:spacing w:after="0" w:line="276" w:lineRule="auto"/>
        <w:jc w:val="both"/>
        <w:rPr>
          <w:rFonts w:ascii="Times New Roman" w:eastAsia="Times New Roman" w:hAnsi="Times New Roman" w:cs="Times New Roman"/>
          <w:color w:val="000000"/>
          <w:sz w:val="24"/>
          <w:szCs w:val="24"/>
          <w:lang w:eastAsia="sk-SK"/>
        </w:rPr>
      </w:pPr>
    </w:p>
    <w:p w:rsidR="00584C75" w:rsidRPr="00893E95" w:rsidRDefault="00584C75" w:rsidP="00584C75">
      <w:pPr>
        <w:spacing w:line="276" w:lineRule="auto"/>
        <w:jc w:val="both"/>
        <w:rPr>
          <w:rFonts w:ascii="Times New Roman" w:hAnsi="Times New Roman" w:cs="Times New Roman"/>
          <w:b/>
          <w:sz w:val="24"/>
          <w:szCs w:val="24"/>
        </w:rPr>
      </w:pPr>
      <w:r w:rsidRPr="00893E95">
        <w:rPr>
          <w:rFonts w:ascii="Times New Roman" w:hAnsi="Times New Roman" w:cs="Times New Roman"/>
          <w:b/>
          <w:sz w:val="24"/>
          <w:szCs w:val="24"/>
        </w:rPr>
        <w:t>Správa existujúcich centrálnych IKT zmlúv a spôsob pristupovania</w:t>
      </w:r>
    </w:p>
    <w:p w:rsidR="00584C75" w:rsidRPr="00893E95" w:rsidRDefault="00584C75" w:rsidP="00584C75">
      <w:pPr>
        <w:spacing w:line="276" w:lineRule="auto"/>
        <w:jc w:val="both"/>
        <w:rPr>
          <w:rFonts w:ascii="Times New Roman" w:hAnsi="Times New Roman" w:cs="Times New Roman"/>
          <w:sz w:val="24"/>
          <w:szCs w:val="24"/>
        </w:rPr>
      </w:pPr>
      <w:r w:rsidRPr="00893E95">
        <w:rPr>
          <w:rFonts w:ascii="Times New Roman" w:hAnsi="Times New Roman" w:cs="Times New Roman"/>
          <w:sz w:val="24"/>
          <w:szCs w:val="24"/>
        </w:rPr>
        <w:t>Výkon správy centrálnych IKT zmlúv je v kompetencii gestora licenčnej politiky štátu, ktorý zároveň vypracováva metodickú dokumentáciu, ktorej predmetom bude postup pri pristupovaní k centrálnym IKT zmluvám, ich napĺňaní a realizácii ich ustanovení.</w:t>
      </w:r>
    </w:p>
    <w:p w:rsidR="00584C75" w:rsidRPr="00893E95" w:rsidRDefault="00584C75" w:rsidP="00584C75">
      <w:pPr>
        <w:spacing w:after="0" w:line="276" w:lineRule="auto"/>
        <w:jc w:val="both"/>
        <w:rPr>
          <w:rFonts w:ascii="Times New Roman" w:hAnsi="Times New Roman" w:cs="Times New Roman"/>
          <w:sz w:val="24"/>
          <w:szCs w:val="24"/>
        </w:rPr>
      </w:pPr>
      <w:r w:rsidRPr="00893E95">
        <w:rPr>
          <w:rFonts w:ascii="Times New Roman" w:hAnsi="Times New Roman" w:cs="Times New Roman"/>
          <w:sz w:val="24"/>
          <w:szCs w:val="24"/>
        </w:rPr>
        <w:t xml:space="preserve">V zmysle aplikácie základných právno-teoretických princípov vydávania metodickej dokumentácie (bez ohľadu na jej pomenovanie), je takýto postup považovaný za tzv.: </w:t>
      </w:r>
      <w:r w:rsidRPr="00893E95">
        <w:rPr>
          <w:rFonts w:ascii="Times New Roman" w:hAnsi="Times New Roman" w:cs="Times New Roman"/>
          <w:i/>
          <w:sz w:val="24"/>
          <w:szCs w:val="24"/>
          <w:u w:val="single"/>
        </w:rPr>
        <w:t>„interný normatívny výklad,</w:t>
      </w:r>
      <w:r w:rsidRPr="00893E95">
        <w:rPr>
          <w:rFonts w:ascii="Times New Roman" w:hAnsi="Times New Roman" w:cs="Times New Roman"/>
          <w:i/>
          <w:sz w:val="24"/>
          <w:szCs w:val="24"/>
        </w:rPr>
        <w:t xml:space="preserve"> ktorý podávajú </w:t>
      </w:r>
      <w:r w:rsidRPr="00893E95">
        <w:rPr>
          <w:rFonts w:ascii="Times New Roman" w:hAnsi="Times New Roman" w:cs="Times New Roman"/>
          <w:i/>
          <w:color w:val="000000" w:themeColor="text1"/>
          <w:sz w:val="24"/>
          <w:szCs w:val="24"/>
          <w:shd w:val="clear" w:color="auto" w:fill="FFFFFF"/>
        </w:rPr>
        <w:t>ústredné a miestne orgány štátnej a verejnej správy v určitej forme alebo ho presadzujú opakovanou a dlhodobou rovnakou interpretáciou. Takýto výklad je zaväzujúci pre orgány štátnej a verejnej správy, ktoré ho vydávajú a tie pre ktoré je metodická dokumentácia určená“</w:t>
      </w:r>
      <w:r w:rsidRPr="00893E95">
        <w:rPr>
          <w:rFonts w:ascii="Times New Roman" w:hAnsi="Times New Roman" w:cs="Times New Roman"/>
          <w:color w:val="000000" w:themeColor="text1"/>
          <w:sz w:val="24"/>
          <w:szCs w:val="24"/>
          <w:shd w:val="clear" w:color="auto" w:fill="FFFFFF"/>
        </w:rPr>
        <w:t xml:space="preserve"> Metodická dokumentácia vo veci realizácie centrálnych IKT zmlúv bude preto zaväzovať jednotlivé  orgány verejnej moci. </w:t>
      </w:r>
      <w:r w:rsidRPr="00893E95">
        <w:rPr>
          <w:rFonts w:ascii="Times New Roman" w:hAnsi="Times New Roman" w:cs="Times New Roman"/>
          <w:sz w:val="24"/>
          <w:szCs w:val="24"/>
        </w:rPr>
        <w:t xml:space="preserve">ÚPVII okrem vytvárania metodickej dokumentácie zodpovedá za zverejňovanie takejto dokumentácie pre účely sprístupňovania jej najaktuálnejšieho znenia pre všetky dotknuté subjekty. Metodická dokumentácia bude sprístupnená na nasledujúcom odkaze: </w:t>
      </w:r>
    </w:p>
    <w:p w:rsidR="00584C75" w:rsidRPr="00893E95" w:rsidRDefault="00584C75" w:rsidP="00584C75">
      <w:pPr>
        <w:spacing w:after="0" w:line="276" w:lineRule="auto"/>
        <w:jc w:val="both"/>
        <w:rPr>
          <w:rFonts w:ascii="Times New Roman" w:hAnsi="Times New Roman" w:cs="Times New Roman"/>
          <w:sz w:val="24"/>
          <w:szCs w:val="24"/>
        </w:rPr>
      </w:pPr>
    </w:p>
    <w:p w:rsidR="00584C75" w:rsidRPr="00893E95" w:rsidRDefault="00584C75" w:rsidP="00584C75">
      <w:pPr>
        <w:spacing w:after="0" w:line="276" w:lineRule="auto"/>
        <w:jc w:val="both"/>
        <w:rPr>
          <w:rFonts w:ascii="Times New Roman" w:hAnsi="Times New Roman" w:cs="Times New Roman"/>
          <w:sz w:val="24"/>
          <w:szCs w:val="24"/>
        </w:rPr>
      </w:pPr>
      <w:r w:rsidRPr="00893E95">
        <w:rPr>
          <w:rFonts w:ascii="Times New Roman" w:hAnsi="Times New Roman" w:cs="Times New Roman"/>
          <w:sz w:val="24"/>
          <w:szCs w:val="24"/>
        </w:rPr>
        <w:t>https://www.vicepremier.gov.sk/sekcie/licencie/index.html</w:t>
      </w:r>
    </w:p>
    <w:p w:rsidR="00584C75" w:rsidRPr="00893E95" w:rsidRDefault="00584C75" w:rsidP="00584C75">
      <w:pPr>
        <w:spacing w:after="0" w:line="276" w:lineRule="auto"/>
        <w:jc w:val="both"/>
        <w:rPr>
          <w:rFonts w:ascii="Times New Roman" w:hAnsi="Times New Roman" w:cs="Times New Roman"/>
          <w:sz w:val="24"/>
          <w:szCs w:val="24"/>
        </w:rPr>
      </w:pPr>
    </w:p>
    <w:p w:rsidR="00584C75" w:rsidRPr="00893E95" w:rsidRDefault="00584C75" w:rsidP="00584C75">
      <w:pPr>
        <w:spacing w:after="120" w:line="276" w:lineRule="auto"/>
        <w:jc w:val="both"/>
        <w:rPr>
          <w:rFonts w:ascii="Times New Roman" w:hAnsi="Times New Roman" w:cs="Times New Roman"/>
          <w:sz w:val="24"/>
          <w:szCs w:val="24"/>
        </w:rPr>
      </w:pPr>
      <w:r w:rsidRPr="00893E95">
        <w:rPr>
          <w:rFonts w:ascii="Times New Roman" w:hAnsi="Times New Roman" w:cs="Times New Roman"/>
          <w:sz w:val="24"/>
          <w:szCs w:val="24"/>
        </w:rPr>
        <w:t>Metodická dokumentácia k centrálnym IKT zmluvám bude obsahovať najmä:</w:t>
      </w:r>
    </w:p>
    <w:p w:rsidR="00584C75" w:rsidRPr="00893E95" w:rsidRDefault="00584C75" w:rsidP="00584C75">
      <w:pPr>
        <w:pStyle w:val="Odsekzoznamu"/>
        <w:numPr>
          <w:ilvl w:val="0"/>
          <w:numId w:val="22"/>
        </w:numPr>
        <w:spacing w:line="276" w:lineRule="auto"/>
        <w:jc w:val="both"/>
        <w:rPr>
          <w:rFonts w:ascii="Times New Roman" w:hAnsi="Times New Roman" w:cs="Times New Roman"/>
          <w:sz w:val="24"/>
          <w:szCs w:val="24"/>
        </w:rPr>
      </w:pPr>
      <w:r w:rsidRPr="00893E95">
        <w:rPr>
          <w:rFonts w:ascii="Times New Roman" w:hAnsi="Times New Roman" w:cs="Times New Roman"/>
          <w:sz w:val="24"/>
          <w:szCs w:val="24"/>
        </w:rPr>
        <w:t>Definíciu produktov a služieb, ktoré je možné v danej centrálnej IKT zmluve obstarať;</w:t>
      </w:r>
    </w:p>
    <w:p w:rsidR="00584C75" w:rsidRPr="00893E95" w:rsidRDefault="00584C75" w:rsidP="00584C75">
      <w:pPr>
        <w:pStyle w:val="Odsekzoznamu"/>
        <w:numPr>
          <w:ilvl w:val="0"/>
          <w:numId w:val="22"/>
        </w:numPr>
        <w:spacing w:line="276" w:lineRule="auto"/>
        <w:jc w:val="both"/>
        <w:rPr>
          <w:rFonts w:ascii="Times New Roman" w:hAnsi="Times New Roman" w:cs="Times New Roman"/>
          <w:sz w:val="24"/>
          <w:szCs w:val="24"/>
        </w:rPr>
      </w:pPr>
      <w:r w:rsidRPr="00893E95">
        <w:rPr>
          <w:rFonts w:ascii="Times New Roman" w:hAnsi="Times New Roman" w:cs="Times New Roman"/>
          <w:sz w:val="24"/>
          <w:szCs w:val="24"/>
        </w:rPr>
        <w:t>Zoznam orgánov verejnej  moci, ktoré môžu využívať danú centrálnu IKT zmluvu;</w:t>
      </w:r>
    </w:p>
    <w:p w:rsidR="00584C75" w:rsidRPr="00893E95" w:rsidRDefault="00584C75" w:rsidP="00584C75">
      <w:pPr>
        <w:pStyle w:val="Odsekzoznamu"/>
        <w:numPr>
          <w:ilvl w:val="0"/>
          <w:numId w:val="22"/>
        </w:numPr>
        <w:spacing w:line="276" w:lineRule="auto"/>
        <w:jc w:val="both"/>
        <w:rPr>
          <w:rFonts w:ascii="Times New Roman" w:hAnsi="Times New Roman" w:cs="Times New Roman"/>
          <w:sz w:val="24"/>
          <w:szCs w:val="24"/>
        </w:rPr>
      </w:pPr>
      <w:r w:rsidRPr="00893E95">
        <w:rPr>
          <w:rFonts w:ascii="Times New Roman" w:hAnsi="Times New Roman" w:cs="Times New Roman"/>
          <w:sz w:val="24"/>
          <w:szCs w:val="24"/>
        </w:rPr>
        <w:t>Definíciu postupov a podmienok, za ktorých môžu organizácie štátnej a verejnej správy;</w:t>
      </w:r>
    </w:p>
    <w:p w:rsidR="00584C75" w:rsidRPr="00893E95" w:rsidRDefault="00584C75" w:rsidP="00584C75">
      <w:pPr>
        <w:pStyle w:val="Odsekzoznamu"/>
        <w:numPr>
          <w:ilvl w:val="0"/>
          <w:numId w:val="22"/>
        </w:numPr>
        <w:spacing w:line="276" w:lineRule="auto"/>
        <w:jc w:val="both"/>
        <w:rPr>
          <w:rFonts w:ascii="Times New Roman" w:hAnsi="Times New Roman" w:cs="Times New Roman"/>
          <w:sz w:val="24"/>
          <w:szCs w:val="24"/>
        </w:rPr>
      </w:pPr>
      <w:r w:rsidRPr="00893E95">
        <w:rPr>
          <w:rFonts w:ascii="Times New Roman" w:hAnsi="Times New Roman" w:cs="Times New Roman"/>
          <w:sz w:val="24"/>
          <w:szCs w:val="24"/>
        </w:rPr>
        <w:t>danú centrálnu IKT zmluvu využiť vrátane riadenia finančného krytia požiadaviek jednotlivých orgánov verejnej moci;</w:t>
      </w:r>
    </w:p>
    <w:p w:rsidR="00584C75" w:rsidRPr="00893E95" w:rsidRDefault="00584C75" w:rsidP="00584C75">
      <w:pPr>
        <w:pStyle w:val="Odsekzoznamu"/>
        <w:numPr>
          <w:ilvl w:val="0"/>
          <w:numId w:val="22"/>
        </w:numPr>
        <w:spacing w:line="276" w:lineRule="auto"/>
        <w:jc w:val="both"/>
        <w:rPr>
          <w:rFonts w:ascii="Times New Roman" w:hAnsi="Times New Roman" w:cs="Times New Roman"/>
          <w:sz w:val="24"/>
          <w:szCs w:val="24"/>
        </w:rPr>
      </w:pPr>
      <w:r w:rsidRPr="00893E95">
        <w:rPr>
          <w:rFonts w:ascii="Times New Roman" w:hAnsi="Times New Roman" w:cs="Times New Roman"/>
          <w:sz w:val="24"/>
          <w:szCs w:val="24"/>
        </w:rPr>
        <w:t>Práva a povinnosti organizácií využívajúcich centrálne IKT zmluvy.</w:t>
      </w:r>
    </w:p>
    <w:p w:rsidR="00584C75" w:rsidRPr="00893E95" w:rsidRDefault="00584C75" w:rsidP="00584C75">
      <w:pPr>
        <w:spacing w:after="360" w:line="276" w:lineRule="auto"/>
        <w:jc w:val="both"/>
        <w:rPr>
          <w:rFonts w:ascii="Times New Roman" w:hAnsi="Times New Roman" w:cs="Times New Roman"/>
          <w:sz w:val="24"/>
          <w:szCs w:val="24"/>
        </w:rPr>
      </w:pPr>
      <w:r w:rsidRPr="00893E95">
        <w:rPr>
          <w:rFonts w:ascii="Times New Roman" w:hAnsi="Times New Roman" w:cs="Times New Roman"/>
          <w:sz w:val="24"/>
          <w:szCs w:val="24"/>
        </w:rPr>
        <w:t>Centrálna správa uzavretých centrálnych IKT zmlúv zároveň umožní dôkladnejšiu analýzu nákupov produktov a služieb súvisiacich so zabezpečením licenčného pokrytia IKT – v rámci metodickej dokumentácie bude možné stanoviť jednotný postup posudzovania požiadaviek jednotlivých orgánov verejnej moci a vytvorením databázy produktov a služieb súvisiacich so zabezpečením licenčného pokrytia IKT štátu bude možné odstrániť prípadné neefektívne nákupy produktov a služieb súvisiacich so zabezpečením licenčného pokrytia IKT.</w:t>
      </w:r>
    </w:p>
    <w:p w:rsidR="00584C75" w:rsidRPr="00893E95" w:rsidRDefault="00584C75" w:rsidP="00584C75">
      <w:pPr>
        <w:spacing w:line="276" w:lineRule="auto"/>
        <w:jc w:val="both"/>
        <w:rPr>
          <w:rFonts w:ascii="Times New Roman" w:hAnsi="Times New Roman" w:cs="Times New Roman"/>
          <w:sz w:val="24"/>
          <w:szCs w:val="24"/>
          <w:u w:val="single"/>
        </w:rPr>
      </w:pPr>
      <w:r w:rsidRPr="00893E95">
        <w:rPr>
          <w:rFonts w:ascii="Times New Roman" w:hAnsi="Times New Roman" w:cs="Times New Roman"/>
          <w:sz w:val="24"/>
          <w:szCs w:val="24"/>
          <w:u w:val="single"/>
        </w:rPr>
        <w:t>Vyhodnotenie uzatvorených centrálnych IKT zmlúv</w:t>
      </w:r>
    </w:p>
    <w:p w:rsidR="00584C75" w:rsidRDefault="00584C75" w:rsidP="00584C75">
      <w:pPr>
        <w:spacing w:after="480" w:line="276" w:lineRule="auto"/>
        <w:jc w:val="both"/>
        <w:rPr>
          <w:rFonts w:ascii="Times New Roman" w:eastAsia="Times New Roman" w:hAnsi="Times New Roman" w:cs="Times New Roman"/>
          <w:color w:val="000000" w:themeColor="text1"/>
          <w:sz w:val="24"/>
          <w:szCs w:val="24"/>
          <w:lang w:eastAsia="sk-SK"/>
        </w:rPr>
      </w:pPr>
      <w:r w:rsidRPr="00893E95">
        <w:rPr>
          <w:rFonts w:ascii="Times New Roman" w:hAnsi="Times New Roman" w:cs="Times New Roman"/>
          <w:sz w:val="24"/>
          <w:szCs w:val="24"/>
        </w:rPr>
        <w:t xml:space="preserve">ÚPVII bude priebežne zverejňovať informácie o stave centrálnych IKT zmlúv. Zároveň budú tieto informácie slúžiť ako východiská pri obnove existujúcich centrálnych IKT zmlúv na ďalšie obdobie spolu so zohľadnením zmien na trhu v oblasti technológií a centrálnej licenčnej </w:t>
      </w:r>
      <w:r w:rsidRPr="00893E95">
        <w:rPr>
          <w:rFonts w:ascii="Times New Roman" w:eastAsia="Times New Roman" w:hAnsi="Times New Roman" w:cs="Times New Roman"/>
          <w:color w:val="000000" w:themeColor="text1"/>
          <w:sz w:val="24"/>
          <w:szCs w:val="24"/>
          <w:lang w:eastAsia="sk-SK"/>
        </w:rPr>
        <w:t xml:space="preserve">politiky štátu. </w:t>
      </w:r>
    </w:p>
    <w:p w:rsidR="00E71006" w:rsidRPr="00893E95" w:rsidRDefault="00E71006" w:rsidP="00584C75">
      <w:pPr>
        <w:spacing w:after="480" w:line="276" w:lineRule="auto"/>
        <w:jc w:val="both"/>
        <w:rPr>
          <w:rFonts w:ascii="Times New Roman" w:eastAsia="Times New Roman" w:hAnsi="Times New Roman" w:cs="Times New Roman"/>
          <w:color w:val="000000" w:themeColor="text1"/>
          <w:sz w:val="24"/>
          <w:szCs w:val="24"/>
          <w:lang w:eastAsia="sk-SK"/>
        </w:rPr>
      </w:pPr>
    </w:p>
    <w:p w:rsidR="00584C75" w:rsidRPr="00893E95" w:rsidRDefault="00E71006" w:rsidP="00584C75">
      <w:pPr>
        <w:spacing w:before="120" w:after="360" w:line="276" w:lineRule="auto"/>
        <w:jc w:val="both"/>
        <w:rPr>
          <w:rFonts w:ascii="Times New Roman" w:hAnsi="Times New Roman" w:cs="Times New Roman"/>
          <w:b/>
          <w:noProof/>
          <w:sz w:val="24"/>
          <w:szCs w:val="24"/>
          <w:lang w:eastAsia="sk-SK"/>
        </w:rPr>
      </w:pPr>
      <w:r>
        <w:rPr>
          <w:rFonts w:ascii="Times New Roman" w:hAnsi="Times New Roman" w:cs="Times New Roman"/>
          <w:b/>
          <w:noProof/>
          <w:sz w:val="24"/>
          <w:szCs w:val="24"/>
          <w:lang w:eastAsia="sk-SK"/>
        </w:rPr>
        <w:lastRenderedPageBreak/>
        <w:t>III.  SYSTÉMOVÝ PRÍSTUP K VYUŽ</w:t>
      </w:r>
      <w:r w:rsidR="00584C75" w:rsidRPr="00893E95">
        <w:rPr>
          <w:rFonts w:ascii="Times New Roman" w:hAnsi="Times New Roman" w:cs="Times New Roman"/>
          <w:b/>
          <w:noProof/>
          <w:sz w:val="24"/>
          <w:szCs w:val="24"/>
          <w:lang w:eastAsia="sk-SK"/>
        </w:rPr>
        <w:t>ITIU CENTRÁLNYCH IKT ZMLÚV</w:t>
      </w:r>
    </w:p>
    <w:p w:rsidR="00584C75" w:rsidRPr="00893E95" w:rsidRDefault="00584C75" w:rsidP="00584C75">
      <w:pPr>
        <w:spacing w:line="276" w:lineRule="auto"/>
        <w:jc w:val="both"/>
        <w:rPr>
          <w:rFonts w:ascii="Times New Roman" w:hAnsi="Times New Roman" w:cs="Times New Roman"/>
          <w:noProof/>
          <w:sz w:val="24"/>
          <w:szCs w:val="24"/>
          <w:lang w:eastAsia="sk-SK"/>
        </w:rPr>
      </w:pPr>
      <w:r w:rsidRPr="00893E95">
        <w:rPr>
          <w:rFonts w:ascii="Times New Roman" w:hAnsi="Times New Roman" w:cs="Times New Roman"/>
          <w:noProof/>
          <w:sz w:val="24"/>
          <w:szCs w:val="24"/>
          <w:lang w:eastAsia="sk-SK"/>
        </w:rPr>
        <w:t>Aby bolo možné maximalizovať benefity uzavretých centrálnych IKT zmlúv,  sú orgány verejnej moci pri obstarávaní produktov a služieb súvisiacich so zabezpečením licenčného pokrytia IKT povinné postupovať v zmysle nasledovného postupu:</w:t>
      </w:r>
    </w:p>
    <w:p w:rsidR="00584C75" w:rsidRPr="00893E95" w:rsidRDefault="00584C75" w:rsidP="00584C75">
      <w:pPr>
        <w:spacing w:line="276" w:lineRule="auto"/>
        <w:jc w:val="both"/>
        <w:rPr>
          <w:rFonts w:ascii="Times New Roman" w:hAnsi="Times New Roman" w:cs="Times New Roman"/>
          <w:sz w:val="24"/>
          <w:szCs w:val="24"/>
        </w:rPr>
      </w:pPr>
      <w:r w:rsidRPr="00893E95">
        <w:rPr>
          <w:rFonts w:ascii="Times New Roman" w:hAnsi="Times New Roman" w:cs="Times New Roman"/>
          <w:noProof/>
          <w:sz w:val="24"/>
          <w:szCs w:val="24"/>
          <w:lang w:eastAsia="sk-SK"/>
        </w:rPr>
        <w:drawing>
          <wp:inline distT="0" distB="0" distL="0" distR="0" wp14:anchorId="75140BD5" wp14:editId="1D16D11C">
            <wp:extent cx="5939667" cy="4344035"/>
            <wp:effectExtent l="0" t="0" r="4445" b="0"/>
            <wp:docPr id="24" name="Obrázo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55889" cy="4355899"/>
                    </a:xfrm>
                    <a:prstGeom prst="rect">
                      <a:avLst/>
                    </a:prstGeom>
                    <a:noFill/>
                  </pic:spPr>
                </pic:pic>
              </a:graphicData>
            </a:graphic>
          </wp:inline>
        </w:drawing>
      </w:r>
    </w:p>
    <w:p w:rsidR="00584C75" w:rsidRPr="00893E95" w:rsidRDefault="00584C75" w:rsidP="00584C75">
      <w:pPr>
        <w:spacing w:line="276" w:lineRule="auto"/>
        <w:jc w:val="both"/>
        <w:rPr>
          <w:rFonts w:ascii="Times New Roman" w:hAnsi="Times New Roman" w:cs="Times New Roman"/>
          <w:sz w:val="24"/>
          <w:szCs w:val="24"/>
        </w:rPr>
      </w:pPr>
    </w:p>
    <w:p w:rsidR="00584C75" w:rsidRPr="00893E95" w:rsidRDefault="00584C75" w:rsidP="00584C75">
      <w:pPr>
        <w:spacing w:before="100" w:beforeAutospacing="1" w:after="0" w:line="276" w:lineRule="auto"/>
        <w:jc w:val="both"/>
        <w:rPr>
          <w:rFonts w:ascii="Times New Roman" w:eastAsia="Times New Roman" w:hAnsi="Times New Roman" w:cs="Times New Roman"/>
          <w:b/>
          <w:color w:val="000000" w:themeColor="text1"/>
          <w:sz w:val="24"/>
          <w:szCs w:val="24"/>
          <w:lang w:eastAsia="sk-SK"/>
        </w:rPr>
      </w:pPr>
      <w:r w:rsidRPr="00893E95">
        <w:rPr>
          <w:rFonts w:ascii="Times New Roman" w:eastAsia="Times New Roman" w:hAnsi="Times New Roman" w:cs="Times New Roman"/>
          <w:b/>
          <w:color w:val="000000" w:themeColor="text1"/>
          <w:sz w:val="24"/>
          <w:szCs w:val="24"/>
          <w:lang w:eastAsia="sk-SK"/>
        </w:rPr>
        <w:t>Záver</w:t>
      </w:r>
    </w:p>
    <w:p w:rsidR="00584C75" w:rsidRPr="00893E95" w:rsidRDefault="00584C75" w:rsidP="00584C75">
      <w:pPr>
        <w:spacing w:before="100" w:beforeAutospacing="1" w:after="0" w:line="276" w:lineRule="auto"/>
        <w:jc w:val="both"/>
        <w:rPr>
          <w:rFonts w:ascii="Times New Roman" w:eastAsia="Times New Roman" w:hAnsi="Times New Roman" w:cs="Times New Roman"/>
          <w:color w:val="000000" w:themeColor="text1"/>
          <w:sz w:val="24"/>
          <w:szCs w:val="24"/>
          <w:lang w:eastAsia="sk-SK"/>
        </w:rPr>
      </w:pPr>
      <w:r w:rsidRPr="00893E95">
        <w:rPr>
          <w:rFonts w:ascii="Times New Roman" w:eastAsia="Times New Roman" w:hAnsi="Times New Roman" w:cs="Times New Roman"/>
          <w:color w:val="000000" w:themeColor="text1"/>
          <w:sz w:val="24"/>
          <w:szCs w:val="24"/>
          <w:lang w:eastAsia="sk-SK"/>
        </w:rPr>
        <w:t>Centrálna IKT zmluva je považovaná (so zohľadnením všetkých jej výhod) za vhodný a vítaný nástroj slúžiaci na zabezpečenia komplexného licenčného krytia IKT orgánov verejnej moci. V nadväznosti na historickú genézu politiky centrálneho obstarávania je prostredníctvom tohto materiálu poukazované okrem iného aj na aktuálnosť problematiky centrálnych IKT zmlúv.</w:t>
      </w:r>
    </w:p>
    <w:p w:rsidR="00584C75" w:rsidRPr="00893E95" w:rsidRDefault="00584C75" w:rsidP="00584C75">
      <w:pPr>
        <w:spacing w:before="100" w:beforeAutospacing="1" w:after="0" w:line="276" w:lineRule="auto"/>
        <w:jc w:val="both"/>
        <w:rPr>
          <w:rFonts w:ascii="Times New Roman" w:eastAsia="Times New Roman" w:hAnsi="Times New Roman" w:cs="Times New Roman"/>
          <w:b/>
          <w:color w:val="000000" w:themeColor="text1"/>
          <w:sz w:val="24"/>
          <w:szCs w:val="24"/>
          <w:lang w:eastAsia="sk-SK"/>
        </w:rPr>
      </w:pPr>
      <w:r w:rsidRPr="00893E95">
        <w:rPr>
          <w:rFonts w:ascii="Times New Roman" w:eastAsia="Times New Roman" w:hAnsi="Times New Roman" w:cs="Times New Roman"/>
          <w:color w:val="000000" w:themeColor="text1"/>
          <w:sz w:val="24"/>
          <w:szCs w:val="24"/>
          <w:lang w:eastAsia="sk-SK"/>
        </w:rPr>
        <w:t>K charakteru materiálu je záverom nevyhnutné dodať, že na strane jednej analyzuje a vykladá  povinnosti uložené orgánom verejnej moci samotným uznesením vlády Slovenskej republiky, ale na strane druhej popisuje povinnosti uložené ÚPVII spočívajúce vo vypracovaní koncepčne homogénnej metodickej dokumentácie so zohľadnením špecifík konkrétneho produktu prípadne služby, a v poskytovaní súčinnosti dotknutým orgánom verejnej moci.</w:t>
      </w:r>
    </w:p>
    <w:p w:rsidR="00584C75" w:rsidRPr="00893E95" w:rsidRDefault="00584C75" w:rsidP="00584C75">
      <w:pPr>
        <w:spacing w:line="276" w:lineRule="auto"/>
        <w:jc w:val="both"/>
        <w:rPr>
          <w:rFonts w:ascii="Times New Roman" w:hAnsi="Times New Roman" w:cs="Times New Roman"/>
          <w:sz w:val="24"/>
          <w:szCs w:val="24"/>
        </w:rPr>
      </w:pPr>
    </w:p>
    <w:p w:rsidR="00584C75" w:rsidRPr="00893E95" w:rsidRDefault="00584C75" w:rsidP="007B75D6">
      <w:pPr>
        <w:spacing w:line="240" w:lineRule="auto"/>
        <w:jc w:val="both"/>
        <w:rPr>
          <w:rFonts w:ascii="Times New Roman" w:hAnsi="Times New Roman" w:cs="Times New Roman"/>
          <w:color w:val="000000" w:themeColor="text1"/>
          <w:sz w:val="24"/>
          <w:szCs w:val="24"/>
        </w:rPr>
      </w:pPr>
    </w:p>
    <w:sectPr w:rsidR="00584C75" w:rsidRPr="00893E95" w:rsidSect="00071FB5">
      <w:footerReference w:type="default" r:id="rId19"/>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F01" w:rsidRDefault="00736F01" w:rsidP="009E38F1">
      <w:pPr>
        <w:spacing w:after="0" w:line="240" w:lineRule="auto"/>
      </w:pPr>
      <w:r>
        <w:separator/>
      </w:r>
    </w:p>
  </w:endnote>
  <w:endnote w:type="continuationSeparator" w:id="0">
    <w:p w:rsidR="00736F01" w:rsidRDefault="00736F01" w:rsidP="009E3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124909"/>
      <w:docPartObj>
        <w:docPartGallery w:val="Page Numbers (Bottom of Page)"/>
        <w:docPartUnique/>
      </w:docPartObj>
    </w:sdtPr>
    <w:sdtContent>
      <w:p w:rsidR="00893E95" w:rsidRDefault="00893E95">
        <w:pPr>
          <w:pStyle w:val="Pta"/>
          <w:jc w:val="right"/>
        </w:pPr>
        <w:r>
          <w:fldChar w:fldCharType="begin"/>
        </w:r>
        <w:r>
          <w:instrText>PAGE   \* MERGEFORMAT</w:instrText>
        </w:r>
        <w:r>
          <w:fldChar w:fldCharType="separate"/>
        </w:r>
        <w:r w:rsidR="000D7D43">
          <w:rPr>
            <w:noProof/>
          </w:rPr>
          <w:t>21</w:t>
        </w:r>
        <w:r>
          <w:rPr>
            <w:noProof/>
          </w:rPr>
          <w:fldChar w:fldCharType="end"/>
        </w:r>
      </w:p>
    </w:sdtContent>
  </w:sdt>
  <w:p w:rsidR="00893E95" w:rsidRDefault="00893E9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F01" w:rsidRDefault="00736F01" w:rsidP="009E38F1">
      <w:pPr>
        <w:spacing w:after="0" w:line="240" w:lineRule="auto"/>
      </w:pPr>
      <w:r>
        <w:separator/>
      </w:r>
    </w:p>
  </w:footnote>
  <w:footnote w:type="continuationSeparator" w:id="0">
    <w:p w:rsidR="00736F01" w:rsidRDefault="00736F01" w:rsidP="009E38F1">
      <w:pPr>
        <w:spacing w:after="0" w:line="240" w:lineRule="auto"/>
      </w:pPr>
      <w:r>
        <w:continuationSeparator/>
      </w:r>
    </w:p>
  </w:footnote>
  <w:footnote w:id="1">
    <w:p w:rsidR="00893E95" w:rsidRDefault="00893E95" w:rsidP="00584C75">
      <w:pPr>
        <w:pStyle w:val="Textpoznmkypodiarou"/>
      </w:pPr>
      <w:r>
        <w:rPr>
          <w:rStyle w:val="Odkaznapoznmkupodiarou"/>
          <w:rFonts w:ascii="Times New Roman" w:hAnsi="Times New Roman"/>
        </w:rPr>
        <w:footnoteRef/>
      </w:r>
      <w:r>
        <w:rPr>
          <w:rFonts w:ascii="Times New Roman" w:hAnsi="Times New Roman"/>
        </w:rPr>
        <w:t xml:space="preserve"> http://www.rokovania.sk/Rokovanie.aspx/BodRokovaniaDetail?idMaterial=18873</w:t>
      </w:r>
    </w:p>
  </w:footnote>
  <w:footnote w:id="2">
    <w:p w:rsidR="00893E95" w:rsidRDefault="00893E95" w:rsidP="00584C75">
      <w:pPr>
        <w:pStyle w:val="Textpoznmkypodiarou"/>
      </w:pPr>
      <w:r>
        <w:rPr>
          <w:rStyle w:val="Odkaznapoznmkupodiarou"/>
        </w:rPr>
        <w:footnoteRef/>
      </w:r>
      <w:r>
        <w:t xml:space="preserve"> </w:t>
      </w:r>
      <w:r>
        <w:rPr>
          <w:rFonts w:ascii="Times New Roman" w:hAnsi="Times New Roman"/>
        </w:rPr>
        <w:t>http://www.rokovania.sk/Rokovanie.aspx/BodRokovaniaDetail?idMaterial=19477</w:t>
      </w:r>
    </w:p>
  </w:footnote>
  <w:footnote w:id="3">
    <w:p w:rsidR="00893E95" w:rsidRDefault="00893E95" w:rsidP="00584C75">
      <w:pPr>
        <w:pStyle w:val="Textpoznmkypodiarou"/>
      </w:pPr>
      <w:r>
        <w:rPr>
          <w:rStyle w:val="Odkaznapoznmkupodiarou"/>
        </w:rPr>
        <w:footnoteRef/>
      </w:r>
      <w:r>
        <w:t xml:space="preserve"> </w:t>
      </w:r>
      <w:r>
        <w:rPr>
          <w:rFonts w:ascii="Times New Roman" w:hAnsi="Times New Roman"/>
        </w:rPr>
        <w:t>Národná koncepcia informatizácie verejnej správy Slovenskej republiky. Úrad podpredsedu vlády SR pre investície a informatizáciu. Bratislava. s. 18.</w:t>
      </w:r>
    </w:p>
  </w:footnote>
  <w:footnote w:id="4">
    <w:p w:rsidR="00893E95" w:rsidRDefault="00893E95" w:rsidP="00584C75">
      <w:pPr>
        <w:rPr>
          <w:color w:val="1F497D"/>
        </w:rPr>
      </w:pPr>
      <w:r w:rsidRPr="002A6FC6">
        <w:rPr>
          <w:rStyle w:val="Odkaznapoznmkupodiarou"/>
          <w:rFonts w:ascii="Times New Roman" w:hAnsi="Times New Roman" w:cs="Times New Roman"/>
        </w:rPr>
        <w:footnoteRef/>
      </w:r>
      <w:r w:rsidRPr="002A6FC6">
        <w:rPr>
          <w:rFonts w:ascii="Times New Roman" w:hAnsi="Times New Roman" w:cs="Times New Roman"/>
        </w:rPr>
        <w:t xml:space="preserve"> </w:t>
      </w:r>
    </w:p>
    <w:p w:rsidR="00893E95" w:rsidRPr="00874D97" w:rsidRDefault="00893E95" w:rsidP="00584C75">
      <w:pPr>
        <w:rPr>
          <w:rFonts w:ascii="Times New Roman" w:hAnsi="Times New Roman" w:cs="Times New Roman"/>
          <w:color w:val="1F497D"/>
          <w:sz w:val="20"/>
          <w:szCs w:val="20"/>
        </w:rPr>
      </w:pPr>
      <w:hyperlink r:id="rId1" w:history="1">
        <w:r w:rsidRPr="00874D97">
          <w:rPr>
            <w:rStyle w:val="Hypertextovprepojenie"/>
            <w:sz w:val="20"/>
            <w:szCs w:val="20"/>
          </w:rPr>
          <w:t>https://www.finance.gov.sk/sk/financie/hodnota-za-peniaze/revizia-vydavkov/informatizacia/</w:t>
        </w:r>
      </w:hyperlink>
    </w:p>
    <w:p w:rsidR="00893E95" w:rsidRPr="002A6FC6" w:rsidRDefault="00893E95" w:rsidP="00584C75">
      <w:pPr>
        <w:pStyle w:val="Textpoznmkypodiarou"/>
        <w:rPr>
          <w:rFonts w:ascii="Times New Roman" w:hAnsi="Times New Roman" w:cs="Times New Roman"/>
        </w:rPr>
      </w:pPr>
      <w:r w:rsidRPr="002A6FC6">
        <w:rPr>
          <w:rFonts w:ascii="Times New Roman" w:hAnsi="Times New Roman" w:cs="Times New Roman"/>
        </w:rPr>
        <w:t xml:space="preserve"> Revízia výdavkov na informatizáciu, Záverečná správa, str.41</w:t>
      </w:r>
    </w:p>
  </w:footnote>
  <w:footnote w:id="5">
    <w:p w:rsidR="00893E95" w:rsidRPr="002A6FC6" w:rsidRDefault="00893E95" w:rsidP="00584C75">
      <w:pPr>
        <w:pStyle w:val="Textpoznmkypodiarou"/>
        <w:rPr>
          <w:rFonts w:ascii="Times New Roman" w:hAnsi="Times New Roman" w:cs="Times New Roman"/>
        </w:rPr>
      </w:pPr>
      <w:r w:rsidRPr="002A6FC6">
        <w:rPr>
          <w:rStyle w:val="Odkaznapoznmkupodiarou"/>
          <w:rFonts w:ascii="Times New Roman" w:hAnsi="Times New Roman" w:cs="Times New Roman"/>
        </w:rPr>
        <w:footnoteRef/>
      </w:r>
      <w:r w:rsidRPr="002A6FC6">
        <w:rPr>
          <w:rFonts w:ascii="Times New Roman" w:hAnsi="Times New Roman" w:cs="Times New Roman"/>
        </w:rPr>
        <w:t xml:space="preserve"> </w:t>
      </w:r>
      <w:hyperlink r:id="rId2" w:history="1">
        <w:r w:rsidRPr="00874D97">
          <w:rPr>
            <w:rStyle w:val="Hypertextovprepojenie"/>
          </w:rPr>
          <w:t>https://www.finance.gov.sk/files/archiv/uhp/3370/76/Stanovisko-UHP_Microsoft.pdf</w:t>
        </w:r>
      </w:hyperlink>
      <w:r w:rsidRPr="002A6FC6">
        <w:rPr>
          <w:rFonts w:ascii="Times New Roman" w:hAnsi="Times New Roman" w:cs="Times New Roman"/>
        </w:rPr>
        <w:t xml:space="preserve">, </w:t>
      </w:r>
      <w:r w:rsidRPr="002A6FC6">
        <w:rPr>
          <w:rStyle w:val="Siln"/>
          <w:rFonts w:ascii="Times New Roman" w:hAnsi="Times New Roman" w:cs="Times New Roman"/>
        </w:rPr>
        <w:t>Informatizácia: Zabezpečenie kancelárskych softvérových licencií pre štátnu správu, Stanovisko, str. 3</w:t>
      </w:r>
      <w:r w:rsidRPr="002A6FC6">
        <w:rPr>
          <w:rFonts w:ascii="Times New Roman" w:hAnsi="Times New Roman" w:cs="Times New Roman"/>
        </w:rPr>
        <w:t xml:space="preserve"> </w:t>
      </w:r>
    </w:p>
  </w:footnote>
  <w:footnote w:id="6">
    <w:p w:rsidR="00893E95" w:rsidRDefault="00893E95" w:rsidP="00584C75">
      <w:pPr>
        <w:pStyle w:val="Textpoznmkypodiarou"/>
      </w:pPr>
      <w:r>
        <w:rPr>
          <w:rStyle w:val="Odkaznapoznmkupodiarou"/>
        </w:rPr>
        <w:footnoteRef/>
      </w:r>
      <w:r>
        <w:t xml:space="preserve"> </w:t>
      </w:r>
      <w:r w:rsidRPr="002A6FC6">
        <w:rPr>
          <w:rFonts w:ascii="Times New Roman" w:hAnsi="Times New Roman" w:cs="Times New Roman"/>
        </w:rPr>
        <w:t>https://www.finance.gov.sk/sk/media/tlacove-spravy/mf-sr-planuje-obstarat-sluzby-podpory-sap-pslepe.html</w:t>
      </w:r>
    </w:p>
  </w:footnote>
  <w:footnote w:id="7">
    <w:p w:rsidR="00893E95" w:rsidRPr="00057381" w:rsidRDefault="00893E95" w:rsidP="00584C75">
      <w:pPr>
        <w:rPr>
          <w:rFonts w:ascii="Times New Roman" w:hAnsi="Times New Roman" w:cs="Times New Roman"/>
        </w:rPr>
      </w:pPr>
      <w:r w:rsidRPr="00057381">
        <w:rPr>
          <w:rStyle w:val="Odkaznapoznmkupodiarou"/>
          <w:rFonts w:ascii="Times New Roman" w:hAnsi="Times New Roman" w:cs="Times New Roman"/>
          <w:sz w:val="20"/>
          <w:szCs w:val="20"/>
        </w:rPr>
        <w:footnoteRef/>
      </w:r>
      <w:r w:rsidRPr="00057381">
        <w:rPr>
          <w:rFonts w:ascii="Times New Roman" w:hAnsi="Times New Roman" w:cs="Times New Roman"/>
          <w:sz w:val="20"/>
          <w:szCs w:val="20"/>
        </w:rPr>
        <w:t xml:space="preserve"> </w:t>
      </w:r>
      <w:hyperlink r:id="rId3" w:history="1">
        <w:r w:rsidRPr="00057381">
          <w:rPr>
            <w:rStyle w:val="Hypertextovprepojenie"/>
            <w:sz w:val="20"/>
            <w:szCs w:val="20"/>
          </w:rPr>
          <w:t>https://rokovania.gov.sk/RVL/Material/14748/1</w:t>
        </w:r>
      </w:hyperlink>
    </w:p>
  </w:footnote>
  <w:footnote w:id="8">
    <w:p w:rsidR="00893E95" w:rsidRDefault="00893E95" w:rsidP="00584C75">
      <w:pPr>
        <w:pStyle w:val="Textpoznmkypodiarou"/>
      </w:pPr>
      <w:r>
        <w:rPr>
          <w:rStyle w:val="Odkaznapoznmkupodiarou"/>
        </w:rPr>
        <w:footnoteRef/>
      </w:r>
      <w:r>
        <w:t xml:space="preserve"> </w:t>
      </w:r>
      <w:r w:rsidRPr="00B64158">
        <w:rPr>
          <w:rFonts w:ascii="Times New Roman" w:hAnsi="Times New Roman" w:cs="Times New Roman"/>
        </w:rPr>
        <w:t xml:space="preserve">Princíp Centrálneho nákupu </w:t>
      </w:r>
      <w:proofErr w:type="spellStart"/>
      <w:r w:rsidRPr="00B64158">
        <w:rPr>
          <w:rFonts w:ascii="Times New Roman" w:hAnsi="Times New Roman" w:cs="Times New Roman"/>
        </w:rPr>
        <w:t>softwérových</w:t>
      </w:r>
      <w:proofErr w:type="spellEnd"/>
      <w:r w:rsidRPr="00B64158">
        <w:rPr>
          <w:rFonts w:ascii="Times New Roman" w:hAnsi="Times New Roman" w:cs="Times New Roman"/>
        </w:rPr>
        <w:t xml:space="preserve"> licencií sa uplatňuje aj v Českej republike. Podľa informácií </w:t>
      </w:r>
      <w:r>
        <w:rPr>
          <w:rFonts w:ascii="Times New Roman" w:hAnsi="Times New Roman" w:cs="Times New Roman"/>
        </w:rPr>
        <w:t xml:space="preserve"> </w:t>
      </w:r>
      <w:r w:rsidRPr="00B64158">
        <w:rPr>
          <w:rFonts w:ascii="Times New Roman" w:hAnsi="Times New Roman" w:cs="Times New Roman"/>
        </w:rPr>
        <w:t xml:space="preserve">z Ministerstva </w:t>
      </w:r>
      <w:proofErr w:type="spellStart"/>
      <w:r w:rsidRPr="00B64158">
        <w:rPr>
          <w:rFonts w:ascii="Times New Roman" w:hAnsi="Times New Roman" w:cs="Times New Roman"/>
        </w:rPr>
        <w:t>vnitra</w:t>
      </w:r>
      <w:proofErr w:type="spellEnd"/>
      <w:r w:rsidRPr="00B64158">
        <w:rPr>
          <w:rFonts w:ascii="Times New Roman" w:hAnsi="Times New Roman" w:cs="Times New Roman"/>
        </w:rPr>
        <w:t xml:space="preserve">, ktoré realizuje centrálny nákup </w:t>
      </w:r>
      <w:proofErr w:type="spellStart"/>
      <w:r w:rsidRPr="00B64158">
        <w:rPr>
          <w:rFonts w:ascii="Times New Roman" w:hAnsi="Times New Roman" w:cs="Times New Roman"/>
        </w:rPr>
        <w:t>softwerových</w:t>
      </w:r>
      <w:proofErr w:type="spellEnd"/>
      <w:r w:rsidRPr="00B64158">
        <w:rPr>
          <w:rFonts w:ascii="Times New Roman" w:hAnsi="Times New Roman" w:cs="Times New Roman"/>
        </w:rPr>
        <w:t xml:space="preserve"> licencií sa prostredníctvom centrálneho</w:t>
      </w:r>
      <w:r>
        <w:t xml:space="preserve"> </w:t>
      </w:r>
      <w:r w:rsidRPr="00B64158">
        <w:rPr>
          <w:rFonts w:ascii="Times New Roman" w:hAnsi="Times New Roman" w:cs="Times New Roman"/>
        </w:rPr>
        <w:t>nákupu ušetrilo 3 mld. korún. Viď: https://www.mvcr.cz/clanek/uspory-z-centralnich-nakupu-softwarovych-licenci-ktere-realizuje-ministerstvo-vnitra-prekonaly-3-mld-korun.aspx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C7CE1"/>
    <w:multiLevelType w:val="hybridMultilevel"/>
    <w:tmpl w:val="143A5416"/>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530C83"/>
    <w:multiLevelType w:val="hybridMultilevel"/>
    <w:tmpl w:val="59BCE0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4031BB"/>
    <w:multiLevelType w:val="hybridMultilevel"/>
    <w:tmpl w:val="A10A8124"/>
    <w:lvl w:ilvl="0" w:tplc="FD60E640">
      <w:start w:val="1"/>
      <w:numFmt w:val="decimal"/>
      <w:lvlText w:val="%1."/>
      <w:lvlJc w:val="left"/>
      <w:pPr>
        <w:ind w:left="360" w:hanging="360"/>
      </w:pPr>
      <w:rPr>
        <w:rFonts w:hint="default"/>
        <w:b/>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A521D96"/>
    <w:multiLevelType w:val="multilevel"/>
    <w:tmpl w:val="82660FAE"/>
    <w:lvl w:ilvl="0">
      <w:start w:val="1"/>
      <w:numFmt w:val="lowerLetter"/>
      <w:lvlText w:val="%1)"/>
      <w:lvlJc w:val="left"/>
      <w:pPr>
        <w:ind w:left="2374" w:hanging="399"/>
      </w:pPr>
      <w:rPr>
        <w:rFonts w:hint="default"/>
        <w:w w:val="100"/>
      </w:rPr>
    </w:lvl>
    <w:lvl w:ilvl="1">
      <w:start w:val="5"/>
      <w:numFmt w:val="decimal"/>
      <w:lvlText w:val="%1.%2"/>
      <w:lvlJc w:val="left"/>
      <w:pPr>
        <w:ind w:left="2374" w:hanging="399"/>
      </w:pPr>
      <w:rPr>
        <w:rFonts w:ascii="Times New Roman" w:eastAsia="Times New Roman" w:hAnsi="Times New Roman" w:cs="Times New Roman" w:hint="default"/>
        <w:spacing w:val="-5"/>
        <w:w w:val="100"/>
        <w:sz w:val="24"/>
        <w:szCs w:val="24"/>
      </w:rPr>
    </w:lvl>
    <w:lvl w:ilvl="2">
      <w:numFmt w:val="bullet"/>
      <w:lvlText w:val=""/>
      <w:lvlJc w:val="left"/>
      <w:pPr>
        <w:ind w:left="2660" w:hanging="423"/>
      </w:pPr>
      <w:rPr>
        <w:rFonts w:ascii="Symbol" w:eastAsia="Symbol" w:hAnsi="Symbol" w:cs="Symbol" w:hint="default"/>
        <w:w w:val="100"/>
        <w:sz w:val="24"/>
        <w:szCs w:val="24"/>
      </w:rPr>
    </w:lvl>
    <w:lvl w:ilvl="3">
      <w:numFmt w:val="bullet"/>
      <w:lvlText w:val="•"/>
      <w:lvlJc w:val="left"/>
      <w:pPr>
        <w:ind w:left="4230" w:hanging="423"/>
      </w:pPr>
      <w:rPr>
        <w:rFonts w:hint="default"/>
      </w:rPr>
    </w:lvl>
    <w:lvl w:ilvl="4">
      <w:numFmt w:val="bullet"/>
      <w:lvlText w:val="•"/>
      <w:lvlJc w:val="left"/>
      <w:pPr>
        <w:ind w:left="5015" w:hanging="423"/>
      </w:pPr>
      <w:rPr>
        <w:rFonts w:hint="default"/>
      </w:rPr>
    </w:lvl>
    <w:lvl w:ilvl="5">
      <w:numFmt w:val="bullet"/>
      <w:lvlText w:val="•"/>
      <w:lvlJc w:val="left"/>
      <w:pPr>
        <w:ind w:left="5800" w:hanging="423"/>
      </w:pPr>
      <w:rPr>
        <w:rFonts w:hint="default"/>
      </w:rPr>
    </w:lvl>
    <w:lvl w:ilvl="6">
      <w:numFmt w:val="bullet"/>
      <w:lvlText w:val="•"/>
      <w:lvlJc w:val="left"/>
      <w:pPr>
        <w:ind w:left="6585" w:hanging="423"/>
      </w:pPr>
      <w:rPr>
        <w:rFonts w:hint="default"/>
      </w:rPr>
    </w:lvl>
    <w:lvl w:ilvl="7">
      <w:numFmt w:val="bullet"/>
      <w:lvlText w:val="•"/>
      <w:lvlJc w:val="left"/>
      <w:pPr>
        <w:ind w:left="7370" w:hanging="423"/>
      </w:pPr>
      <w:rPr>
        <w:rFonts w:hint="default"/>
      </w:rPr>
    </w:lvl>
    <w:lvl w:ilvl="8">
      <w:numFmt w:val="bullet"/>
      <w:lvlText w:val="•"/>
      <w:lvlJc w:val="left"/>
      <w:pPr>
        <w:ind w:left="8156" w:hanging="423"/>
      </w:pPr>
      <w:rPr>
        <w:rFonts w:hint="default"/>
      </w:rPr>
    </w:lvl>
  </w:abstractNum>
  <w:abstractNum w:abstractNumId="4" w15:restartNumberingAfterBreak="0">
    <w:nsid w:val="0CE02D2C"/>
    <w:multiLevelType w:val="hybridMultilevel"/>
    <w:tmpl w:val="8C0068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2CE118B"/>
    <w:multiLevelType w:val="hybridMultilevel"/>
    <w:tmpl w:val="61F45B10"/>
    <w:lvl w:ilvl="0" w:tplc="51160BFE">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B8442D4"/>
    <w:multiLevelType w:val="multilevel"/>
    <w:tmpl w:val="9AE01AF8"/>
    <w:lvl w:ilvl="0">
      <w:start w:val="1"/>
      <w:numFmt w:val="upperLetter"/>
      <w:lvlText w:val="%1."/>
      <w:lvlJc w:val="left"/>
      <w:pPr>
        <w:tabs>
          <w:tab w:val="num" w:pos="567"/>
        </w:tabs>
        <w:ind w:left="567" w:hanging="567"/>
      </w:pPr>
      <w:rPr>
        <w:rFonts w:ascii="Times New Roman" w:hAnsi="Times New Roman" w:cs="Times New Roman" w:hint="default"/>
        <w:b/>
        <w:bCs/>
        <w:i w:val="0"/>
        <w:iCs w:val="0"/>
        <w:sz w:val="28"/>
        <w:szCs w:val="28"/>
      </w:rPr>
    </w:lvl>
    <w:lvl w:ilvl="1">
      <w:start w:val="1"/>
      <w:numFmt w:val="decimal"/>
      <w:pStyle w:val="Nadpis2"/>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pStyle w:val="Nadpis3"/>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pStyle w:val="Nadpis4"/>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pStyle w:val="Nadpis5"/>
      <w:lvlText w:val="(%5)"/>
      <w:lvlJc w:val="left"/>
      <w:pPr>
        <w:tabs>
          <w:tab w:val="num" w:pos="3240"/>
        </w:tabs>
        <w:ind w:left="2880"/>
      </w:pPr>
      <w:rPr>
        <w:rFonts w:cs="Times New Roman" w:hint="default"/>
      </w:rPr>
    </w:lvl>
    <w:lvl w:ilvl="5">
      <w:start w:val="1"/>
      <w:numFmt w:val="lowerLetter"/>
      <w:pStyle w:val="Nadpis6"/>
      <w:lvlText w:val="(%6)"/>
      <w:lvlJc w:val="left"/>
      <w:pPr>
        <w:tabs>
          <w:tab w:val="num" w:pos="3960"/>
        </w:tabs>
        <w:ind w:left="3600"/>
      </w:pPr>
      <w:rPr>
        <w:rFonts w:cs="Times New Roman" w:hint="default"/>
      </w:rPr>
    </w:lvl>
    <w:lvl w:ilvl="6">
      <w:start w:val="1"/>
      <w:numFmt w:val="lowerRoman"/>
      <w:pStyle w:val="Nadpis7"/>
      <w:lvlText w:val="(%7)"/>
      <w:lvlJc w:val="left"/>
      <w:pPr>
        <w:tabs>
          <w:tab w:val="num" w:pos="4680"/>
        </w:tabs>
        <w:ind w:left="4320"/>
      </w:pPr>
      <w:rPr>
        <w:rFonts w:cs="Times New Roman" w:hint="default"/>
      </w:rPr>
    </w:lvl>
    <w:lvl w:ilvl="7">
      <w:start w:val="1"/>
      <w:numFmt w:val="lowerLetter"/>
      <w:pStyle w:val="Nadpis8"/>
      <w:lvlText w:val="(%8)"/>
      <w:lvlJc w:val="left"/>
      <w:pPr>
        <w:tabs>
          <w:tab w:val="num" w:pos="5400"/>
        </w:tabs>
        <w:ind w:left="5040"/>
      </w:pPr>
      <w:rPr>
        <w:rFonts w:cs="Times New Roman" w:hint="default"/>
      </w:rPr>
    </w:lvl>
    <w:lvl w:ilvl="8">
      <w:start w:val="1"/>
      <w:numFmt w:val="lowerRoman"/>
      <w:pStyle w:val="Nadpis9"/>
      <w:lvlText w:val="(%9)"/>
      <w:lvlJc w:val="left"/>
      <w:pPr>
        <w:tabs>
          <w:tab w:val="num" w:pos="6120"/>
        </w:tabs>
        <w:ind w:left="5760"/>
      </w:pPr>
      <w:rPr>
        <w:rFonts w:cs="Times New Roman" w:hint="default"/>
      </w:rPr>
    </w:lvl>
  </w:abstractNum>
  <w:abstractNum w:abstractNumId="7" w15:restartNumberingAfterBreak="0">
    <w:nsid w:val="1CD07CCC"/>
    <w:multiLevelType w:val="hybridMultilevel"/>
    <w:tmpl w:val="066E222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 w15:restartNumberingAfterBreak="0">
    <w:nsid w:val="1D5465DA"/>
    <w:multiLevelType w:val="hybridMultilevel"/>
    <w:tmpl w:val="568816B0"/>
    <w:lvl w:ilvl="0" w:tplc="12080DE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E863F6C"/>
    <w:multiLevelType w:val="hybridMultilevel"/>
    <w:tmpl w:val="F9CE165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EE20920"/>
    <w:multiLevelType w:val="hybridMultilevel"/>
    <w:tmpl w:val="AF724EF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DBA6E1A"/>
    <w:multiLevelType w:val="hybridMultilevel"/>
    <w:tmpl w:val="3DF2B7B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52338C7"/>
    <w:multiLevelType w:val="hybridMultilevel"/>
    <w:tmpl w:val="2DC0A390"/>
    <w:lvl w:ilvl="0" w:tplc="A8425638">
      <w:start w:val="1"/>
      <w:numFmt w:val="decimal"/>
      <w:lvlText w:val="%1."/>
      <w:lvlJc w:val="left"/>
      <w:pPr>
        <w:ind w:left="1743" w:hanging="1035"/>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 w15:restartNumberingAfterBreak="0">
    <w:nsid w:val="3683008F"/>
    <w:multiLevelType w:val="hybridMultilevel"/>
    <w:tmpl w:val="7EA0447C"/>
    <w:lvl w:ilvl="0" w:tplc="02A2516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BFF5AE7"/>
    <w:multiLevelType w:val="hybridMultilevel"/>
    <w:tmpl w:val="E634F214"/>
    <w:lvl w:ilvl="0" w:tplc="864C832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C507B61"/>
    <w:multiLevelType w:val="hybridMultilevel"/>
    <w:tmpl w:val="035E7FD0"/>
    <w:lvl w:ilvl="0" w:tplc="041B000F">
      <w:start w:val="1"/>
      <w:numFmt w:val="decimal"/>
      <w:lvlText w:val="%1."/>
      <w:lvlJc w:val="left"/>
      <w:pPr>
        <w:ind w:left="765" w:hanging="360"/>
      </w:pPr>
    </w:lvl>
    <w:lvl w:ilvl="1" w:tplc="041B0019">
      <w:start w:val="1"/>
      <w:numFmt w:val="lowerLetter"/>
      <w:lvlText w:val="%2."/>
      <w:lvlJc w:val="left"/>
      <w:pPr>
        <w:ind w:left="1485" w:hanging="360"/>
      </w:pPr>
    </w:lvl>
    <w:lvl w:ilvl="2" w:tplc="041B001B" w:tentative="1">
      <w:start w:val="1"/>
      <w:numFmt w:val="lowerRoman"/>
      <w:lvlText w:val="%3."/>
      <w:lvlJc w:val="right"/>
      <w:pPr>
        <w:ind w:left="2205" w:hanging="180"/>
      </w:pPr>
    </w:lvl>
    <w:lvl w:ilvl="3" w:tplc="041B000F" w:tentative="1">
      <w:start w:val="1"/>
      <w:numFmt w:val="decimal"/>
      <w:lvlText w:val="%4."/>
      <w:lvlJc w:val="left"/>
      <w:pPr>
        <w:ind w:left="2925" w:hanging="360"/>
      </w:pPr>
    </w:lvl>
    <w:lvl w:ilvl="4" w:tplc="041B0019" w:tentative="1">
      <w:start w:val="1"/>
      <w:numFmt w:val="lowerLetter"/>
      <w:lvlText w:val="%5."/>
      <w:lvlJc w:val="left"/>
      <w:pPr>
        <w:ind w:left="3645" w:hanging="360"/>
      </w:pPr>
    </w:lvl>
    <w:lvl w:ilvl="5" w:tplc="041B001B" w:tentative="1">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16" w15:restartNumberingAfterBreak="0">
    <w:nsid w:val="3DC20079"/>
    <w:multiLevelType w:val="hybridMultilevel"/>
    <w:tmpl w:val="A49C8DE2"/>
    <w:lvl w:ilvl="0" w:tplc="87429826">
      <w:start w:val="1"/>
      <w:numFmt w:val="decimal"/>
      <w:lvlText w:val="%1."/>
      <w:lvlJc w:val="left"/>
      <w:pPr>
        <w:ind w:left="1256" w:hanging="360"/>
      </w:pPr>
      <w:rPr>
        <w:rFonts w:ascii="Times New Roman" w:eastAsia="Times New Roman" w:hAnsi="Times New Roman" w:cs="Times New Roman" w:hint="default"/>
        <w:spacing w:val="-5"/>
        <w:w w:val="99"/>
        <w:sz w:val="24"/>
        <w:szCs w:val="24"/>
      </w:rPr>
    </w:lvl>
    <w:lvl w:ilvl="1" w:tplc="81F2C7F6">
      <w:start w:val="1"/>
      <w:numFmt w:val="lowerLetter"/>
      <w:lvlText w:val="%2)"/>
      <w:lvlJc w:val="left"/>
      <w:pPr>
        <w:ind w:left="1616" w:hanging="360"/>
      </w:pPr>
      <w:rPr>
        <w:rFonts w:hint="default"/>
        <w:w w:val="100"/>
      </w:rPr>
    </w:lvl>
    <w:lvl w:ilvl="2" w:tplc="CC4E6FF6">
      <w:numFmt w:val="bullet"/>
      <w:lvlText w:val="•"/>
      <w:lvlJc w:val="left"/>
      <w:pPr>
        <w:ind w:left="1980" w:hanging="360"/>
      </w:pPr>
      <w:rPr>
        <w:rFonts w:hint="default"/>
      </w:rPr>
    </w:lvl>
    <w:lvl w:ilvl="3" w:tplc="B3A2C8E2">
      <w:numFmt w:val="bullet"/>
      <w:lvlText w:val="•"/>
      <w:lvlJc w:val="left"/>
      <w:pPr>
        <w:ind w:left="2948" w:hanging="360"/>
      </w:pPr>
      <w:rPr>
        <w:rFonts w:hint="default"/>
      </w:rPr>
    </w:lvl>
    <w:lvl w:ilvl="4" w:tplc="44DE5B62">
      <w:numFmt w:val="bullet"/>
      <w:lvlText w:val="•"/>
      <w:lvlJc w:val="left"/>
      <w:pPr>
        <w:ind w:left="3916" w:hanging="360"/>
      </w:pPr>
      <w:rPr>
        <w:rFonts w:hint="default"/>
      </w:rPr>
    </w:lvl>
    <w:lvl w:ilvl="5" w:tplc="39920206">
      <w:numFmt w:val="bullet"/>
      <w:lvlText w:val="•"/>
      <w:lvlJc w:val="left"/>
      <w:pPr>
        <w:ind w:left="4884" w:hanging="360"/>
      </w:pPr>
      <w:rPr>
        <w:rFonts w:hint="default"/>
      </w:rPr>
    </w:lvl>
    <w:lvl w:ilvl="6" w:tplc="06622DDE">
      <w:numFmt w:val="bullet"/>
      <w:lvlText w:val="•"/>
      <w:lvlJc w:val="left"/>
      <w:pPr>
        <w:ind w:left="5853" w:hanging="360"/>
      </w:pPr>
      <w:rPr>
        <w:rFonts w:hint="default"/>
      </w:rPr>
    </w:lvl>
    <w:lvl w:ilvl="7" w:tplc="09266DFA">
      <w:numFmt w:val="bullet"/>
      <w:lvlText w:val="•"/>
      <w:lvlJc w:val="left"/>
      <w:pPr>
        <w:ind w:left="6821" w:hanging="360"/>
      </w:pPr>
      <w:rPr>
        <w:rFonts w:hint="default"/>
      </w:rPr>
    </w:lvl>
    <w:lvl w:ilvl="8" w:tplc="718C77CC">
      <w:numFmt w:val="bullet"/>
      <w:lvlText w:val="•"/>
      <w:lvlJc w:val="left"/>
      <w:pPr>
        <w:ind w:left="7789" w:hanging="360"/>
      </w:pPr>
      <w:rPr>
        <w:rFonts w:hint="default"/>
      </w:rPr>
    </w:lvl>
  </w:abstractNum>
  <w:abstractNum w:abstractNumId="17" w15:restartNumberingAfterBreak="0">
    <w:nsid w:val="3E0E6728"/>
    <w:multiLevelType w:val="multilevel"/>
    <w:tmpl w:val="76C025B8"/>
    <w:lvl w:ilvl="0">
      <w:start w:val="1"/>
      <w:numFmt w:val="bullet"/>
      <w:lvlText w:val=""/>
      <w:lvlJc w:val="left"/>
      <w:pPr>
        <w:ind w:left="2374" w:hanging="399"/>
      </w:pPr>
      <w:rPr>
        <w:rFonts w:ascii="Wingdings" w:hAnsi="Wingdings" w:hint="default"/>
        <w:w w:val="100"/>
      </w:rPr>
    </w:lvl>
    <w:lvl w:ilvl="1">
      <w:start w:val="5"/>
      <w:numFmt w:val="decimal"/>
      <w:lvlText w:val="%1.%2"/>
      <w:lvlJc w:val="left"/>
      <w:pPr>
        <w:ind w:left="2374" w:hanging="399"/>
      </w:pPr>
      <w:rPr>
        <w:rFonts w:ascii="Times New Roman" w:eastAsia="Times New Roman" w:hAnsi="Times New Roman" w:cs="Times New Roman" w:hint="default"/>
        <w:spacing w:val="-5"/>
        <w:w w:val="100"/>
        <w:sz w:val="24"/>
        <w:szCs w:val="24"/>
      </w:rPr>
    </w:lvl>
    <w:lvl w:ilvl="2">
      <w:numFmt w:val="bullet"/>
      <w:lvlText w:val=""/>
      <w:lvlJc w:val="left"/>
      <w:pPr>
        <w:ind w:left="2660" w:hanging="423"/>
      </w:pPr>
      <w:rPr>
        <w:rFonts w:ascii="Symbol" w:eastAsia="Symbol" w:hAnsi="Symbol" w:cs="Symbol" w:hint="default"/>
        <w:w w:val="100"/>
        <w:sz w:val="24"/>
        <w:szCs w:val="24"/>
      </w:rPr>
    </w:lvl>
    <w:lvl w:ilvl="3">
      <w:numFmt w:val="bullet"/>
      <w:lvlText w:val="•"/>
      <w:lvlJc w:val="left"/>
      <w:pPr>
        <w:ind w:left="4230" w:hanging="423"/>
      </w:pPr>
      <w:rPr>
        <w:rFonts w:hint="default"/>
      </w:rPr>
    </w:lvl>
    <w:lvl w:ilvl="4">
      <w:numFmt w:val="bullet"/>
      <w:lvlText w:val="•"/>
      <w:lvlJc w:val="left"/>
      <w:pPr>
        <w:ind w:left="5015" w:hanging="423"/>
      </w:pPr>
      <w:rPr>
        <w:rFonts w:hint="default"/>
      </w:rPr>
    </w:lvl>
    <w:lvl w:ilvl="5">
      <w:numFmt w:val="bullet"/>
      <w:lvlText w:val="•"/>
      <w:lvlJc w:val="left"/>
      <w:pPr>
        <w:ind w:left="5800" w:hanging="423"/>
      </w:pPr>
      <w:rPr>
        <w:rFonts w:hint="default"/>
      </w:rPr>
    </w:lvl>
    <w:lvl w:ilvl="6">
      <w:numFmt w:val="bullet"/>
      <w:lvlText w:val="•"/>
      <w:lvlJc w:val="left"/>
      <w:pPr>
        <w:ind w:left="6585" w:hanging="423"/>
      </w:pPr>
      <w:rPr>
        <w:rFonts w:hint="default"/>
      </w:rPr>
    </w:lvl>
    <w:lvl w:ilvl="7">
      <w:numFmt w:val="bullet"/>
      <w:lvlText w:val="•"/>
      <w:lvlJc w:val="left"/>
      <w:pPr>
        <w:ind w:left="7370" w:hanging="423"/>
      </w:pPr>
      <w:rPr>
        <w:rFonts w:hint="default"/>
      </w:rPr>
    </w:lvl>
    <w:lvl w:ilvl="8">
      <w:numFmt w:val="bullet"/>
      <w:lvlText w:val="•"/>
      <w:lvlJc w:val="left"/>
      <w:pPr>
        <w:ind w:left="8156" w:hanging="423"/>
      </w:pPr>
      <w:rPr>
        <w:rFonts w:hint="default"/>
      </w:rPr>
    </w:lvl>
  </w:abstractNum>
  <w:abstractNum w:abstractNumId="18" w15:restartNumberingAfterBreak="0">
    <w:nsid w:val="3F276962"/>
    <w:multiLevelType w:val="hybridMultilevel"/>
    <w:tmpl w:val="60D8D8F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F554F66"/>
    <w:multiLevelType w:val="hybridMultilevel"/>
    <w:tmpl w:val="635C192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469B630E"/>
    <w:multiLevelType w:val="hybridMultilevel"/>
    <w:tmpl w:val="48F68DEC"/>
    <w:lvl w:ilvl="0" w:tplc="DD18925C">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6E20DAB"/>
    <w:multiLevelType w:val="hybridMultilevel"/>
    <w:tmpl w:val="8D16EAF2"/>
    <w:lvl w:ilvl="0" w:tplc="A1944D5E">
      <w:start w:val="1"/>
      <w:numFmt w:val="decimal"/>
      <w:lvlText w:val="%1)"/>
      <w:lvlJc w:val="left"/>
      <w:pPr>
        <w:ind w:left="786" w:hanging="360"/>
      </w:pPr>
      <w:rPr>
        <w:rFonts w:cstheme="minorHAnsi" w:hint="default"/>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9AE6D8F"/>
    <w:multiLevelType w:val="hybridMultilevel"/>
    <w:tmpl w:val="7106589C"/>
    <w:lvl w:ilvl="0" w:tplc="6A5248B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6FF35C2"/>
    <w:multiLevelType w:val="hybridMultilevel"/>
    <w:tmpl w:val="00DE828E"/>
    <w:lvl w:ilvl="0" w:tplc="825EE46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7EE08A9"/>
    <w:multiLevelType w:val="hybridMultilevel"/>
    <w:tmpl w:val="6B76101C"/>
    <w:lvl w:ilvl="0" w:tplc="A81CB230">
      <w:start w:val="1"/>
      <w:numFmt w:val="decimal"/>
      <w:lvlText w:val="%1)"/>
      <w:lvlJc w:val="left"/>
      <w:pPr>
        <w:ind w:left="720" w:hanging="360"/>
      </w:pPr>
      <w:rPr>
        <w:rFonts w:cs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B9F289F"/>
    <w:multiLevelType w:val="hybridMultilevel"/>
    <w:tmpl w:val="60D8D8F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F797F84"/>
    <w:multiLevelType w:val="hybridMultilevel"/>
    <w:tmpl w:val="8D16EAF2"/>
    <w:lvl w:ilvl="0" w:tplc="A1944D5E">
      <w:start w:val="1"/>
      <w:numFmt w:val="decimal"/>
      <w:lvlText w:val="%1)"/>
      <w:lvlJc w:val="left"/>
      <w:pPr>
        <w:ind w:left="786" w:hanging="360"/>
      </w:pPr>
      <w:rPr>
        <w:rFonts w:cstheme="minorHAnsi" w:hint="default"/>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8F1255F"/>
    <w:multiLevelType w:val="hybridMultilevel"/>
    <w:tmpl w:val="60D8D8F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BA606A1"/>
    <w:multiLevelType w:val="hybridMultilevel"/>
    <w:tmpl w:val="E07A6D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16"/>
  </w:num>
  <w:num w:numId="3">
    <w:abstractNumId w:val="3"/>
  </w:num>
  <w:num w:numId="4">
    <w:abstractNumId w:val="17"/>
  </w:num>
  <w:num w:numId="5">
    <w:abstractNumId w:val="1"/>
  </w:num>
  <w:num w:numId="6">
    <w:abstractNumId w:val="6"/>
  </w:num>
  <w:num w:numId="7">
    <w:abstractNumId w:val="22"/>
  </w:num>
  <w:num w:numId="8">
    <w:abstractNumId w:val="9"/>
  </w:num>
  <w:num w:numId="9">
    <w:abstractNumId w:val="24"/>
  </w:num>
  <w:num w:numId="10">
    <w:abstractNumId w:val="26"/>
  </w:num>
  <w:num w:numId="11">
    <w:abstractNumId w:val="13"/>
  </w:num>
  <w:num w:numId="12">
    <w:abstractNumId w:val="2"/>
  </w:num>
  <w:num w:numId="13">
    <w:abstractNumId w:val="28"/>
  </w:num>
  <w:num w:numId="14">
    <w:abstractNumId w:val="19"/>
  </w:num>
  <w:num w:numId="15">
    <w:abstractNumId w:val="12"/>
  </w:num>
  <w:num w:numId="16">
    <w:abstractNumId w:val="21"/>
  </w:num>
  <w:num w:numId="17">
    <w:abstractNumId w:val="18"/>
  </w:num>
  <w:num w:numId="18">
    <w:abstractNumId w:val="25"/>
  </w:num>
  <w:num w:numId="19">
    <w:abstractNumId w:val="27"/>
  </w:num>
  <w:num w:numId="20">
    <w:abstractNumId w:val="15"/>
  </w:num>
  <w:num w:numId="21">
    <w:abstractNumId w:val="11"/>
  </w:num>
  <w:num w:numId="22">
    <w:abstractNumId w:val="20"/>
  </w:num>
  <w:num w:numId="23">
    <w:abstractNumId w:val="23"/>
  </w:num>
  <w:num w:numId="24">
    <w:abstractNumId w:val="4"/>
  </w:num>
  <w:num w:numId="25">
    <w:abstractNumId w:val="0"/>
  </w:num>
  <w:num w:numId="26">
    <w:abstractNumId w:val="14"/>
  </w:num>
  <w:num w:numId="27">
    <w:abstractNumId w:val="5"/>
  </w:num>
  <w:num w:numId="28">
    <w:abstractNumId w:val="10"/>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D0D"/>
    <w:rsid w:val="0000429E"/>
    <w:rsid w:val="00005796"/>
    <w:rsid w:val="0000725F"/>
    <w:rsid w:val="00015C27"/>
    <w:rsid w:val="0001613E"/>
    <w:rsid w:val="00024B77"/>
    <w:rsid w:val="000256E1"/>
    <w:rsid w:val="00036254"/>
    <w:rsid w:val="00042A7F"/>
    <w:rsid w:val="000521A1"/>
    <w:rsid w:val="00062245"/>
    <w:rsid w:val="00065AFA"/>
    <w:rsid w:val="00067134"/>
    <w:rsid w:val="000676C5"/>
    <w:rsid w:val="00071FB5"/>
    <w:rsid w:val="00094BF3"/>
    <w:rsid w:val="0009678D"/>
    <w:rsid w:val="000A23D4"/>
    <w:rsid w:val="000B0617"/>
    <w:rsid w:val="000B06A5"/>
    <w:rsid w:val="000B7375"/>
    <w:rsid w:val="000C135D"/>
    <w:rsid w:val="000C1EBD"/>
    <w:rsid w:val="000C61EA"/>
    <w:rsid w:val="000D1E67"/>
    <w:rsid w:val="000D7D43"/>
    <w:rsid w:val="000F0608"/>
    <w:rsid w:val="000F546E"/>
    <w:rsid w:val="00101A66"/>
    <w:rsid w:val="00127059"/>
    <w:rsid w:val="001316D1"/>
    <w:rsid w:val="001318D7"/>
    <w:rsid w:val="001475BA"/>
    <w:rsid w:val="0015541D"/>
    <w:rsid w:val="001746B6"/>
    <w:rsid w:val="00175937"/>
    <w:rsid w:val="00181292"/>
    <w:rsid w:val="0018338C"/>
    <w:rsid w:val="001A730D"/>
    <w:rsid w:val="001B078E"/>
    <w:rsid w:val="001B5F79"/>
    <w:rsid w:val="001B639C"/>
    <w:rsid w:val="001C46D2"/>
    <w:rsid w:val="001C509E"/>
    <w:rsid w:val="001F0916"/>
    <w:rsid w:val="001F36F8"/>
    <w:rsid w:val="00210361"/>
    <w:rsid w:val="00210D60"/>
    <w:rsid w:val="00211D3E"/>
    <w:rsid w:val="002143D0"/>
    <w:rsid w:val="0021631C"/>
    <w:rsid w:val="002230ED"/>
    <w:rsid w:val="00223969"/>
    <w:rsid w:val="0024088E"/>
    <w:rsid w:val="002424AC"/>
    <w:rsid w:val="002429C9"/>
    <w:rsid w:val="00254906"/>
    <w:rsid w:val="002620CC"/>
    <w:rsid w:val="00263C04"/>
    <w:rsid w:val="00276AE6"/>
    <w:rsid w:val="00286327"/>
    <w:rsid w:val="00294898"/>
    <w:rsid w:val="002A1133"/>
    <w:rsid w:val="002A3BAE"/>
    <w:rsid w:val="002A4EAA"/>
    <w:rsid w:val="002B4A7C"/>
    <w:rsid w:val="002B5E26"/>
    <w:rsid w:val="002D11FD"/>
    <w:rsid w:val="002E6CA7"/>
    <w:rsid w:val="002F66E9"/>
    <w:rsid w:val="002F66F9"/>
    <w:rsid w:val="0030426A"/>
    <w:rsid w:val="003133FC"/>
    <w:rsid w:val="003151C0"/>
    <w:rsid w:val="00316251"/>
    <w:rsid w:val="0032376A"/>
    <w:rsid w:val="003247FB"/>
    <w:rsid w:val="00325ACD"/>
    <w:rsid w:val="0033067A"/>
    <w:rsid w:val="003426E9"/>
    <w:rsid w:val="00344926"/>
    <w:rsid w:val="00347CD8"/>
    <w:rsid w:val="003508EF"/>
    <w:rsid w:val="00351C19"/>
    <w:rsid w:val="00353229"/>
    <w:rsid w:val="003539B8"/>
    <w:rsid w:val="003558D8"/>
    <w:rsid w:val="00375C73"/>
    <w:rsid w:val="00381A80"/>
    <w:rsid w:val="00385E00"/>
    <w:rsid w:val="003A5970"/>
    <w:rsid w:val="003E27C3"/>
    <w:rsid w:val="003E39B2"/>
    <w:rsid w:val="00401E24"/>
    <w:rsid w:val="00412552"/>
    <w:rsid w:val="004214C1"/>
    <w:rsid w:val="0042387E"/>
    <w:rsid w:val="004300DC"/>
    <w:rsid w:val="00442AA7"/>
    <w:rsid w:val="00451141"/>
    <w:rsid w:val="0045463E"/>
    <w:rsid w:val="00464A52"/>
    <w:rsid w:val="00470D59"/>
    <w:rsid w:val="00480E7C"/>
    <w:rsid w:val="00483E5E"/>
    <w:rsid w:val="004854CB"/>
    <w:rsid w:val="0049631C"/>
    <w:rsid w:val="004A6768"/>
    <w:rsid w:val="004B1D01"/>
    <w:rsid w:val="004B5BD7"/>
    <w:rsid w:val="004B6083"/>
    <w:rsid w:val="004B76F5"/>
    <w:rsid w:val="004C0826"/>
    <w:rsid w:val="004C7BE0"/>
    <w:rsid w:val="004D4A67"/>
    <w:rsid w:val="004E0365"/>
    <w:rsid w:val="004E2A05"/>
    <w:rsid w:val="004E7442"/>
    <w:rsid w:val="004F2041"/>
    <w:rsid w:val="004F4A03"/>
    <w:rsid w:val="00511D18"/>
    <w:rsid w:val="00512D90"/>
    <w:rsid w:val="005170CB"/>
    <w:rsid w:val="005276B8"/>
    <w:rsid w:val="00531774"/>
    <w:rsid w:val="005340D9"/>
    <w:rsid w:val="00540C34"/>
    <w:rsid w:val="0054189B"/>
    <w:rsid w:val="00547ED2"/>
    <w:rsid w:val="005527C5"/>
    <w:rsid w:val="00554CD9"/>
    <w:rsid w:val="00561A98"/>
    <w:rsid w:val="005776A1"/>
    <w:rsid w:val="00584C75"/>
    <w:rsid w:val="005A2EED"/>
    <w:rsid w:val="005A4020"/>
    <w:rsid w:val="005A7423"/>
    <w:rsid w:val="005B33E3"/>
    <w:rsid w:val="005B4FBD"/>
    <w:rsid w:val="005D516C"/>
    <w:rsid w:val="005D57BF"/>
    <w:rsid w:val="005D77A6"/>
    <w:rsid w:val="005E04F1"/>
    <w:rsid w:val="005E0506"/>
    <w:rsid w:val="005E1C4F"/>
    <w:rsid w:val="005E7578"/>
    <w:rsid w:val="005F2145"/>
    <w:rsid w:val="005F2826"/>
    <w:rsid w:val="005F2B89"/>
    <w:rsid w:val="005F30E3"/>
    <w:rsid w:val="00624B52"/>
    <w:rsid w:val="00641160"/>
    <w:rsid w:val="006616A7"/>
    <w:rsid w:val="00664319"/>
    <w:rsid w:val="0066466E"/>
    <w:rsid w:val="0066499D"/>
    <w:rsid w:val="00666D8A"/>
    <w:rsid w:val="006748F0"/>
    <w:rsid w:val="00687C84"/>
    <w:rsid w:val="00692200"/>
    <w:rsid w:val="006B0F50"/>
    <w:rsid w:val="006B4372"/>
    <w:rsid w:val="006B667D"/>
    <w:rsid w:val="006B7B0D"/>
    <w:rsid w:val="006D437F"/>
    <w:rsid w:val="006D57E9"/>
    <w:rsid w:val="006E3D5A"/>
    <w:rsid w:val="006E7137"/>
    <w:rsid w:val="00706856"/>
    <w:rsid w:val="007168F6"/>
    <w:rsid w:val="00716941"/>
    <w:rsid w:val="00716E49"/>
    <w:rsid w:val="0072058D"/>
    <w:rsid w:val="007367BD"/>
    <w:rsid w:val="00736827"/>
    <w:rsid w:val="00736F01"/>
    <w:rsid w:val="007532D7"/>
    <w:rsid w:val="007541E6"/>
    <w:rsid w:val="00757296"/>
    <w:rsid w:val="007654E1"/>
    <w:rsid w:val="0076694C"/>
    <w:rsid w:val="00775FD5"/>
    <w:rsid w:val="007770F7"/>
    <w:rsid w:val="00780BF8"/>
    <w:rsid w:val="00795CC5"/>
    <w:rsid w:val="007963BC"/>
    <w:rsid w:val="007A6506"/>
    <w:rsid w:val="007A6870"/>
    <w:rsid w:val="007B1EC4"/>
    <w:rsid w:val="007B75D6"/>
    <w:rsid w:val="007B7B7C"/>
    <w:rsid w:val="007C2686"/>
    <w:rsid w:val="007C3417"/>
    <w:rsid w:val="007C380D"/>
    <w:rsid w:val="007C7F71"/>
    <w:rsid w:val="007D5826"/>
    <w:rsid w:val="007D754B"/>
    <w:rsid w:val="007E5B0F"/>
    <w:rsid w:val="007F0F47"/>
    <w:rsid w:val="007F46E3"/>
    <w:rsid w:val="007F78C4"/>
    <w:rsid w:val="00800CCE"/>
    <w:rsid w:val="0081027A"/>
    <w:rsid w:val="008134EA"/>
    <w:rsid w:val="00814142"/>
    <w:rsid w:val="00816209"/>
    <w:rsid w:val="00816D6D"/>
    <w:rsid w:val="00824A2B"/>
    <w:rsid w:val="00827101"/>
    <w:rsid w:val="008308C6"/>
    <w:rsid w:val="00833554"/>
    <w:rsid w:val="0083783E"/>
    <w:rsid w:val="008450A0"/>
    <w:rsid w:val="008471A9"/>
    <w:rsid w:val="00854B19"/>
    <w:rsid w:val="00875218"/>
    <w:rsid w:val="00880BA5"/>
    <w:rsid w:val="00884C8E"/>
    <w:rsid w:val="008866A9"/>
    <w:rsid w:val="00886E85"/>
    <w:rsid w:val="00890D54"/>
    <w:rsid w:val="008922A4"/>
    <w:rsid w:val="00893E95"/>
    <w:rsid w:val="008A403A"/>
    <w:rsid w:val="008B778D"/>
    <w:rsid w:val="008D00D7"/>
    <w:rsid w:val="008E0882"/>
    <w:rsid w:val="008E6767"/>
    <w:rsid w:val="00915D19"/>
    <w:rsid w:val="00915F81"/>
    <w:rsid w:val="009166C5"/>
    <w:rsid w:val="00920007"/>
    <w:rsid w:val="00921864"/>
    <w:rsid w:val="009235F6"/>
    <w:rsid w:val="009261EE"/>
    <w:rsid w:val="0093321B"/>
    <w:rsid w:val="00935CDF"/>
    <w:rsid w:val="009376A5"/>
    <w:rsid w:val="00940051"/>
    <w:rsid w:val="0094799D"/>
    <w:rsid w:val="00961960"/>
    <w:rsid w:val="0096322F"/>
    <w:rsid w:val="00963DF7"/>
    <w:rsid w:val="00966CFB"/>
    <w:rsid w:val="00975A86"/>
    <w:rsid w:val="009773E5"/>
    <w:rsid w:val="00983763"/>
    <w:rsid w:val="0098530F"/>
    <w:rsid w:val="00986AC9"/>
    <w:rsid w:val="00987785"/>
    <w:rsid w:val="00995878"/>
    <w:rsid w:val="00997532"/>
    <w:rsid w:val="009A43EE"/>
    <w:rsid w:val="009B1039"/>
    <w:rsid w:val="009B6A42"/>
    <w:rsid w:val="009B7619"/>
    <w:rsid w:val="009C51F4"/>
    <w:rsid w:val="009C59B1"/>
    <w:rsid w:val="009C76DD"/>
    <w:rsid w:val="009C7C14"/>
    <w:rsid w:val="009D68B2"/>
    <w:rsid w:val="009E29FA"/>
    <w:rsid w:val="009E38F1"/>
    <w:rsid w:val="009E53A2"/>
    <w:rsid w:val="009F4431"/>
    <w:rsid w:val="009F6BF8"/>
    <w:rsid w:val="00A0711A"/>
    <w:rsid w:val="00A077B3"/>
    <w:rsid w:val="00A37A46"/>
    <w:rsid w:val="00A423C4"/>
    <w:rsid w:val="00A66FAE"/>
    <w:rsid w:val="00A80312"/>
    <w:rsid w:val="00A844AF"/>
    <w:rsid w:val="00A869E1"/>
    <w:rsid w:val="00A942C4"/>
    <w:rsid w:val="00A95416"/>
    <w:rsid w:val="00AA0912"/>
    <w:rsid w:val="00AA2321"/>
    <w:rsid w:val="00AA46CE"/>
    <w:rsid w:val="00AA75CD"/>
    <w:rsid w:val="00AA7A39"/>
    <w:rsid w:val="00AB093A"/>
    <w:rsid w:val="00AB0F8C"/>
    <w:rsid w:val="00AC430F"/>
    <w:rsid w:val="00AC744C"/>
    <w:rsid w:val="00AD446C"/>
    <w:rsid w:val="00B04FC6"/>
    <w:rsid w:val="00B1080F"/>
    <w:rsid w:val="00B27D35"/>
    <w:rsid w:val="00B65B2F"/>
    <w:rsid w:val="00B67EC2"/>
    <w:rsid w:val="00B83026"/>
    <w:rsid w:val="00B90402"/>
    <w:rsid w:val="00B95855"/>
    <w:rsid w:val="00BA4D0D"/>
    <w:rsid w:val="00BB53F9"/>
    <w:rsid w:val="00BD0D21"/>
    <w:rsid w:val="00BE33DB"/>
    <w:rsid w:val="00BE7F66"/>
    <w:rsid w:val="00BE7FED"/>
    <w:rsid w:val="00BF4795"/>
    <w:rsid w:val="00C0201A"/>
    <w:rsid w:val="00C04F9D"/>
    <w:rsid w:val="00C06E77"/>
    <w:rsid w:val="00C102F7"/>
    <w:rsid w:val="00C1377D"/>
    <w:rsid w:val="00C1563C"/>
    <w:rsid w:val="00C16F7E"/>
    <w:rsid w:val="00C2026C"/>
    <w:rsid w:val="00C23CD4"/>
    <w:rsid w:val="00C25B0D"/>
    <w:rsid w:val="00C32C86"/>
    <w:rsid w:val="00C405B7"/>
    <w:rsid w:val="00C41916"/>
    <w:rsid w:val="00C53902"/>
    <w:rsid w:val="00C55203"/>
    <w:rsid w:val="00C55F44"/>
    <w:rsid w:val="00C806B7"/>
    <w:rsid w:val="00C8263F"/>
    <w:rsid w:val="00CA0599"/>
    <w:rsid w:val="00CA1B6F"/>
    <w:rsid w:val="00CA414C"/>
    <w:rsid w:val="00CB33F9"/>
    <w:rsid w:val="00CB4192"/>
    <w:rsid w:val="00CB5A2A"/>
    <w:rsid w:val="00CB707D"/>
    <w:rsid w:val="00CD066C"/>
    <w:rsid w:val="00CD3179"/>
    <w:rsid w:val="00D0502D"/>
    <w:rsid w:val="00D10160"/>
    <w:rsid w:val="00D12BE6"/>
    <w:rsid w:val="00D13513"/>
    <w:rsid w:val="00D22B65"/>
    <w:rsid w:val="00D22FEF"/>
    <w:rsid w:val="00D33639"/>
    <w:rsid w:val="00D47B43"/>
    <w:rsid w:val="00D57406"/>
    <w:rsid w:val="00D62572"/>
    <w:rsid w:val="00D64CB5"/>
    <w:rsid w:val="00D67C11"/>
    <w:rsid w:val="00D73434"/>
    <w:rsid w:val="00D74FB2"/>
    <w:rsid w:val="00D82502"/>
    <w:rsid w:val="00D9260C"/>
    <w:rsid w:val="00D955AF"/>
    <w:rsid w:val="00DA0470"/>
    <w:rsid w:val="00DA4D2C"/>
    <w:rsid w:val="00DB4B56"/>
    <w:rsid w:val="00DC35D5"/>
    <w:rsid w:val="00DC73F1"/>
    <w:rsid w:val="00DD21B6"/>
    <w:rsid w:val="00DD2E63"/>
    <w:rsid w:val="00DE1662"/>
    <w:rsid w:val="00E027E9"/>
    <w:rsid w:val="00E0366D"/>
    <w:rsid w:val="00E04049"/>
    <w:rsid w:val="00E0663F"/>
    <w:rsid w:val="00E11E92"/>
    <w:rsid w:val="00E14A84"/>
    <w:rsid w:val="00E20FC7"/>
    <w:rsid w:val="00E24135"/>
    <w:rsid w:val="00E26DD0"/>
    <w:rsid w:val="00E2799B"/>
    <w:rsid w:val="00E41BE8"/>
    <w:rsid w:val="00E57136"/>
    <w:rsid w:val="00E62A47"/>
    <w:rsid w:val="00E71006"/>
    <w:rsid w:val="00E73473"/>
    <w:rsid w:val="00E80617"/>
    <w:rsid w:val="00E95A0E"/>
    <w:rsid w:val="00E95D9D"/>
    <w:rsid w:val="00EB1482"/>
    <w:rsid w:val="00EC0F75"/>
    <w:rsid w:val="00EC377F"/>
    <w:rsid w:val="00ED35E4"/>
    <w:rsid w:val="00EE7407"/>
    <w:rsid w:val="00EF0400"/>
    <w:rsid w:val="00EF20DD"/>
    <w:rsid w:val="00EF4D97"/>
    <w:rsid w:val="00F06B5D"/>
    <w:rsid w:val="00F1128D"/>
    <w:rsid w:val="00F14804"/>
    <w:rsid w:val="00F20D7D"/>
    <w:rsid w:val="00F21D88"/>
    <w:rsid w:val="00F22C65"/>
    <w:rsid w:val="00F2564F"/>
    <w:rsid w:val="00F35B41"/>
    <w:rsid w:val="00F42F06"/>
    <w:rsid w:val="00F46D2B"/>
    <w:rsid w:val="00F557ED"/>
    <w:rsid w:val="00F57711"/>
    <w:rsid w:val="00F72853"/>
    <w:rsid w:val="00F74BB6"/>
    <w:rsid w:val="00F819F3"/>
    <w:rsid w:val="00F9175E"/>
    <w:rsid w:val="00F956DA"/>
    <w:rsid w:val="00F96B5B"/>
    <w:rsid w:val="00FA4124"/>
    <w:rsid w:val="00FB62C9"/>
    <w:rsid w:val="00FD277D"/>
    <w:rsid w:val="00FD3206"/>
    <w:rsid w:val="00FD4218"/>
    <w:rsid w:val="00FD4CE3"/>
    <w:rsid w:val="00FD6EC8"/>
    <w:rsid w:val="00FE2A8B"/>
    <w:rsid w:val="00FE4CE2"/>
    <w:rsid w:val="00FF063C"/>
    <w:rsid w:val="00FF0DAF"/>
    <w:rsid w:val="00FF3F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412DD"/>
  <w15:docId w15:val="{1B5E4615-A61B-481A-86F2-5E8E2376A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80BA5"/>
  </w:style>
  <w:style w:type="paragraph" w:styleId="Nadpis1">
    <w:name w:val="heading 1"/>
    <w:aliases w:val="Čo robí (časť)"/>
    <w:basedOn w:val="Normlny"/>
    <w:next w:val="Nosite"/>
    <w:link w:val="Nadpis1Char"/>
    <w:uiPriority w:val="9"/>
    <w:qFormat/>
    <w:rsid w:val="00A869E1"/>
    <w:pPr>
      <w:keepNext/>
      <w:spacing w:before="360" w:after="0" w:line="240" w:lineRule="auto"/>
      <w:outlineLvl w:val="0"/>
    </w:pPr>
    <w:rPr>
      <w:rFonts w:ascii="Times New Roman" w:eastAsia="Times New Roman" w:hAnsi="Times New Roman" w:cs="Times New Roman"/>
      <w:b/>
      <w:bCs/>
      <w:kern w:val="32"/>
      <w:sz w:val="28"/>
      <w:szCs w:val="28"/>
      <w:lang w:eastAsia="sk-SK"/>
    </w:rPr>
  </w:style>
  <w:style w:type="paragraph" w:styleId="Nadpis2">
    <w:name w:val="heading 2"/>
    <w:aliases w:val="Úloha"/>
    <w:basedOn w:val="Normlny"/>
    <w:link w:val="Nadpis2Char"/>
    <w:uiPriority w:val="9"/>
    <w:qFormat/>
    <w:rsid w:val="00A869E1"/>
    <w:pPr>
      <w:numPr>
        <w:ilvl w:val="1"/>
        <w:numId w:val="6"/>
      </w:numPr>
      <w:spacing w:before="120" w:after="0" w:line="240" w:lineRule="auto"/>
      <w:jc w:val="both"/>
      <w:outlineLvl w:val="1"/>
    </w:pPr>
    <w:rPr>
      <w:rFonts w:ascii="Times New Roman" w:eastAsia="Times New Roman" w:hAnsi="Times New Roman" w:cs="Times New Roman"/>
      <w:sz w:val="24"/>
      <w:szCs w:val="24"/>
      <w:lang w:eastAsia="sk-SK"/>
    </w:rPr>
  </w:style>
  <w:style w:type="paragraph" w:styleId="Nadpis3">
    <w:name w:val="heading 3"/>
    <w:aliases w:val="Podúloha"/>
    <w:basedOn w:val="Normlny"/>
    <w:link w:val="Nadpis3Char"/>
    <w:uiPriority w:val="9"/>
    <w:qFormat/>
    <w:rsid w:val="00A869E1"/>
    <w:pPr>
      <w:keepNext/>
      <w:numPr>
        <w:ilvl w:val="2"/>
        <w:numId w:val="6"/>
      </w:numPr>
      <w:spacing w:before="120" w:after="0" w:line="240" w:lineRule="auto"/>
      <w:ind w:left="2269"/>
      <w:outlineLvl w:val="2"/>
    </w:pPr>
    <w:rPr>
      <w:rFonts w:ascii="Times New Roman" w:eastAsia="Times New Roman" w:hAnsi="Times New Roman" w:cs="Times New Roman"/>
      <w:sz w:val="24"/>
      <w:szCs w:val="24"/>
      <w:lang w:eastAsia="sk-SK"/>
    </w:rPr>
  </w:style>
  <w:style w:type="paragraph" w:styleId="Nadpis4">
    <w:name w:val="heading 4"/>
    <w:aliases w:val="Termín"/>
    <w:basedOn w:val="Normlny"/>
    <w:next w:val="Nadpis2"/>
    <w:link w:val="Nadpis4Char"/>
    <w:uiPriority w:val="9"/>
    <w:qFormat/>
    <w:rsid w:val="00A869E1"/>
    <w:pPr>
      <w:numPr>
        <w:ilvl w:val="3"/>
        <w:numId w:val="6"/>
      </w:numPr>
      <w:spacing w:before="120" w:after="120" w:line="240" w:lineRule="auto"/>
      <w:outlineLvl w:val="3"/>
    </w:pPr>
    <w:rPr>
      <w:rFonts w:ascii="Times New Roman" w:eastAsia="Times New Roman" w:hAnsi="Times New Roman" w:cs="Times New Roman"/>
      <w:i/>
      <w:iCs/>
      <w:sz w:val="24"/>
      <w:szCs w:val="24"/>
      <w:lang w:eastAsia="sk-SK"/>
    </w:rPr>
  </w:style>
  <w:style w:type="paragraph" w:styleId="Nadpis5">
    <w:name w:val="heading 5"/>
    <w:basedOn w:val="Normlny"/>
    <w:next w:val="Normlny"/>
    <w:link w:val="Nadpis5Char"/>
    <w:uiPriority w:val="9"/>
    <w:qFormat/>
    <w:rsid w:val="00A869E1"/>
    <w:pPr>
      <w:numPr>
        <w:ilvl w:val="4"/>
        <w:numId w:val="6"/>
      </w:numPr>
      <w:spacing w:before="240" w:after="60" w:line="240" w:lineRule="auto"/>
      <w:outlineLvl w:val="4"/>
    </w:pPr>
    <w:rPr>
      <w:rFonts w:ascii="Times New Roman" w:eastAsia="Times New Roman" w:hAnsi="Times New Roman" w:cs="Times New Roman"/>
      <w:b/>
      <w:bCs/>
      <w:i/>
      <w:iCs/>
      <w:sz w:val="26"/>
      <w:szCs w:val="26"/>
      <w:lang w:eastAsia="sk-SK"/>
    </w:rPr>
  </w:style>
  <w:style w:type="paragraph" w:styleId="Nadpis6">
    <w:name w:val="heading 6"/>
    <w:basedOn w:val="Normlny"/>
    <w:next w:val="Normlny"/>
    <w:link w:val="Nadpis6Char"/>
    <w:uiPriority w:val="9"/>
    <w:qFormat/>
    <w:rsid w:val="00A869E1"/>
    <w:pPr>
      <w:numPr>
        <w:ilvl w:val="5"/>
        <w:numId w:val="6"/>
      </w:numPr>
      <w:spacing w:before="240" w:after="60" w:line="240" w:lineRule="auto"/>
      <w:outlineLvl w:val="5"/>
    </w:pPr>
    <w:rPr>
      <w:rFonts w:ascii="Times New Roman" w:eastAsia="Times New Roman" w:hAnsi="Times New Roman" w:cs="Times New Roman"/>
      <w:b/>
      <w:bCs/>
      <w:lang w:eastAsia="sk-SK"/>
    </w:rPr>
  </w:style>
  <w:style w:type="paragraph" w:styleId="Nadpis7">
    <w:name w:val="heading 7"/>
    <w:basedOn w:val="Normlny"/>
    <w:next w:val="Normlny"/>
    <w:link w:val="Nadpis7Char"/>
    <w:uiPriority w:val="9"/>
    <w:qFormat/>
    <w:rsid w:val="00A869E1"/>
    <w:pPr>
      <w:numPr>
        <w:ilvl w:val="6"/>
        <w:numId w:val="6"/>
      </w:numPr>
      <w:spacing w:before="240" w:after="60" w:line="240" w:lineRule="auto"/>
      <w:outlineLvl w:val="6"/>
    </w:pPr>
    <w:rPr>
      <w:rFonts w:ascii="Times New Roman" w:eastAsia="Times New Roman" w:hAnsi="Times New Roman" w:cs="Times New Roman"/>
      <w:sz w:val="24"/>
      <w:szCs w:val="24"/>
      <w:lang w:eastAsia="sk-SK"/>
    </w:rPr>
  </w:style>
  <w:style w:type="paragraph" w:styleId="Nadpis8">
    <w:name w:val="heading 8"/>
    <w:basedOn w:val="Normlny"/>
    <w:next w:val="Normlny"/>
    <w:link w:val="Nadpis8Char"/>
    <w:uiPriority w:val="9"/>
    <w:qFormat/>
    <w:rsid w:val="00A869E1"/>
    <w:pPr>
      <w:numPr>
        <w:ilvl w:val="7"/>
        <w:numId w:val="6"/>
      </w:numPr>
      <w:spacing w:before="240" w:after="60" w:line="240" w:lineRule="auto"/>
      <w:outlineLvl w:val="7"/>
    </w:pPr>
    <w:rPr>
      <w:rFonts w:ascii="Times New Roman" w:eastAsia="Times New Roman" w:hAnsi="Times New Roman" w:cs="Times New Roman"/>
      <w:i/>
      <w:iCs/>
      <w:sz w:val="24"/>
      <w:szCs w:val="24"/>
      <w:lang w:eastAsia="sk-SK"/>
    </w:rPr>
  </w:style>
  <w:style w:type="paragraph" w:styleId="Nadpis9">
    <w:name w:val="heading 9"/>
    <w:basedOn w:val="Normlny"/>
    <w:next w:val="Normlny"/>
    <w:link w:val="Nadpis9Char"/>
    <w:uiPriority w:val="9"/>
    <w:qFormat/>
    <w:rsid w:val="00A869E1"/>
    <w:pPr>
      <w:numPr>
        <w:ilvl w:val="8"/>
        <w:numId w:val="6"/>
      </w:numPr>
      <w:spacing w:before="240" w:after="60" w:line="240" w:lineRule="auto"/>
      <w:outlineLvl w:val="8"/>
    </w:pPr>
    <w:rPr>
      <w:rFonts w:ascii="Arial" w:eastAsia="Times New Roman" w:hAnsi="Arial" w:cs="Arial"/>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F557ED"/>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uiPriority w:val="34"/>
    <w:qFormat/>
    <w:rsid w:val="00F06B5D"/>
    <w:pPr>
      <w:ind w:left="720"/>
      <w:contextualSpacing/>
    </w:pPr>
  </w:style>
  <w:style w:type="paragraph" w:styleId="Zkladntext">
    <w:name w:val="Body Text"/>
    <w:basedOn w:val="Normlny"/>
    <w:link w:val="ZkladntextChar"/>
    <w:uiPriority w:val="1"/>
    <w:qFormat/>
    <w:rsid w:val="00F06B5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ZkladntextChar">
    <w:name w:val="Základný text Char"/>
    <w:basedOn w:val="Predvolenpsmoodseku"/>
    <w:link w:val="Zkladntext"/>
    <w:uiPriority w:val="1"/>
    <w:rsid w:val="00F06B5D"/>
    <w:rPr>
      <w:rFonts w:ascii="Times New Roman" w:eastAsia="Times New Roman" w:hAnsi="Times New Roman" w:cs="Times New Roman"/>
      <w:sz w:val="24"/>
      <w:szCs w:val="24"/>
    </w:rPr>
  </w:style>
  <w:style w:type="character" w:customStyle="1" w:styleId="Nadpis1Char">
    <w:name w:val="Nadpis 1 Char"/>
    <w:aliases w:val="Čo robí (časť) Char"/>
    <w:basedOn w:val="Predvolenpsmoodseku"/>
    <w:link w:val="Nadpis1"/>
    <w:uiPriority w:val="9"/>
    <w:rsid w:val="00A869E1"/>
    <w:rPr>
      <w:rFonts w:ascii="Times New Roman" w:eastAsia="Times New Roman" w:hAnsi="Times New Roman" w:cs="Times New Roman"/>
      <w:b/>
      <w:bCs/>
      <w:kern w:val="32"/>
      <w:sz w:val="28"/>
      <w:szCs w:val="28"/>
      <w:lang w:eastAsia="sk-SK"/>
    </w:rPr>
  </w:style>
  <w:style w:type="character" w:customStyle="1" w:styleId="Nadpis2Char">
    <w:name w:val="Nadpis 2 Char"/>
    <w:aliases w:val="Úloha Char"/>
    <w:basedOn w:val="Predvolenpsmoodseku"/>
    <w:link w:val="Nadpis2"/>
    <w:uiPriority w:val="9"/>
    <w:rsid w:val="00A869E1"/>
    <w:rPr>
      <w:rFonts w:ascii="Times New Roman" w:eastAsia="Times New Roman" w:hAnsi="Times New Roman" w:cs="Times New Roman"/>
      <w:sz w:val="24"/>
      <w:szCs w:val="24"/>
      <w:lang w:eastAsia="sk-SK"/>
    </w:rPr>
  </w:style>
  <w:style w:type="character" w:customStyle="1" w:styleId="Nadpis3Char">
    <w:name w:val="Nadpis 3 Char"/>
    <w:aliases w:val="Podúloha Char"/>
    <w:basedOn w:val="Predvolenpsmoodseku"/>
    <w:link w:val="Nadpis3"/>
    <w:uiPriority w:val="9"/>
    <w:rsid w:val="00A869E1"/>
    <w:rPr>
      <w:rFonts w:ascii="Times New Roman" w:eastAsia="Times New Roman" w:hAnsi="Times New Roman" w:cs="Times New Roman"/>
      <w:sz w:val="24"/>
      <w:szCs w:val="24"/>
      <w:lang w:eastAsia="sk-SK"/>
    </w:rPr>
  </w:style>
  <w:style w:type="character" w:customStyle="1" w:styleId="Nadpis4Char">
    <w:name w:val="Nadpis 4 Char"/>
    <w:aliases w:val="Termín Char"/>
    <w:basedOn w:val="Predvolenpsmoodseku"/>
    <w:link w:val="Nadpis4"/>
    <w:uiPriority w:val="9"/>
    <w:rsid w:val="00A869E1"/>
    <w:rPr>
      <w:rFonts w:ascii="Times New Roman" w:eastAsia="Times New Roman" w:hAnsi="Times New Roman" w:cs="Times New Roman"/>
      <w:i/>
      <w:iCs/>
      <w:sz w:val="24"/>
      <w:szCs w:val="24"/>
      <w:lang w:eastAsia="sk-SK"/>
    </w:rPr>
  </w:style>
  <w:style w:type="character" w:customStyle="1" w:styleId="Nadpis5Char">
    <w:name w:val="Nadpis 5 Char"/>
    <w:basedOn w:val="Predvolenpsmoodseku"/>
    <w:link w:val="Nadpis5"/>
    <w:uiPriority w:val="9"/>
    <w:rsid w:val="00A869E1"/>
    <w:rPr>
      <w:rFonts w:ascii="Times New Roman" w:eastAsia="Times New Roman" w:hAnsi="Times New Roman" w:cs="Times New Roman"/>
      <w:b/>
      <w:bCs/>
      <w:i/>
      <w:iCs/>
      <w:sz w:val="26"/>
      <w:szCs w:val="26"/>
      <w:lang w:eastAsia="sk-SK"/>
    </w:rPr>
  </w:style>
  <w:style w:type="character" w:customStyle="1" w:styleId="Nadpis6Char">
    <w:name w:val="Nadpis 6 Char"/>
    <w:basedOn w:val="Predvolenpsmoodseku"/>
    <w:link w:val="Nadpis6"/>
    <w:uiPriority w:val="9"/>
    <w:rsid w:val="00A869E1"/>
    <w:rPr>
      <w:rFonts w:ascii="Times New Roman" w:eastAsia="Times New Roman" w:hAnsi="Times New Roman" w:cs="Times New Roman"/>
      <w:b/>
      <w:bCs/>
      <w:lang w:eastAsia="sk-SK"/>
    </w:rPr>
  </w:style>
  <w:style w:type="character" w:customStyle="1" w:styleId="Nadpis7Char">
    <w:name w:val="Nadpis 7 Char"/>
    <w:basedOn w:val="Predvolenpsmoodseku"/>
    <w:link w:val="Nadpis7"/>
    <w:uiPriority w:val="9"/>
    <w:rsid w:val="00A869E1"/>
    <w:rPr>
      <w:rFonts w:ascii="Times New Roman" w:eastAsia="Times New Roman" w:hAnsi="Times New Roman" w:cs="Times New Roman"/>
      <w:sz w:val="24"/>
      <w:szCs w:val="24"/>
      <w:lang w:eastAsia="sk-SK"/>
    </w:rPr>
  </w:style>
  <w:style w:type="character" w:customStyle="1" w:styleId="Nadpis8Char">
    <w:name w:val="Nadpis 8 Char"/>
    <w:basedOn w:val="Predvolenpsmoodseku"/>
    <w:link w:val="Nadpis8"/>
    <w:uiPriority w:val="9"/>
    <w:rsid w:val="00A869E1"/>
    <w:rPr>
      <w:rFonts w:ascii="Times New Roman" w:eastAsia="Times New Roman" w:hAnsi="Times New Roman" w:cs="Times New Roman"/>
      <w:i/>
      <w:iCs/>
      <w:sz w:val="24"/>
      <w:szCs w:val="24"/>
      <w:lang w:eastAsia="sk-SK"/>
    </w:rPr>
  </w:style>
  <w:style w:type="character" w:customStyle="1" w:styleId="Nadpis9Char">
    <w:name w:val="Nadpis 9 Char"/>
    <w:basedOn w:val="Predvolenpsmoodseku"/>
    <w:link w:val="Nadpis9"/>
    <w:uiPriority w:val="9"/>
    <w:rsid w:val="00A869E1"/>
    <w:rPr>
      <w:rFonts w:ascii="Arial" w:eastAsia="Times New Roman" w:hAnsi="Arial" w:cs="Arial"/>
      <w:lang w:eastAsia="sk-SK"/>
    </w:rPr>
  </w:style>
  <w:style w:type="paragraph" w:customStyle="1" w:styleId="Vlada">
    <w:name w:val="Vlada"/>
    <w:basedOn w:val="Normlny"/>
    <w:uiPriority w:val="99"/>
    <w:rsid w:val="00A869E1"/>
    <w:pPr>
      <w:spacing w:before="480" w:after="120" w:line="240" w:lineRule="auto"/>
    </w:pPr>
    <w:rPr>
      <w:rFonts w:ascii="Times New Roman" w:eastAsia="Times New Roman" w:hAnsi="Times New Roman" w:cs="Times New Roman"/>
      <w:b/>
      <w:bCs/>
      <w:sz w:val="32"/>
      <w:szCs w:val="32"/>
      <w:lang w:eastAsia="sk-SK"/>
    </w:rPr>
  </w:style>
  <w:style w:type="paragraph" w:customStyle="1" w:styleId="Navedomiezoznam">
    <w:name w:val="Na vedomie_zoznam"/>
    <w:basedOn w:val="Normlny"/>
    <w:uiPriority w:val="99"/>
    <w:rsid w:val="00A869E1"/>
    <w:pPr>
      <w:spacing w:after="0" w:line="240" w:lineRule="auto"/>
      <w:ind w:left="1418"/>
    </w:pPr>
    <w:rPr>
      <w:rFonts w:ascii="Times New Roman" w:eastAsia="Times New Roman" w:hAnsi="Times New Roman" w:cs="Times New Roman"/>
      <w:sz w:val="24"/>
      <w:szCs w:val="24"/>
      <w:lang w:eastAsia="sk-SK"/>
    </w:rPr>
  </w:style>
  <w:style w:type="paragraph" w:customStyle="1" w:styleId="Nosite">
    <w:name w:val="Nositeľ"/>
    <w:basedOn w:val="Normlny"/>
    <w:next w:val="Nadpis2"/>
    <w:rsid w:val="00A869E1"/>
    <w:pPr>
      <w:spacing w:before="240" w:after="120" w:line="240" w:lineRule="auto"/>
      <w:ind w:left="567"/>
    </w:pPr>
    <w:rPr>
      <w:rFonts w:ascii="Times New Roman" w:eastAsia="Times New Roman" w:hAnsi="Times New Roman" w:cs="Times New Roman"/>
      <w:b/>
      <w:bCs/>
      <w:sz w:val="24"/>
      <w:szCs w:val="24"/>
      <w:lang w:eastAsia="sk-SK"/>
    </w:rPr>
  </w:style>
  <w:style w:type="character" w:styleId="Hypertextovprepojenie">
    <w:name w:val="Hyperlink"/>
    <w:rsid w:val="00A869E1"/>
    <w:rPr>
      <w:color w:val="0563C1"/>
      <w:u w:val="single"/>
    </w:rPr>
  </w:style>
  <w:style w:type="table" w:styleId="Mriekatabuky">
    <w:name w:val="Table Grid"/>
    <w:basedOn w:val="Normlnatabuka"/>
    <w:uiPriority w:val="39"/>
    <w:rsid w:val="00EE7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Predvolenpsmoodseku"/>
    <w:uiPriority w:val="22"/>
    <w:qFormat/>
    <w:rsid w:val="0021631C"/>
    <w:rPr>
      <w:b/>
      <w:bCs/>
    </w:rPr>
  </w:style>
  <w:style w:type="paragraph" w:styleId="Hlavika">
    <w:name w:val="header"/>
    <w:basedOn w:val="Normlny"/>
    <w:link w:val="HlavikaChar"/>
    <w:uiPriority w:val="99"/>
    <w:unhideWhenUsed/>
    <w:rsid w:val="009E38F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E38F1"/>
  </w:style>
  <w:style w:type="paragraph" w:styleId="Pta">
    <w:name w:val="footer"/>
    <w:basedOn w:val="Normlny"/>
    <w:link w:val="PtaChar"/>
    <w:uiPriority w:val="99"/>
    <w:unhideWhenUsed/>
    <w:rsid w:val="009E38F1"/>
    <w:pPr>
      <w:tabs>
        <w:tab w:val="center" w:pos="4536"/>
        <w:tab w:val="right" w:pos="9072"/>
      </w:tabs>
      <w:spacing w:after="0" w:line="240" w:lineRule="auto"/>
    </w:pPr>
  </w:style>
  <w:style w:type="character" w:customStyle="1" w:styleId="PtaChar">
    <w:name w:val="Päta Char"/>
    <w:basedOn w:val="Predvolenpsmoodseku"/>
    <w:link w:val="Pta"/>
    <w:uiPriority w:val="99"/>
    <w:rsid w:val="009E38F1"/>
  </w:style>
  <w:style w:type="paragraph" w:styleId="Textbubliny">
    <w:name w:val="Balloon Text"/>
    <w:basedOn w:val="Normlny"/>
    <w:link w:val="TextbublinyChar"/>
    <w:uiPriority w:val="99"/>
    <w:semiHidden/>
    <w:unhideWhenUsed/>
    <w:rsid w:val="00D74FB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74FB2"/>
    <w:rPr>
      <w:rFonts w:ascii="Segoe UI" w:hAnsi="Segoe UI" w:cs="Segoe UI"/>
      <w:sz w:val="18"/>
      <w:szCs w:val="18"/>
    </w:rPr>
  </w:style>
  <w:style w:type="paragraph" w:customStyle="1" w:styleId="Zakladnystyl">
    <w:name w:val="Zakladny styl"/>
    <w:rsid w:val="007A6506"/>
    <w:pPr>
      <w:spacing w:after="0" w:line="240" w:lineRule="auto"/>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584C75"/>
    <w:rPr>
      <w:sz w:val="16"/>
      <w:szCs w:val="16"/>
    </w:rPr>
  </w:style>
  <w:style w:type="paragraph" w:styleId="Textpoznmkypodiarou">
    <w:name w:val="footnote text"/>
    <w:basedOn w:val="Normlny"/>
    <w:link w:val="TextpoznmkypodiarouChar"/>
    <w:uiPriority w:val="99"/>
    <w:semiHidden/>
    <w:unhideWhenUsed/>
    <w:rsid w:val="00584C7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84C75"/>
    <w:rPr>
      <w:sz w:val="20"/>
      <w:szCs w:val="20"/>
    </w:rPr>
  </w:style>
  <w:style w:type="paragraph" w:styleId="Bezriadkovania">
    <w:name w:val="No Spacing"/>
    <w:uiPriority w:val="1"/>
    <w:qFormat/>
    <w:rsid w:val="00584C75"/>
    <w:pPr>
      <w:spacing w:after="0" w:line="240" w:lineRule="auto"/>
    </w:pPr>
  </w:style>
  <w:style w:type="character" w:styleId="Odkaznapoznmkupodiarou">
    <w:name w:val="footnote reference"/>
    <w:basedOn w:val="Predvolenpsmoodseku"/>
    <w:uiPriority w:val="99"/>
    <w:semiHidden/>
    <w:unhideWhenUsed/>
    <w:rsid w:val="00584C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diagramData" Target="diagrams/data1.xm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vicepremier.gov.sk/sekcie/informatizacia/egovernment/strategicke-dokumenty/strategicke-priority-nikvs/index.html" TargetMode="External"/><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diagramQuickStyle" Target="diagrams/quickStyle1.xml"/><Relationship Id="rId10" Type="http://schemas.openxmlformats.org/officeDocument/2006/relationships/oleObject" Target="embeddings/oleObject2.bin"/><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diagramLayout" Target="diagrams/layout1.xml"/></Relationships>
</file>

<file path=word/_rels/footnotes.xml.rels><?xml version="1.0" encoding="UTF-8" standalone="yes"?>
<Relationships xmlns="http://schemas.openxmlformats.org/package/2006/relationships"><Relationship Id="rId3" Type="http://schemas.openxmlformats.org/officeDocument/2006/relationships/hyperlink" Target="https://rokovania.gov.sk/RVL/Material/14748/1" TargetMode="External"/><Relationship Id="rId2" Type="http://schemas.openxmlformats.org/officeDocument/2006/relationships/hyperlink" Target="https://www.finance.gov.sk/files/archiv/uhp/3370/76/Stanovisko-UHP_Microsoft.pdf" TargetMode="External"/><Relationship Id="rId1" Type="http://schemas.openxmlformats.org/officeDocument/2006/relationships/hyperlink" Target="https://www.finance.gov.sk/sk/financie/hodnota-za-peniaze/revizia-vydavkov/informatizacia/"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C69E32-6BA0-4CD5-903A-3B919199AB98}" type="doc">
      <dgm:prSet loTypeId="urn:microsoft.com/office/officeart/2005/8/layout/vList5" loCatId="list" qsTypeId="urn:microsoft.com/office/officeart/2005/8/quickstyle/3d3" qsCatId="3D" csTypeId="urn:microsoft.com/office/officeart/2005/8/colors/accent0_3" csCatId="mainScheme" phldr="1"/>
      <dgm:spPr/>
      <dgm:t>
        <a:bodyPr/>
        <a:lstStyle/>
        <a:p>
          <a:endParaRPr lang="sk-SK"/>
        </a:p>
      </dgm:t>
    </dgm:pt>
    <dgm:pt modelId="{F2E674D8-DB16-43DF-92AC-334F8E5B1447}">
      <dgm:prSet phldrT="[Text]" custT="1"/>
      <dgm:spPr/>
      <dgm:t>
        <a:bodyPr/>
        <a:lstStyle/>
        <a:p>
          <a:r>
            <a:rPr lang="sk-SK" sz="1600">
              <a:latin typeface="Times New Roman" panose="02020603050405020304" pitchFamily="18" charset="0"/>
              <a:cs typeface="Times New Roman" panose="02020603050405020304" pitchFamily="18" charset="0"/>
            </a:rPr>
            <a:t>Gestor licenčnej politiky štátu (ÚPVII)</a:t>
          </a:r>
        </a:p>
      </dgm:t>
    </dgm:pt>
    <dgm:pt modelId="{69D4B60D-F74D-41D3-9688-18E94C72199A}" type="parTrans" cxnId="{1B21A09B-C9CA-46C9-A2BE-4373D623DFCB}">
      <dgm:prSet/>
      <dgm:spPr/>
      <dgm:t>
        <a:bodyPr/>
        <a:lstStyle/>
        <a:p>
          <a:endParaRPr lang="sk-SK">
            <a:latin typeface="Times New Roman" panose="02020603050405020304" pitchFamily="18" charset="0"/>
            <a:cs typeface="Times New Roman" panose="02020603050405020304" pitchFamily="18" charset="0"/>
          </a:endParaRPr>
        </a:p>
      </dgm:t>
    </dgm:pt>
    <dgm:pt modelId="{6BCCA80B-C56F-49CA-8B7A-91D6012DA874}" type="sibTrans" cxnId="{1B21A09B-C9CA-46C9-A2BE-4373D623DFCB}">
      <dgm:prSet/>
      <dgm:spPr/>
      <dgm:t>
        <a:bodyPr/>
        <a:lstStyle/>
        <a:p>
          <a:endParaRPr lang="sk-SK">
            <a:latin typeface="Times New Roman" panose="02020603050405020304" pitchFamily="18" charset="0"/>
            <a:cs typeface="Times New Roman" panose="02020603050405020304" pitchFamily="18" charset="0"/>
          </a:endParaRPr>
        </a:p>
      </dgm:t>
    </dgm:pt>
    <dgm:pt modelId="{9B3E613D-24EB-4804-93D2-0B32BF7FBD73}">
      <dgm:prSet phldrT="[Text]" custT="1"/>
      <dgm:spPr/>
      <dgm:t>
        <a:bodyPr/>
        <a:lstStyle/>
        <a:p>
          <a:r>
            <a:rPr lang="sk-SK" sz="1100">
              <a:latin typeface="Times New Roman" panose="02020603050405020304" pitchFamily="18" charset="0"/>
              <a:cs typeface="Times New Roman" panose="02020603050405020304" pitchFamily="18" charset="0"/>
            </a:rPr>
            <a:t> identifikuje produkty a služby vhodné pre centrálny nákup, navrhuje stratégiu centralizácie a predkladá ich na posúdenie </a:t>
          </a:r>
        </a:p>
      </dgm:t>
    </dgm:pt>
    <dgm:pt modelId="{54538818-DFF9-4DA4-A9B3-24EE7EC1E69E}" type="parTrans" cxnId="{E00A2F7F-A724-4BBF-BF2C-A5F52C264304}">
      <dgm:prSet/>
      <dgm:spPr/>
      <dgm:t>
        <a:bodyPr/>
        <a:lstStyle/>
        <a:p>
          <a:endParaRPr lang="sk-SK">
            <a:latin typeface="Times New Roman" panose="02020603050405020304" pitchFamily="18" charset="0"/>
            <a:cs typeface="Times New Roman" panose="02020603050405020304" pitchFamily="18" charset="0"/>
          </a:endParaRPr>
        </a:p>
      </dgm:t>
    </dgm:pt>
    <dgm:pt modelId="{4F4D2346-62AA-495A-90FD-9E309A278B60}" type="sibTrans" cxnId="{E00A2F7F-A724-4BBF-BF2C-A5F52C264304}">
      <dgm:prSet/>
      <dgm:spPr/>
      <dgm:t>
        <a:bodyPr/>
        <a:lstStyle/>
        <a:p>
          <a:endParaRPr lang="sk-SK">
            <a:latin typeface="Times New Roman" panose="02020603050405020304" pitchFamily="18" charset="0"/>
            <a:cs typeface="Times New Roman" panose="02020603050405020304" pitchFamily="18" charset="0"/>
          </a:endParaRPr>
        </a:p>
      </dgm:t>
    </dgm:pt>
    <dgm:pt modelId="{822CB809-D3FD-460A-BC4A-EF50D00149F2}">
      <dgm:prSet phldrT="[Text]" custT="1"/>
      <dgm:spPr/>
      <dgm:t>
        <a:bodyPr/>
        <a:lstStyle/>
        <a:p>
          <a:r>
            <a:rPr lang="sk-SK" sz="1100">
              <a:latin typeface="Times New Roman" panose="02020603050405020304" pitchFamily="18" charset="0"/>
              <a:cs typeface="Times New Roman" panose="02020603050405020304" pitchFamily="18" charset="0"/>
            </a:rPr>
            <a:t> spravuje platné centrálne zmluvy a posudzuje požiadavky na zabezpečenie produktov a služieb súvisiacich so zabezpečením licenčného pokrytia IKT</a:t>
          </a:r>
        </a:p>
      </dgm:t>
    </dgm:pt>
    <dgm:pt modelId="{38308F96-2D22-400D-8FE9-EDE1AF4A6C37}" type="parTrans" cxnId="{142DA4F0-FE24-432E-8B84-75E8FDB75B63}">
      <dgm:prSet/>
      <dgm:spPr/>
      <dgm:t>
        <a:bodyPr/>
        <a:lstStyle/>
        <a:p>
          <a:endParaRPr lang="sk-SK">
            <a:latin typeface="Times New Roman" panose="02020603050405020304" pitchFamily="18" charset="0"/>
            <a:cs typeface="Times New Roman" panose="02020603050405020304" pitchFamily="18" charset="0"/>
          </a:endParaRPr>
        </a:p>
      </dgm:t>
    </dgm:pt>
    <dgm:pt modelId="{0E64F231-9F24-45B6-96D4-32C411429A2B}" type="sibTrans" cxnId="{142DA4F0-FE24-432E-8B84-75E8FDB75B63}">
      <dgm:prSet/>
      <dgm:spPr/>
      <dgm:t>
        <a:bodyPr/>
        <a:lstStyle/>
        <a:p>
          <a:endParaRPr lang="sk-SK">
            <a:latin typeface="Times New Roman" panose="02020603050405020304" pitchFamily="18" charset="0"/>
            <a:cs typeface="Times New Roman" panose="02020603050405020304" pitchFamily="18" charset="0"/>
          </a:endParaRPr>
        </a:p>
      </dgm:t>
    </dgm:pt>
    <dgm:pt modelId="{32470AE8-7205-444B-A39B-F7FDBAE16BC6}">
      <dgm:prSet phldrT="[Text]" custT="1"/>
      <dgm:spPr/>
      <dgm:t>
        <a:bodyPr/>
        <a:lstStyle/>
        <a:p>
          <a:r>
            <a:rPr lang="sk-SK" sz="1600">
              <a:latin typeface="Times New Roman" panose="02020603050405020304" pitchFamily="18" charset="0"/>
              <a:cs typeface="Times New Roman" panose="02020603050405020304" pitchFamily="18" charset="0"/>
            </a:rPr>
            <a:t>Nadrezortná koordinačná skupina (Komisia)</a:t>
          </a:r>
        </a:p>
      </dgm:t>
    </dgm:pt>
    <dgm:pt modelId="{8FB76DB6-2E0B-4ED4-9F30-EB3DB2E9EF07}" type="parTrans" cxnId="{9A151C13-7B1B-4281-A3A2-99E80E605245}">
      <dgm:prSet/>
      <dgm:spPr/>
      <dgm:t>
        <a:bodyPr/>
        <a:lstStyle/>
        <a:p>
          <a:endParaRPr lang="sk-SK">
            <a:latin typeface="Times New Roman" panose="02020603050405020304" pitchFamily="18" charset="0"/>
            <a:cs typeface="Times New Roman" panose="02020603050405020304" pitchFamily="18" charset="0"/>
          </a:endParaRPr>
        </a:p>
      </dgm:t>
    </dgm:pt>
    <dgm:pt modelId="{CC7716C0-364D-43C4-B0A2-504AA7E3B9BC}" type="sibTrans" cxnId="{9A151C13-7B1B-4281-A3A2-99E80E605245}">
      <dgm:prSet/>
      <dgm:spPr/>
      <dgm:t>
        <a:bodyPr/>
        <a:lstStyle/>
        <a:p>
          <a:endParaRPr lang="sk-SK">
            <a:latin typeface="Times New Roman" panose="02020603050405020304" pitchFamily="18" charset="0"/>
            <a:cs typeface="Times New Roman" panose="02020603050405020304" pitchFamily="18" charset="0"/>
          </a:endParaRPr>
        </a:p>
      </dgm:t>
    </dgm:pt>
    <dgm:pt modelId="{B932D396-06F4-48F5-B03C-4E8D5850292E}">
      <dgm:prSet phldrT="[Text]" custT="1"/>
      <dgm:spPr/>
      <dgm:t>
        <a:bodyPr/>
        <a:lstStyle/>
        <a:p>
          <a:r>
            <a:rPr lang="sk-SK" sz="1100">
              <a:latin typeface="Times New Roman" panose="02020603050405020304" pitchFamily="18" charset="0"/>
              <a:cs typeface="Times New Roman" panose="02020603050405020304" pitchFamily="18" charset="0"/>
            </a:rPr>
            <a:t> posudzuje návrhy na centralizáciu nákupu produktov a služieb súvisiacich so zabezpečením licenčného pokrytia IKT</a:t>
          </a:r>
        </a:p>
      </dgm:t>
    </dgm:pt>
    <dgm:pt modelId="{49B4C69F-A587-483E-8740-7357D21BEEF2}" type="parTrans" cxnId="{736F6740-422C-4D86-9341-2EF751D16122}">
      <dgm:prSet/>
      <dgm:spPr/>
      <dgm:t>
        <a:bodyPr/>
        <a:lstStyle/>
        <a:p>
          <a:endParaRPr lang="sk-SK">
            <a:latin typeface="Times New Roman" panose="02020603050405020304" pitchFamily="18" charset="0"/>
            <a:cs typeface="Times New Roman" panose="02020603050405020304" pitchFamily="18" charset="0"/>
          </a:endParaRPr>
        </a:p>
      </dgm:t>
    </dgm:pt>
    <dgm:pt modelId="{F5179AB2-E5FE-482F-8068-D99805FB0DB0}" type="sibTrans" cxnId="{736F6740-422C-4D86-9341-2EF751D16122}">
      <dgm:prSet/>
      <dgm:spPr/>
      <dgm:t>
        <a:bodyPr/>
        <a:lstStyle/>
        <a:p>
          <a:endParaRPr lang="sk-SK">
            <a:latin typeface="Times New Roman" panose="02020603050405020304" pitchFamily="18" charset="0"/>
            <a:cs typeface="Times New Roman" panose="02020603050405020304" pitchFamily="18" charset="0"/>
          </a:endParaRPr>
        </a:p>
      </dgm:t>
    </dgm:pt>
    <dgm:pt modelId="{433EFE06-16D0-418B-AE9D-3931FE498384}">
      <dgm:prSet phldrT="[Text]" custT="1"/>
      <dgm:spPr/>
      <dgm:t>
        <a:bodyPr/>
        <a:lstStyle/>
        <a:p>
          <a:r>
            <a:rPr lang="sk-SK" sz="1600">
              <a:latin typeface="Times New Roman" panose="02020603050405020304" pitchFamily="18" charset="0"/>
              <a:cs typeface="Times New Roman" panose="02020603050405020304" pitchFamily="18" charset="0"/>
            </a:rPr>
            <a:t>Centrálny verejný obstarávateľ </a:t>
          </a:r>
        </a:p>
      </dgm:t>
    </dgm:pt>
    <dgm:pt modelId="{518D5503-353D-4F8A-9F66-8B3D23C92A51}" type="parTrans" cxnId="{E48AC52B-1F1F-4CFF-8639-4F0A0BFCA633}">
      <dgm:prSet/>
      <dgm:spPr/>
      <dgm:t>
        <a:bodyPr/>
        <a:lstStyle/>
        <a:p>
          <a:endParaRPr lang="sk-SK">
            <a:latin typeface="Times New Roman" panose="02020603050405020304" pitchFamily="18" charset="0"/>
            <a:cs typeface="Times New Roman" panose="02020603050405020304" pitchFamily="18" charset="0"/>
          </a:endParaRPr>
        </a:p>
      </dgm:t>
    </dgm:pt>
    <dgm:pt modelId="{49098BF8-DDBF-4B75-B152-F06157B716C3}" type="sibTrans" cxnId="{E48AC52B-1F1F-4CFF-8639-4F0A0BFCA633}">
      <dgm:prSet/>
      <dgm:spPr/>
      <dgm:t>
        <a:bodyPr/>
        <a:lstStyle/>
        <a:p>
          <a:endParaRPr lang="sk-SK">
            <a:latin typeface="Times New Roman" panose="02020603050405020304" pitchFamily="18" charset="0"/>
            <a:cs typeface="Times New Roman" panose="02020603050405020304" pitchFamily="18" charset="0"/>
          </a:endParaRPr>
        </a:p>
      </dgm:t>
    </dgm:pt>
    <dgm:pt modelId="{7EC494AD-DA7F-4C26-BA52-E9635F507A55}">
      <dgm:prSet phldrT="[Text]" custT="1"/>
      <dgm:spPr/>
      <dgm:t>
        <a:bodyPr/>
        <a:lstStyle/>
        <a:p>
          <a:r>
            <a:rPr lang="sk-SK" sz="1100">
              <a:latin typeface="Times New Roman" panose="02020603050405020304" pitchFamily="18" charset="0"/>
              <a:cs typeface="Times New Roman" panose="02020603050405020304" pitchFamily="18" charset="0"/>
            </a:rPr>
            <a:t> zabezpečuje procesy spojené s verejným obstarávaním centrálnych zmlúv</a:t>
          </a:r>
        </a:p>
      </dgm:t>
    </dgm:pt>
    <dgm:pt modelId="{06253709-3205-40C1-8FC5-B88A75D1AA56}" type="parTrans" cxnId="{D3DB45F8-AB4F-4789-B3D6-2650D11965B4}">
      <dgm:prSet/>
      <dgm:spPr/>
      <dgm:t>
        <a:bodyPr/>
        <a:lstStyle/>
        <a:p>
          <a:endParaRPr lang="sk-SK">
            <a:latin typeface="Times New Roman" panose="02020603050405020304" pitchFamily="18" charset="0"/>
            <a:cs typeface="Times New Roman" panose="02020603050405020304" pitchFamily="18" charset="0"/>
          </a:endParaRPr>
        </a:p>
      </dgm:t>
    </dgm:pt>
    <dgm:pt modelId="{A6611B49-BA19-4F59-A423-AFD6EBDED8FC}" type="sibTrans" cxnId="{D3DB45F8-AB4F-4789-B3D6-2650D11965B4}">
      <dgm:prSet/>
      <dgm:spPr/>
      <dgm:t>
        <a:bodyPr/>
        <a:lstStyle/>
        <a:p>
          <a:endParaRPr lang="sk-SK">
            <a:latin typeface="Times New Roman" panose="02020603050405020304" pitchFamily="18" charset="0"/>
            <a:cs typeface="Times New Roman" panose="02020603050405020304" pitchFamily="18" charset="0"/>
          </a:endParaRPr>
        </a:p>
      </dgm:t>
    </dgm:pt>
    <dgm:pt modelId="{B243213F-8262-41E6-AB62-3AEC7E4D7477}">
      <dgm:prSet phldrT="[Text]" custT="1"/>
      <dgm:spPr/>
      <dgm:t>
        <a:bodyPr/>
        <a:lstStyle/>
        <a:p>
          <a:r>
            <a:rPr lang="sk-SK" sz="1100">
              <a:latin typeface="Times New Roman" panose="02020603050405020304" pitchFamily="18" charset="0"/>
              <a:cs typeface="Times New Roman" panose="02020603050405020304" pitchFamily="18" charset="0"/>
            </a:rPr>
            <a:t> poskytuje súčinnosť pri návrhu stratégie centralizácie z pohľadu podmienok a procesov verejného obstarávania</a:t>
          </a:r>
        </a:p>
      </dgm:t>
    </dgm:pt>
    <dgm:pt modelId="{7175E7F0-7CD6-48C0-BF53-DB9FC4DF5FBF}" type="parTrans" cxnId="{0DBD3703-B296-4E92-855B-7CA953436821}">
      <dgm:prSet/>
      <dgm:spPr/>
      <dgm:t>
        <a:bodyPr/>
        <a:lstStyle/>
        <a:p>
          <a:endParaRPr lang="sk-SK">
            <a:latin typeface="Times New Roman" panose="02020603050405020304" pitchFamily="18" charset="0"/>
            <a:cs typeface="Times New Roman" panose="02020603050405020304" pitchFamily="18" charset="0"/>
          </a:endParaRPr>
        </a:p>
      </dgm:t>
    </dgm:pt>
    <dgm:pt modelId="{3691264A-DE00-45F1-A017-043925A17A3D}" type="sibTrans" cxnId="{0DBD3703-B296-4E92-855B-7CA953436821}">
      <dgm:prSet/>
      <dgm:spPr/>
      <dgm:t>
        <a:bodyPr/>
        <a:lstStyle/>
        <a:p>
          <a:endParaRPr lang="sk-SK">
            <a:latin typeface="Times New Roman" panose="02020603050405020304" pitchFamily="18" charset="0"/>
            <a:cs typeface="Times New Roman" panose="02020603050405020304" pitchFamily="18" charset="0"/>
          </a:endParaRPr>
        </a:p>
      </dgm:t>
    </dgm:pt>
    <dgm:pt modelId="{E2DDCA3F-9AFE-4CD0-B76E-C60512F456EB}">
      <dgm:prSet phldrT="[Text]" custT="1"/>
      <dgm:spPr/>
      <dgm:t>
        <a:bodyPr/>
        <a:lstStyle/>
        <a:p>
          <a:r>
            <a:rPr lang="sk-SK" sz="1100">
              <a:latin typeface="Times New Roman" panose="02020603050405020304" pitchFamily="18" charset="0"/>
              <a:cs typeface="Times New Roman" panose="02020603050405020304" pitchFamily="18" charset="0"/>
            </a:rPr>
            <a:t> metodicky usmerňuje oblasť centrálnych zmlúv </a:t>
          </a:r>
        </a:p>
      </dgm:t>
    </dgm:pt>
    <dgm:pt modelId="{4A65BEB0-A145-40CD-A157-CF698DB1204B}" type="parTrans" cxnId="{1EB866BD-7AA0-46F0-B919-6D42A5751E87}">
      <dgm:prSet/>
      <dgm:spPr/>
      <dgm:t>
        <a:bodyPr/>
        <a:lstStyle/>
        <a:p>
          <a:endParaRPr lang="sk-SK"/>
        </a:p>
      </dgm:t>
    </dgm:pt>
    <dgm:pt modelId="{39405166-E38E-44FF-A6E9-8CA69980A782}" type="sibTrans" cxnId="{1EB866BD-7AA0-46F0-B919-6D42A5751E87}">
      <dgm:prSet/>
      <dgm:spPr/>
      <dgm:t>
        <a:bodyPr/>
        <a:lstStyle/>
        <a:p>
          <a:endParaRPr lang="sk-SK"/>
        </a:p>
      </dgm:t>
    </dgm:pt>
    <dgm:pt modelId="{FC2419E2-C884-4009-AAFB-CC9EBC94CC08}">
      <dgm:prSet phldrT="[Text]" custT="1"/>
      <dgm:spPr/>
      <dgm:t>
        <a:bodyPr/>
        <a:lstStyle/>
        <a:p>
          <a:r>
            <a:rPr lang="sk-SK" sz="1100">
              <a:latin typeface="Times New Roman" panose="02020603050405020304" pitchFamily="18" charset="0"/>
              <a:cs typeface="Times New Roman" panose="02020603050405020304" pitchFamily="18" charset="0"/>
            </a:rPr>
            <a:t> </a:t>
          </a:r>
          <a:r>
            <a:rPr lang="sk-SK" sz="1100">
              <a:solidFill>
                <a:sysClr val="windowText" lastClr="000000"/>
              </a:solidFill>
              <a:latin typeface="Times New Roman" panose="02020603050405020304" pitchFamily="18" charset="0"/>
              <a:cs typeface="Times New Roman" panose="02020603050405020304" pitchFamily="18" charset="0"/>
            </a:rPr>
            <a:t>odporúča návrhy ďalšieho smerovania</a:t>
          </a:r>
        </a:p>
      </dgm:t>
    </dgm:pt>
    <dgm:pt modelId="{41069F5A-1F18-4B10-9420-509F076FFB96}" type="parTrans" cxnId="{C5C4917D-37B9-4517-B568-9CA9C8CA0448}">
      <dgm:prSet/>
      <dgm:spPr/>
      <dgm:t>
        <a:bodyPr/>
        <a:lstStyle/>
        <a:p>
          <a:endParaRPr lang="sk-SK"/>
        </a:p>
      </dgm:t>
    </dgm:pt>
    <dgm:pt modelId="{E0AD3C89-52B6-4E11-B367-A268D3E5142C}" type="sibTrans" cxnId="{C5C4917D-37B9-4517-B568-9CA9C8CA0448}">
      <dgm:prSet/>
      <dgm:spPr/>
      <dgm:t>
        <a:bodyPr/>
        <a:lstStyle/>
        <a:p>
          <a:endParaRPr lang="sk-SK"/>
        </a:p>
      </dgm:t>
    </dgm:pt>
    <dgm:pt modelId="{7870D48B-DD32-49F2-A17A-6FF359C55F99}">
      <dgm:prSet phldrT="[Text]" custT="1"/>
      <dgm:spPr/>
      <dgm:t>
        <a:bodyPr/>
        <a:lstStyle/>
        <a:p>
          <a:r>
            <a:rPr lang="sk-SK" sz="1100">
              <a:latin typeface="Times New Roman" panose="02020603050405020304" pitchFamily="18" charset="0"/>
              <a:cs typeface="Times New Roman" panose="02020603050405020304" pitchFamily="18" charset="0"/>
            </a:rPr>
            <a:t> vyhodnocuje efektivitu centrálnych zmlúv</a:t>
          </a:r>
        </a:p>
      </dgm:t>
    </dgm:pt>
    <dgm:pt modelId="{758B60D1-E0B0-48DC-8FCE-9D85FD3DDAE4}" type="parTrans" cxnId="{CC6B708E-4653-431F-B26F-76827E568B35}">
      <dgm:prSet/>
      <dgm:spPr/>
      <dgm:t>
        <a:bodyPr/>
        <a:lstStyle/>
        <a:p>
          <a:endParaRPr lang="sk-SK"/>
        </a:p>
      </dgm:t>
    </dgm:pt>
    <dgm:pt modelId="{9999DD8B-4F83-4B79-BC1B-0E52A9F1EF68}" type="sibTrans" cxnId="{CC6B708E-4653-431F-B26F-76827E568B35}">
      <dgm:prSet/>
      <dgm:spPr/>
      <dgm:t>
        <a:bodyPr/>
        <a:lstStyle/>
        <a:p>
          <a:endParaRPr lang="sk-SK"/>
        </a:p>
      </dgm:t>
    </dgm:pt>
    <dgm:pt modelId="{1101E7E2-7989-4613-B6D2-74D3F0175EEB}" type="pres">
      <dgm:prSet presAssocID="{84C69E32-6BA0-4CD5-903A-3B919199AB98}" presName="Name0" presStyleCnt="0">
        <dgm:presLayoutVars>
          <dgm:dir/>
          <dgm:animLvl val="lvl"/>
          <dgm:resizeHandles val="exact"/>
        </dgm:presLayoutVars>
      </dgm:prSet>
      <dgm:spPr/>
      <dgm:t>
        <a:bodyPr/>
        <a:lstStyle/>
        <a:p>
          <a:endParaRPr lang="sk-SK"/>
        </a:p>
      </dgm:t>
    </dgm:pt>
    <dgm:pt modelId="{D43DC5B5-5C43-488F-9ED9-8650533E733B}" type="pres">
      <dgm:prSet presAssocID="{F2E674D8-DB16-43DF-92AC-334F8E5B1447}" presName="linNode" presStyleCnt="0"/>
      <dgm:spPr/>
    </dgm:pt>
    <dgm:pt modelId="{FE41B1AA-D711-46C0-844A-13AA7715B4D7}" type="pres">
      <dgm:prSet presAssocID="{F2E674D8-DB16-43DF-92AC-334F8E5B1447}" presName="parentText" presStyleLbl="node1" presStyleIdx="0" presStyleCnt="3">
        <dgm:presLayoutVars>
          <dgm:chMax val="1"/>
          <dgm:bulletEnabled val="1"/>
        </dgm:presLayoutVars>
      </dgm:prSet>
      <dgm:spPr/>
      <dgm:t>
        <a:bodyPr/>
        <a:lstStyle/>
        <a:p>
          <a:endParaRPr lang="sk-SK"/>
        </a:p>
      </dgm:t>
    </dgm:pt>
    <dgm:pt modelId="{36FCAA4C-6C44-45DF-ABB8-F52EF234832D}" type="pres">
      <dgm:prSet presAssocID="{F2E674D8-DB16-43DF-92AC-334F8E5B1447}" presName="descendantText" presStyleLbl="alignAccFollowNode1" presStyleIdx="0" presStyleCnt="3" custScaleY="104475">
        <dgm:presLayoutVars>
          <dgm:bulletEnabled val="1"/>
        </dgm:presLayoutVars>
      </dgm:prSet>
      <dgm:spPr/>
      <dgm:t>
        <a:bodyPr/>
        <a:lstStyle/>
        <a:p>
          <a:endParaRPr lang="sk-SK"/>
        </a:p>
      </dgm:t>
    </dgm:pt>
    <dgm:pt modelId="{E5383E59-FFA1-427E-BF0A-6C999E3EF57B}" type="pres">
      <dgm:prSet presAssocID="{6BCCA80B-C56F-49CA-8B7A-91D6012DA874}" presName="sp" presStyleCnt="0"/>
      <dgm:spPr/>
    </dgm:pt>
    <dgm:pt modelId="{22BCFC4E-09D5-47D1-9FF1-E9F73FD5773C}" type="pres">
      <dgm:prSet presAssocID="{32470AE8-7205-444B-A39B-F7FDBAE16BC6}" presName="linNode" presStyleCnt="0"/>
      <dgm:spPr/>
    </dgm:pt>
    <dgm:pt modelId="{66BD43F1-717E-44DB-AD8C-9C3AC842150D}" type="pres">
      <dgm:prSet presAssocID="{32470AE8-7205-444B-A39B-F7FDBAE16BC6}" presName="parentText" presStyleLbl="node1" presStyleIdx="1" presStyleCnt="3">
        <dgm:presLayoutVars>
          <dgm:chMax val="1"/>
          <dgm:bulletEnabled val="1"/>
        </dgm:presLayoutVars>
      </dgm:prSet>
      <dgm:spPr/>
      <dgm:t>
        <a:bodyPr/>
        <a:lstStyle/>
        <a:p>
          <a:endParaRPr lang="sk-SK"/>
        </a:p>
      </dgm:t>
    </dgm:pt>
    <dgm:pt modelId="{022C9F1D-B626-4937-B883-03EF0AD88955}" type="pres">
      <dgm:prSet presAssocID="{32470AE8-7205-444B-A39B-F7FDBAE16BC6}" presName="descendantText" presStyleLbl="alignAccFollowNode1" presStyleIdx="1" presStyleCnt="3">
        <dgm:presLayoutVars>
          <dgm:bulletEnabled val="1"/>
        </dgm:presLayoutVars>
      </dgm:prSet>
      <dgm:spPr/>
      <dgm:t>
        <a:bodyPr/>
        <a:lstStyle/>
        <a:p>
          <a:endParaRPr lang="sk-SK"/>
        </a:p>
      </dgm:t>
    </dgm:pt>
    <dgm:pt modelId="{CFE2EA9D-5109-4CE6-B5DD-8CE4205D2F29}" type="pres">
      <dgm:prSet presAssocID="{CC7716C0-364D-43C4-B0A2-504AA7E3B9BC}" presName="sp" presStyleCnt="0"/>
      <dgm:spPr/>
    </dgm:pt>
    <dgm:pt modelId="{534AC724-BC5E-452A-B310-C08D113CB22E}" type="pres">
      <dgm:prSet presAssocID="{433EFE06-16D0-418B-AE9D-3931FE498384}" presName="linNode" presStyleCnt="0"/>
      <dgm:spPr/>
    </dgm:pt>
    <dgm:pt modelId="{F10E6541-F40D-4645-BAAF-CB9CF7A9AEDD}" type="pres">
      <dgm:prSet presAssocID="{433EFE06-16D0-418B-AE9D-3931FE498384}" presName="parentText" presStyleLbl="node1" presStyleIdx="2" presStyleCnt="3" custLinFactNeighborX="526" custLinFactNeighborY="152">
        <dgm:presLayoutVars>
          <dgm:chMax val="1"/>
          <dgm:bulletEnabled val="1"/>
        </dgm:presLayoutVars>
      </dgm:prSet>
      <dgm:spPr/>
      <dgm:t>
        <a:bodyPr/>
        <a:lstStyle/>
        <a:p>
          <a:endParaRPr lang="sk-SK"/>
        </a:p>
      </dgm:t>
    </dgm:pt>
    <dgm:pt modelId="{9A17C47D-95E2-4BF4-833B-7DBB4B512CA0}" type="pres">
      <dgm:prSet presAssocID="{433EFE06-16D0-418B-AE9D-3931FE498384}" presName="descendantText" presStyleLbl="alignAccFollowNode1" presStyleIdx="2" presStyleCnt="3">
        <dgm:presLayoutVars>
          <dgm:bulletEnabled val="1"/>
        </dgm:presLayoutVars>
      </dgm:prSet>
      <dgm:spPr/>
      <dgm:t>
        <a:bodyPr/>
        <a:lstStyle/>
        <a:p>
          <a:endParaRPr lang="sk-SK"/>
        </a:p>
      </dgm:t>
    </dgm:pt>
  </dgm:ptLst>
  <dgm:cxnLst>
    <dgm:cxn modelId="{02B782D1-9587-4B63-871D-066024DED1C6}" type="presOf" srcId="{822CB809-D3FD-460A-BC4A-EF50D00149F2}" destId="{36FCAA4C-6C44-45DF-ABB8-F52EF234832D}" srcOrd="0" destOrd="1" presId="urn:microsoft.com/office/officeart/2005/8/layout/vList5"/>
    <dgm:cxn modelId="{26974450-0FE9-4B90-988D-651DF2F52A27}" type="presOf" srcId="{7870D48B-DD32-49F2-A17A-6FF359C55F99}" destId="{36FCAA4C-6C44-45DF-ABB8-F52EF234832D}" srcOrd="0" destOrd="3" presId="urn:microsoft.com/office/officeart/2005/8/layout/vList5"/>
    <dgm:cxn modelId="{6AA536A5-8ADD-43E5-8BA7-80D451903080}" type="presOf" srcId="{B932D396-06F4-48F5-B03C-4E8D5850292E}" destId="{022C9F1D-B626-4937-B883-03EF0AD88955}" srcOrd="0" destOrd="0" presId="urn:microsoft.com/office/officeart/2005/8/layout/vList5"/>
    <dgm:cxn modelId="{91A2CCF5-12F7-4E60-871B-74754C6FE730}" type="presOf" srcId="{B243213F-8262-41E6-AB62-3AEC7E4D7477}" destId="{9A17C47D-95E2-4BF4-833B-7DBB4B512CA0}" srcOrd="0" destOrd="1" presId="urn:microsoft.com/office/officeart/2005/8/layout/vList5"/>
    <dgm:cxn modelId="{E48AC52B-1F1F-4CFF-8639-4F0A0BFCA633}" srcId="{84C69E32-6BA0-4CD5-903A-3B919199AB98}" destId="{433EFE06-16D0-418B-AE9D-3931FE498384}" srcOrd="2" destOrd="0" parTransId="{518D5503-353D-4F8A-9F66-8B3D23C92A51}" sibTransId="{49098BF8-DDBF-4B75-B152-F06157B716C3}"/>
    <dgm:cxn modelId="{CC6B708E-4653-431F-B26F-76827E568B35}" srcId="{F2E674D8-DB16-43DF-92AC-334F8E5B1447}" destId="{7870D48B-DD32-49F2-A17A-6FF359C55F99}" srcOrd="3" destOrd="0" parTransId="{758B60D1-E0B0-48DC-8FCE-9D85FD3DDAE4}" sibTransId="{9999DD8B-4F83-4B79-BC1B-0E52A9F1EF68}"/>
    <dgm:cxn modelId="{142DA4F0-FE24-432E-8B84-75E8FDB75B63}" srcId="{F2E674D8-DB16-43DF-92AC-334F8E5B1447}" destId="{822CB809-D3FD-460A-BC4A-EF50D00149F2}" srcOrd="1" destOrd="0" parTransId="{38308F96-2D22-400D-8FE9-EDE1AF4A6C37}" sibTransId="{0E64F231-9F24-45B6-96D4-32C411429A2B}"/>
    <dgm:cxn modelId="{98E600BD-206A-4F1F-A174-83920B012366}" type="presOf" srcId="{9B3E613D-24EB-4804-93D2-0B32BF7FBD73}" destId="{36FCAA4C-6C44-45DF-ABB8-F52EF234832D}" srcOrd="0" destOrd="0" presId="urn:microsoft.com/office/officeart/2005/8/layout/vList5"/>
    <dgm:cxn modelId="{D3DB45F8-AB4F-4789-B3D6-2650D11965B4}" srcId="{433EFE06-16D0-418B-AE9D-3931FE498384}" destId="{7EC494AD-DA7F-4C26-BA52-E9635F507A55}" srcOrd="0" destOrd="0" parTransId="{06253709-3205-40C1-8FC5-B88A75D1AA56}" sibTransId="{A6611B49-BA19-4F59-A423-AFD6EBDED8FC}"/>
    <dgm:cxn modelId="{DE944D65-F17F-446F-9B31-517CD3F3DDE3}" type="presOf" srcId="{E2DDCA3F-9AFE-4CD0-B76E-C60512F456EB}" destId="{36FCAA4C-6C44-45DF-ABB8-F52EF234832D}" srcOrd="0" destOrd="2" presId="urn:microsoft.com/office/officeart/2005/8/layout/vList5"/>
    <dgm:cxn modelId="{9A151C13-7B1B-4281-A3A2-99E80E605245}" srcId="{84C69E32-6BA0-4CD5-903A-3B919199AB98}" destId="{32470AE8-7205-444B-A39B-F7FDBAE16BC6}" srcOrd="1" destOrd="0" parTransId="{8FB76DB6-2E0B-4ED4-9F30-EB3DB2E9EF07}" sibTransId="{CC7716C0-364D-43C4-B0A2-504AA7E3B9BC}"/>
    <dgm:cxn modelId="{736F6740-422C-4D86-9341-2EF751D16122}" srcId="{32470AE8-7205-444B-A39B-F7FDBAE16BC6}" destId="{B932D396-06F4-48F5-B03C-4E8D5850292E}" srcOrd="0" destOrd="0" parTransId="{49B4C69F-A587-483E-8740-7357D21BEEF2}" sibTransId="{F5179AB2-E5FE-482F-8068-D99805FB0DB0}"/>
    <dgm:cxn modelId="{6308A466-0DE7-4CA4-897A-2031E2EDD63D}" type="presOf" srcId="{FC2419E2-C884-4009-AAFB-CC9EBC94CC08}" destId="{022C9F1D-B626-4937-B883-03EF0AD88955}" srcOrd="0" destOrd="1" presId="urn:microsoft.com/office/officeart/2005/8/layout/vList5"/>
    <dgm:cxn modelId="{C5C4917D-37B9-4517-B568-9CA9C8CA0448}" srcId="{32470AE8-7205-444B-A39B-F7FDBAE16BC6}" destId="{FC2419E2-C884-4009-AAFB-CC9EBC94CC08}" srcOrd="1" destOrd="0" parTransId="{41069F5A-1F18-4B10-9420-509F076FFB96}" sibTransId="{E0AD3C89-52B6-4E11-B367-A268D3E5142C}"/>
    <dgm:cxn modelId="{E00A2F7F-A724-4BBF-BF2C-A5F52C264304}" srcId="{F2E674D8-DB16-43DF-92AC-334F8E5B1447}" destId="{9B3E613D-24EB-4804-93D2-0B32BF7FBD73}" srcOrd="0" destOrd="0" parTransId="{54538818-DFF9-4DA4-A9B3-24EE7EC1E69E}" sibTransId="{4F4D2346-62AA-495A-90FD-9E309A278B60}"/>
    <dgm:cxn modelId="{F3CF4F3E-1462-4388-901C-25E4A4D775BC}" type="presOf" srcId="{7EC494AD-DA7F-4C26-BA52-E9635F507A55}" destId="{9A17C47D-95E2-4BF4-833B-7DBB4B512CA0}" srcOrd="0" destOrd="0" presId="urn:microsoft.com/office/officeart/2005/8/layout/vList5"/>
    <dgm:cxn modelId="{0DBD3703-B296-4E92-855B-7CA953436821}" srcId="{433EFE06-16D0-418B-AE9D-3931FE498384}" destId="{B243213F-8262-41E6-AB62-3AEC7E4D7477}" srcOrd="1" destOrd="0" parTransId="{7175E7F0-7CD6-48C0-BF53-DB9FC4DF5FBF}" sibTransId="{3691264A-DE00-45F1-A017-043925A17A3D}"/>
    <dgm:cxn modelId="{1EB866BD-7AA0-46F0-B919-6D42A5751E87}" srcId="{F2E674D8-DB16-43DF-92AC-334F8E5B1447}" destId="{E2DDCA3F-9AFE-4CD0-B76E-C60512F456EB}" srcOrd="2" destOrd="0" parTransId="{4A65BEB0-A145-40CD-A157-CF698DB1204B}" sibTransId="{39405166-E38E-44FF-A6E9-8CA69980A782}"/>
    <dgm:cxn modelId="{1B21A09B-C9CA-46C9-A2BE-4373D623DFCB}" srcId="{84C69E32-6BA0-4CD5-903A-3B919199AB98}" destId="{F2E674D8-DB16-43DF-92AC-334F8E5B1447}" srcOrd="0" destOrd="0" parTransId="{69D4B60D-F74D-41D3-9688-18E94C72199A}" sibTransId="{6BCCA80B-C56F-49CA-8B7A-91D6012DA874}"/>
    <dgm:cxn modelId="{A783F291-16D6-4FD1-A171-DBBABF66E597}" type="presOf" srcId="{32470AE8-7205-444B-A39B-F7FDBAE16BC6}" destId="{66BD43F1-717E-44DB-AD8C-9C3AC842150D}" srcOrd="0" destOrd="0" presId="urn:microsoft.com/office/officeart/2005/8/layout/vList5"/>
    <dgm:cxn modelId="{1C465B80-E3CB-4D09-82AD-19CF06A13226}" type="presOf" srcId="{84C69E32-6BA0-4CD5-903A-3B919199AB98}" destId="{1101E7E2-7989-4613-B6D2-74D3F0175EEB}" srcOrd="0" destOrd="0" presId="urn:microsoft.com/office/officeart/2005/8/layout/vList5"/>
    <dgm:cxn modelId="{EB27A665-D69F-4DB9-A111-59E300D9997B}" type="presOf" srcId="{F2E674D8-DB16-43DF-92AC-334F8E5B1447}" destId="{FE41B1AA-D711-46C0-844A-13AA7715B4D7}" srcOrd="0" destOrd="0" presId="urn:microsoft.com/office/officeart/2005/8/layout/vList5"/>
    <dgm:cxn modelId="{7E55FC33-3098-4A93-9D14-44BD581E43F7}" type="presOf" srcId="{433EFE06-16D0-418B-AE9D-3931FE498384}" destId="{F10E6541-F40D-4645-BAAF-CB9CF7A9AEDD}" srcOrd="0" destOrd="0" presId="urn:microsoft.com/office/officeart/2005/8/layout/vList5"/>
    <dgm:cxn modelId="{7228C5D2-EB65-4F33-9A60-15479AFC37BB}" type="presParOf" srcId="{1101E7E2-7989-4613-B6D2-74D3F0175EEB}" destId="{D43DC5B5-5C43-488F-9ED9-8650533E733B}" srcOrd="0" destOrd="0" presId="urn:microsoft.com/office/officeart/2005/8/layout/vList5"/>
    <dgm:cxn modelId="{483B2F58-2483-45F3-B3B0-87A973FBE753}" type="presParOf" srcId="{D43DC5B5-5C43-488F-9ED9-8650533E733B}" destId="{FE41B1AA-D711-46C0-844A-13AA7715B4D7}" srcOrd="0" destOrd="0" presId="urn:microsoft.com/office/officeart/2005/8/layout/vList5"/>
    <dgm:cxn modelId="{50F8B283-87EA-4BCD-A096-0C98E1705880}" type="presParOf" srcId="{D43DC5B5-5C43-488F-9ED9-8650533E733B}" destId="{36FCAA4C-6C44-45DF-ABB8-F52EF234832D}" srcOrd="1" destOrd="0" presId="urn:microsoft.com/office/officeart/2005/8/layout/vList5"/>
    <dgm:cxn modelId="{0541D125-D3CE-46E1-BCD0-D5EC1933435A}" type="presParOf" srcId="{1101E7E2-7989-4613-B6D2-74D3F0175EEB}" destId="{E5383E59-FFA1-427E-BF0A-6C999E3EF57B}" srcOrd="1" destOrd="0" presId="urn:microsoft.com/office/officeart/2005/8/layout/vList5"/>
    <dgm:cxn modelId="{09B89340-1347-4534-AF0C-9277CA036D95}" type="presParOf" srcId="{1101E7E2-7989-4613-B6D2-74D3F0175EEB}" destId="{22BCFC4E-09D5-47D1-9FF1-E9F73FD5773C}" srcOrd="2" destOrd="0" presId="urn:microsoft.com/office/officeart/2005/8/layout/vList5"/>
    <dgm:cxn modelId="{7936817A-F245-46DA-9A77-2BA11052CB1B}" type="presParOf" srcId="{22BCFC4E-09D5-47D1-9FF1-E9F73FD5773C}" destId="{66BD43F1-717E-44DB-AD8C-9C3AC842150D}" srcOrd="0" destOrd="0" presId="urn:microsoft.com/office/officeart/2005/8/layout/vList5"/>
    <dgm:cxn modelId="{1223AE6D-482A-4052-B13E-4D62CB138F92}" type="presParOf" srcId="{22BCFC4E-09D5-47D1-9FF1-E9F73FD5773C}" destId="{022C9F1D-B626-4937-B883-03EF0AD88955}" srcOrd="1" destOrd="0" presId="urn:microsoft.com/office/officeart/2005/8/layout/vList5"/>
    <dgm:cxn modelId="{37126156-530E-4B1B-A911-E6A567F4B876}" type="presParOf" srcId="{1101E7E2-7989-4613-B6D2-74D3F0175EEB}" destId="{CFE2EA9D-5109-4CE6-B5DD-8CE4205D2F29}" srcOrd="3" destOrd="0" presId="urn:microsoft.com/office/officeart/2005/8/layout/vList5"/>
    <dgm:cxn modelId="{EA9060CB-D6B8-4608-86E7-74A1F42BFF53}" type="presParOf" srcId="{1101E7E2-7989-4613-B6D2-74D3F0175EEB}" destId="{534AC724-BC5E-452A-B310-C08D113CB22E}" srcOrd="4" destOrd="0" presId="urn:microsoft.com/office/officeart/2005/8/layout/vList5"/>
    <dgm:cxn modelId="{8082FD7D-DDE7-4DEC-8A57-9F8B85418E23}" type="presParOf" srcId="{534AC724-BC5E-452A-B310-C08D113CB22E}" destId="{F10E6541-F40D-4645-BAAF-CB9CF7A9AEDD}" srcOrd="0" destOrd="0" presId="urn:microsoft.com/office/officeart/2005/8/layout/vList5"/>
    <dgm:cxn modelId="{3868A13B-302D-4785-A6ED-2910EA2E7C87}" type="presParOf" srcId="{534AC724-BC5E-452A-B310-C08D113CB22E}" destId="{9A17C47D-95E2-4BF4-833B-7DBB4B512CA0}" srcOrd="1" destOrd="0" presId="urn:microsoft.com/office/officeart/2005/8/layout/vList5"/>
  </dgm:cxnLst>
  <dgm:bg>
    <a:noFill/>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FCAA4C-6C44-45DF-ABB8-F52EF234832D}">
      <dsp:nvSpPr>
        <dsp:cNvPr id="0" name=""/>
        <dsp:cNvSpPr/>
      </dsp:nvSpPr>
      <dsp:spPr>
        <a:xfrm rot="5400000">
          <a:off x="3059712" y="-865295"/>
          <a:ext cx="1575250" cy="3621024"/>
        </a:xfrm>
        <a:prstGeom prst="round2SameRect">
          <a:avLst/>
        </a:prstGeom>
        <a:solidFill>
          <a:schemeClr val="dk2">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sk-SK" sz="1100" kern="1200">
              <a:latin typeface="Times New Roman" panose="02020603050405020304" pitchFamily="18" charset="0"/>
              <a:cs typeface="Times New Roman" panose="02020603050405020304" pitchFamily="18" charset="0"/>
            </a:rPr>
            <a:t> identifikuje produkty a služby vhodné pre centrálny nákup, navrhuje stratégiu centralizácie a predkladá ich na posúdenie </a:t>
          </a:r>
        </a:p>
        <a:p>
          <a:pPr marL="57150" lvl="1" indent="-57150" algn="l" defTabSz="488950">
            <a:lnSpc>
              <a:spcPct val="90000"/>
            </a:lnSpc>
            <a:spcBef>
              <a:spcPct val="0"/>
            </a:spcBef>
            <a:spcAft>
              <a:spcPct val="15000"/>
            </a:spcAft>
            <a:buChar char="••"/>
          </a:pPr>
          <a:r>
            <a:rPr lang="sk-SK" sz="1100" kern="1200">
              <a:latin typeface="Times New Roman" panose="02020603050405020304" pitchFamily="18" charset="0"/>
              <a:cs typeface="Times New Roman" panose="02020603050405020304" pitchFamily="18" charset="0"/>
            </a:rPr>
            <a:t> spravuje platné centrálne zmluvy a posudzuje požiadavky na zabezpečenie produktov a služieb súvisiacich so zabezpečením licenčného pokrytia IKT</a:t>
          </a:r>
        </a:p>
        <a:p>
          <a:pPr marL="57150" lvl="1" indent="-57150" algn="l" defTabSz="488950">
            <a:lnSpc>
              <a:spcPct val="90000"/>
            </a:lnSpc>
            <a:spcBef>
              <a:spcPct val="0"/>
            </a:spcBef>
            <a:spcAft>
              <a:spcPct val="15000"/>
            </a:spcAft>
            <a:buChar char="••"/>
          </a:pPr>
          <a:r>
            <a:rPr lang="sk-SK" sz="1100" kern="1200">
              <a:latin typeface="Times New Roman" panose="02020603050405020304" pitchFamily="18" charset="0"/>
              <a:cs typeface="Times New Roman" panose="02020603050405020304" pitchFamily="18" charset="0"/>
            </a:rPr>
            <a:t> metodicky usmerňuje oblasť centrálnych zmlúv </a:t>
          </a:r>
        </a:p>
        <a:p>
          <a:pPr marL="57150" lvl="1" indent="-57150" algn="l" defTabSz="488950">
            <a:lnSpc>
              <a:spcPct val="90000"/>
            </a:lnSpc>
            <a:spcBef>
              <a:spcPct val="0"/>
            </a:spcBef>
            <a:spcAft>
              <a:spcPct val="15000"/>
            </a:spcAft>
            <a:buChar char="••"/>
          </a:pPr>
          <a:r>
            <a:rPr lang="sk-SK" sz="1100" kern="1200">
              <a:latin typeface="Times New Roman" panose="02020603050405020304" pitchFamily="18" charset="0"/>
              <a:cs typeface="Times New Roman" panose="02020603050405020304" pitchFamily="18" charset="0"/>
            </a:rPr>
            <a:t> vyhodnocuje efektivitu centrálnych zmlúv</a:t>
          </a:r>
        </a:p>
      </dsp:txBody>
      <dsp:txXfrm rot="-5400000">
        <a:off x="2036826" y="234488"/>
        <a:ext cx="3544127" cy="1421456"/>
      </dsp:txXfrm>
    </dsp:sp>
    <dsp:sp modelId="{FE41B1AA-D711-46C0-844A-13AA7715B4D7}">
      <dsp:nvSpPr>
        <dsp:cNvPr id="0" name=""/>
        <dsp:cNvSpPr/>
      </dsp:nvSpPr>
      <dsp:spPr>
        <a:xfrm>
          <a:off x="0" y="2855"/>
          <a:ext cx="2036826" cy="1884722"/>
        </a:xfrm>
        <a:prstGeom prst="roundRect">
          <a:avLst/>
        </a:prstGeom>
        <a:solidFill>
          <a:schemeClr val="dk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sk-SK" sz="1600" kern="1200">
              <a:latin typeface="Times New Roman" panose="02020603050405020304" pitchFamily="18" charset="0"/>
              <a:cs typeface="Times New Roman" panose="02020603050405020304" pitchFamily="18" charset="0"/>
            </a:rPr>
            <a:t>Gestor licenčnej politiky štátu (ÚPVII)</a:t>
          </a:r>
        </a:p>
      </dsp:txBody>
      <dsp:txXfrm>
        <a:off x="92005" y="94860"/>
        <a:ext cx="1852816" cy="1700712"/>
      </dsp:txXfrm>
    </dsp:sp>
    <dsp:sp modelId="{022C9F1D-B626-4937-B883-03EF0AD88955}">
      <dsp:nvSpPr>
        <dsp:cNvPr id="0" name=""/>
        <dsp:cNvSpPr/>
      </dsp:nvSpPr>
      <dsp:spPr>
        <a:xfrm rot="5400000">
          <a:off x="3093449" y="1113662"/>
          <a:ext cx="1507777" cy="3621024"/>
        </a:xfrm>
        <a:prstGeom prst="round2SameRect">
          <a:avLst/>
        </a:prstGeom>
        <a:solidFill>
          <a:schemeClr val="dk2">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sk-SK" sz="1100" kern="1200">
              <a:latin typeface="Times New Roman" panose="02020603050405020304" pitchFamily="18" charset="0"/>
              <a:cs typeface="Times New Roman" panose="02020603050405020304" pitchFamily="18" charset="0"/>
            </a:rPr>
            <a:t> posudzuje návrhy na centralizáciu nákupu produktov a služieb súvisiacich so zabezpečením licenčného pokrytia IKT</a:t>
          </a:r>
        </a:p>
        <a:p>
          <a:pPr marL="57150" lvl="1" indent="-57150" algn="l" defTabSz="488950">
            <a:lnSpc>
              <a:spcPct val="90000"/>
            </a:lnSpc>
            <a:spcBef>
              <a:spcPct val="0"/>
            </a:spcBef>
            <a:spcAft>
              <a:spcPct val="15000"/>
            </a:spcAft>
            <a:buChar char="••"/>
          </a:pPr>
          <a:r>
            <a:rPr lang="sk-SK" sz="1100" kern="1200">
              <a:latin typeface="Times New Roman" panose="02020603050405020304" pitchFamily="18" charset="0"/>
              <a:cs typeface="Times New Roman" panose="02020603050405020304" pitchFamily="18" charset="0"/>
            </a:rPr>
            <a:t> </a:t>
          </a:r>
          <a:r>
            <a:rPr lang="sk-SK" sz="1100" kern="1200">
              <a:solidFill>
                <a:sysClr val="windowText" lastClr="000000"/>
              </a:solidFill>
              <a:latin typeface="Times New Roman" panose="02020603050405020304" pitchFamily="18" charset="0"/>
              <a:cs typeface="Times New Roman" panose="02020603050405020304" pitchFamily="18" charset="0"/>
            </a:rPr>
            <a:t>odporúča návrhy ďalšieho smerovania</a:t>
          </a:r>
        </a:p>
      </dsp:txBody>
      <dsp:txXfrm rot="-5400000">
        <a:off x="2036826" y="2243889"/>
        <a:ext cx="3547420" cy="1360569"/>
      </dsp:txXfrm>
    </dsp:sp>
    <dsp:sp modelId="{66BD43F1-717E-44DB-AD8C-9C3AC842150D}">
      <dsp:nvSpPr>
        <dsp:cNvPr id="0" name=""/>
        <dsp:cNvSpPr/>
      </dsp:nvSpPr>
      <dsp:spPr>
        <a:xfrm>
          <a:off x="0" y="1981813"/>
          <a:ext cx="2036826" cy="1884722"/>
        </a:xfrm>
        <a:prstGeom prst="roundRect">
          <a:avLst/>
        </a:prstGeom>
        <a:solidFill>
          <a:schemeClr val="dk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sk-SK" sz="1600" kern="1200">
              <a:latin typeface="Times New Roman" panose="02020603050405020304" pitchFamily="18" charset="0"/>
              <a:cs typeface="Times New Roman" panose="02020603050405020304" pitchFamily="18" charset="0"/>
            </a:rPr>
            <a:t>Nadrezortná koordinačná skupina (Komisia)</a:t>
          </a:r>
        </a:p>
      </dsp:txBody>
      <dsp:txXfrm>
        <a:off x="92005" y="2073818"/>
        <a:ext cx="1852816" cy="1700712"/>
      </dsp:txXfrm>
    </dsp:sp>
    <dsp:sp modelId="{9A17C47D-95E2-4BF4-833B-7DBB4B512CA0}">
      <dsp:nvSpPr>
        <dsp:cNvPr id="0" name=""/>
        <dsp:cNvSpPr/>
      </dsp:nvSpPr>
      <dsp:spPr>
        <a:xfrm rot="5400000">
          <a:off x="3093449" y="3092621"/>
          <a:ext cx="1507777" cy="3621024"/>
        </a:xfrm>
        <a:prstGeom prst="round2SameRect">
          <a:avLst/>
        </a:prstGeom>
        <a:solidFill>
          <a:schemeClr val="dk2">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sk-SK" sz="1100" kern="1200">
              <a:latin typeface="Times New Roman" panose="02020603050405020304" pitchFamily="18" charset="0"/>
              <a:cs typeface="Times New Roman" panose="02020603050405020304" pitchFamily="18" charset="0"/>
            </a:rPr>
            <a:t> zabezpečuje procesy spojené s verejným obstarávaním centrálnych zmlúv</a:t>
          </a:r>
        </a:p>
        <a:p>
          <a:pPr marL="57150" lvl="1" indent="-57150" algn="l" defTabSz="488950">
            <a:lnSpc>
              <a:spcPct val="90000"/>
            </a:lnSpc>
            <a:spcBef>
              <a:spcPct val="0"/>
            </a:spcBef>
            <a:spcAft>
              <a:spcPct val="15000"/>
            </a:spcAft>
            <a:buChar char="••"/>
          </a:pPr>
          <a:r>
            <a:rPr lang="sk-SK" sz="1100" kern="1200">
              <a:latin typeface="Times New Roman" panose="02020603050405020304" pitchFamily="18" charset="0"/>
              <a:cs typeface="Times New Roman" panose="02020603050405020304" pitchFamily="18" charset="0"/>
            </a:rPr>
            <a:t> poskytuje súčinnosť pri návrhu stratégie centralizácie z pohľadu podmienok a procesov verejného obstarávania</a:t>
          </a:r>
        </a:p>
      </dsp:txBody>
      <dsp:txXfrm rot="-5400000">
        <a:off x="2036826" y="4222848"/>
        <a:ext cx="3547420" cy="1360569"/>
      </dsp:txXfrm>
    </dsp:sp>
    <dsp:sp modelId="{F10E6541-F40D-4645-BAAF-CB9CF7A9AEDD}">
      <dsp:nvSpPr>
        <dsp:cNvPr id="0" name=""/>
        <dsp:cNvSpPr/>
      </dsp:nvSpPr>
      <dsp:spPr>
        <a:xfrm>
          <a:off x="19046" y="3963627"/>
          <a:ext cx="2036826" cy="1884722"/>
        </a:xfrm>
        <a:prstGeom prst="roundRect">
          <a:avLst/>
        </a:prstGeom>
        <a:solidFill>
          <a:schemeClr val="dk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sk-SK" sz="1600" kern="1200">
              <a:latin typeface="Times New Roman" panose="02020603050405020304" pitchFamily="18" charset="0"/>
              <a:cs typeface="Times New Roman" panose="02020603050405020304" pitchFamily="18" charset="0"/>
            </a:rPr>
            <a:t>Centrálny verejný obstarávateľ </a:t>
          </a:r>
        </a:p>
      </dsp:txBody>
      <dsp:txXfrm>
        <a:off x="111051" y="4055632"/>
        <a:ext cx="1852816" cy="1700712"/>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26</Pages>
  <Words>9326</Words>
  <Characters>53162</Characters>
  <Application>Microsoft Office Word</Application>
  <DocSecurity>0</DocSecurity>
  <Lines>443</Lines>
  <Paragraphs>124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Valentína Michálková</dc:creator>
  <cp:keywords/>
  <dc:description/>
  <cp:lastModifiedBy>Nadezda Niksova</cp:lastModifiedBy>
  <cp:revision>4</cp:revision>
  <dcterms:created xsi:type="dcterms:W3CDTF">2019-06-19T07:47:00Z</dcterms:created>
  <dcterms:modified xsi:type="dcterms:W3CDTF">2019-06-19T08:15:00Z</dcterms:modified>
</cp:coreProperties>
</file>