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96545" w14:textId="77777777" w:rsidR="004651BF" w:rsidRDefault="004651BF" w:rsidP="006D32A3">
      <w:pPr>
        <w:rPr>
          <w:b/>
          <w:bCs/>
        </w:rPr>
      </w:pPr>
    </w:p>
    <w:p w14:paraId="325EE368" w14:textId="77777777" w:rsidR="004651BF" w:rsidRPr="004651BF" w:rsidRDefault="004651BF" w:rsidP="004651BF"/>
    <w:p w14:paraId="7D46D05D" w14:textId="77777777" w:rsidR="004651BF" w:rsidRDefault="004651BF" w:rsidP="004651BF"/>
    <w:p w14:paraId="20B479D8" w14:textId="77777777" w:rsidR="004651BF" w:rsidRDefault="004651BF" w:rsidP="004651BF"/>
    <w:p w14:paraId="46B32943" w14:textId="77777777" w:rsidR="004651BF" w:rsidRDefault="004651BF" w:rsidP="004651BF"/>
    <w:p w14:paraId="6242C85A" w14:textId="77777777" w:rsidR="004651BF" w:rsidRDefault="004651BF" w:rsidP="004651BF"/>
    <w:p w14:paraId="370D1CCE" w14:textId="77777777" w:rsidR="004651BF" w:rsidRDefault="004651BF" w:rsidP="004651BF"/>
    <w:p w14:paraId="0D16EB32" w14:textId="77777777" w:rsidR="004651BF" w:rsidRDefault="004651BF" w:rsidP="004651BF"/>
    <w:p w14:paraId="4349A745" w14:textId="77777777" w:rsidR="004651BF" w:rsidRDefault="004651BF" w:rsidP="004651BF"/>
    <w:p w14:paraId="7BA2CE31" w14:textId="77777777" w:rsidR="004651BF" w:rsidRDefault="004651BF" w:rsidP="004651BF"/>
    <w:p w14:paraId="2FCD1C9F" w14:textId="77777777" w:rsidR="004651BF" w:rsidRPr="004651BF" w:rsidRDefault="004651BF" w:rsidP="004651BF"/>
    <w:p w14:paraId="6ACFCC1D" w14:textId="77777777" w:rsidR="004651BF" w:rsidRPr="004651BF" w:rsidRDefault="004651BF" w:rsidP="004651BF"/>
    <w:p w14:paraId="40D651E5" w14:textId="77777777" w:rsidR="004651BF" w:rsidRPr="004651BF" w:rsidRDefault="004651BF" w:rsidP="004651BF"/>
    <w:p w14:paraId="7910A49D" w14:textId="77777777" w:rsidR="004651BF" w:rsidRPr="004651BF" w:rsidRDefault="004651BF" w:rsidP="004651BF"/>
    <w:p w14:paraId="0E8826DB" w14:textId="77777777" w:rsidR="004651BF" w:rsidRPr="004651BF" w:rsidRDefault="004651BF" w:rsidP="004651BF"/>
    <w:p w14:paraId="184750F0" w14:textId="77777777" w:rsidR="004651BF" w:rsidRPr="004651BF" w:rsidRDefault="004651BF" w:rsidP="004651BF"/>
    <w:p w14:paraId="02F8D591" w14:textId="77777777" w:rsidR="004651BF" w:rsidRPr="008163F6" w:rsidRDefault="004651BF" w:rsidP="004651BF">
      <w:pPr>
        <w:jc w:val="center"/>
        <w:rPr>
          <w:b/>
          <w:sz w:val="40"/>
          <w:szCs w:val="40"/>
        </w:rPr>
      </w:pPr>
      <w:r w:rsidRPr="008163F6">
        <w:rPr>
          <w:b/>
          <w:sz w:val="40"/>
          <w:szCs w:val="40"/>
        </w:rPr>
        <w:t xml:space="preserve">Plnenie úlohy číslo </w:t>
      </w:r>
      <w:r w:rsidR="00F042D8">
        <w:rPr>
          <w:b/>
          <w:sz w:val="40"/>
          <w:szCs w:val="40"/>
        </w:rPr>
        <w:t xml:space="preserve">21 </w:t>
      </w:r>
      <w:r w:rsidRPr="008163F6">
        <w:rPr>
          <w:b/>
          <w:sz w:val="40"/>
          <w:szCs w:val="40"/>
        </w:rPr>
        <w:t xml:space="preserve">vyplývajúcej z materiálu </w:t>
      </w:r>
    </w:p>
    <w:p w14:paraId="1F25CF01" w14:textId="77777777" w:rsidR="004651BF" w:rsidRPr="008163F6" w:rsidRDefault="004651BF" w:rsidP="004651BF">
      <w:pPr>
        <w:jc w:val="center"/>
        <w:rPr>
          <w:b/>
          <w:sz w:val="40"/>
          <w:szCs w:val="40"/>
        </w:rPr>
      </w:pPr>
      <w:r w:rsidRPr="008163F6">
        <w:rPr>
          <w:b/>
          <w:sz w:val="40"/>
          <w:szCs w:val="40"/>
        </w:rPr>
        <w:t xml:space="preserve">Informatizácia 2.0 </w:t>
      </w:r>
    </w:p>
    <w:p w14:paraId="08831D1B" w14:textId="77777777" w:rsidR="004651BF" w:rsidRPr="008163F6" w:rsidRDefault="004651BF" w:rsidP="004651BF">
      <w:pPr>
        <w:jc w:val="center"/>
        <w:rPr>
          <w:b/>
          <w:sz w:val="40"/>
          <w:szCs w:val="40"/>
        </w:rPr>
      </w:pPr>
      <w:r w:rsidRPr="008163F6">
        <w:rPr>
          <w:b/>
          <w:sz w:val="40"/>
          <w:szCs w:val="40"/>
        </w:rPr>
        <w:t>revízia výdavkov</w:t>
      </w:r>
    </w:p>
    <w:p w14:paraId="290040B8" w14:textId="77777777" w:rsidR="004651BF" w:rsidRPr="008163F6" w:rsidRDefault="004651BF" w:rsidP="004651BF">
      <w:pPr>
        <w:jc w:val="center"/>
        <w:rPr>
          <w:b/>
          <w:sz w:val="32"/>
          <w:szCs w:val="32"/>
        </w:rPr>
      </w:pPr>
      <w:r w:rsidRPr="008163F6">
        <w:rPr>
          <w:b/>
          <w:sz w:val="32"/>
          <w:szCs w:val="32"/>
        </w:rPr>
        <w:t xml:space="preserve"> </w:t>
      </w:r>
    </w:p>
    <w:p w14:paraId="09BF9742" w14:textId="77777777" w:rsidR="004651BF" w:rsidRDefault="004651BF" w:rsidP="004651BF">
      <w:pPr>
        <w:jc w:val="center"/>
        <w:rPr>
          <w:b/>
          <w:sz w:val="28"/>
          <w:szCs w:val="28"/>
        </w:rPr>
      </w:pPr>
      <w:r>
        <w:rPr>
          <w:b/>
          <w:sz w:val="28"/>
          <w:szCs w:val="28"/>
        </w:rPr>
        <w:t xml:space="preserve">opatrenie 21 </w:t>
      </w:r>
      <w:r w:rsidRPr="00A12615">
        <w:rPr>
          <w:b/>
          <w:sz w:val="28"/>
          <w:szCs w:val="28"/>
        </w:rPr>
        <w:t>Vytvoriť a pravidelne aktualizovať</w:t>
      </w:r>
      <w:r>
        <w:rPr>
          <w:b/>
          <w:sz w:val="28"/>
          <w:szCs w:val="28"/>
        </w:rPr>
        <w:t xml:space="preserve"> </w:t>
      </w:r>
      <w:r w:rsidRPr="00A12615">
        <w:rPr>
          <w:b/>
          <w:sz w:val="28"/>
          <w:szCs w:val="28"/>
        </w:rPr>
        <w:t>databázu jednotkových cien IT prác,</w:t>
      </w:r>
      <w:r>
        <w:rPr>
          <w:b/>
          <w:sz w:val="28"/>
          <w:szCs w:val="28"/>
        </w:rPr>
        <w:t xml:space="preserve"> </w:t>
      </w:r>
      <w:r w:rsidRPr="00A12615">
        <w:rPr>
          <w:b/>
          <w:sz w:val="28"/>
          <w:szCs w:val="28"/>
        </w:rPr>
        <w:t>tovarov a služieb.</w:t>
      </w:r>
    </w:p>
    <w:p w14:paraId="161A6C3C" w14:textId="77777777" w:rsidR="004651BF" w:rsidRPr="008163F6" w:rsidRDefault="004651BF" w:rsidP="004651BF">
      <w:pPr>
        <w:jc w:val="center"/>
        <w:rPr>
          <w:b/>
          <w:sz w:val="28"/>
          <w:szCs w:val="28"/>
        </w:rPr>
      </w:pPr>
      <w:r>
        <w:rPr>
          <w:b/>
          <w:sz w:val="28"/>
          <w:szCs w:val="28"/>
        </w:rPr>
        <w:t xml:space="preserve">čiastková úloha </w:t>
      </w:r>
      <w:r w:rsidRPr="008163F6">
        <w:rPr>
          <w:b/>
          <w:sz w:val="28"/>
          <w:szCs w:val="28"/>
        </w:rPr>
        <w:t>21.1 Publikovať priemerné sadzby za človekodeň jednotlivých rolí spojených s vývojom aplikácií.</w:t>
      </w:r>
    </w:p>
    <w:p w14:paraId="0EB7088D" w14:textId="77777777" w:rsidR="004651BF" w:rsidRPr="008163F6" w:rsidRDefault="004651BF" w:rsidP="004651BF">
      <w:pPr>
        <w:jc w:val="center"/>
        <w:rPr>
          <w:b/>
          <w:sz w:val="28"/>
          <w:szCs w:val="28"/>
        </w:rPr>
      </w:pPr>
    </w:p>
    <w:p w14:paraId="1ECFB907" w14:textId="77777777" w:rsidR="004651BF" w:rsidRDefault="004651BF" w:rsidP="004651BF">
      <w:pPr>
        <w:jc w:val="center"/>
        <w:rPr>
          <w:b/>
          <w:sz w:val="28"/>
          <w:szCs w:val="28"/>
        </w:rPr>
      </w:pPr>
    </w:p>
    <w:p w14:paraId="21FA170A" w14:textId="77777777" w:rsidR="004651BF" w:rsidRDefault="004651BF" w:rsidP="004651BF">
      <w:pPr>
        <w:jc w:val="center"/>
        <w:rPr>
          <w:b/>
          <w:sz w:val="28"/>
          <w:szCs w:val="28"/>
        </w:rPr>
      </w:pPr>
    </w:p>
    <w:p w14:paraId="125297C7" w14:textId="77777777" w:rsidR="004651BF" w:rsidRDefault="004651BF" w:rsidP="004651BF">
      <w:pPr>
        <w:jc w:val="center"/>
        <w:rPr>
          <w:b/>
          <w:sz w:val="28"/>
          <w:szCs w:val="28"/>
        </w:rPr>
      </w:pPr>
    </w:p>
    <w:p w14:paraId="0595692A" w14:textId="77777777" w:rsidR="004651BF" w:rsidRDefault="004651BF" w:rsidP="004651BF">
      <w:pPr>
        <w:jc w:val="center"/>
        <w:rPr>
          <w:b/>
          <w:sz w:val="28"/>
          <w:szCs w:val="28"/>
        </w:rPr>
      </w:pPr>
    </w:p>
    <w:p w14:paraId="4FF028C1" w14:textId="77777777" w:rsidR="004651BF" w:rsidRDefault="004651BF" w:rsidP="004651BF">
      <w:pPr>
        <w:jc w:val="center"/>
        <w:rPr>
          <w:b/>
          <w:sz w:val="28"/>
          <w:szCs w:val="28"/>
        </w:rPr>
      </w:pPr>
    </w:p>
    <w:p w14:paraId="4B584C4E" w14:textId="77777777" w:rsidR="004651BF" w:rsidRDefault="004651BF" w:rsidP="004651BF">
      <w:pPr>
        <w:jc w:val="center"/>
        <w:rPr>
          <w:b/>
          <w:sz w:val="28"/>
          <w:szCs w:val="28"/>
        </w:rPr>
      </w:pPr>
    </w:p>
    <w:p w14:paraId="15741E29" w14:textId="77777777" w:rsidR="004651BF" w:rsidRDefault="004651BF" w:rsidP="004651BF">
      <w:pPr>
        <w:jc w:val="center"/>
        <w:rPr>
          <w:b/>
          <w:sz w:val="28"/>
          <w:szCs w:val="28"/>
        </w:rPr>
      </w:pPr>
    </w:p>
    <w:p w14:paraId="22B5CBDC" w14:textId="77777777" w:rsidR="004651BF" w:rsidRDefault="004651BF" w:rsidP="004651BF">
      <w:pPr>
        <w:jc w:val="center"/>
        <w:rPr>
          <w:b/>
          <w:sz w:val="28"/>
          <w:szCs w:val="28"/>
        </w:rPr>
      </w:pPr>
    </w:p>
    <w:p w14:paraId="335A7CE8" w14:textId="77777777" w:rsidR="004651BF" w:rsidRDefault="004651BF" w:rsidP="004651BF">
      <w:pPr>
        <w:jc w:val="center"/>
        <w:rPr>
          <w:b/>
          <w:sz w:val="28"/>
          <w:szCs w:val="28"/>
        </w:rPr>
      </w:pPr>
    </w:p>
    <w:p w14:paraId="31769CC9" w14:textId="77777777" w:rsidR="004651BF" w:rsidRDefault="004651BF" w:rsidP="004651BF">
      <w:pPr>
        <w:jc w:val="center"/>
        <w:rPr>
          <w:b/>
          <w:sz w:val="28"/>
          <w:szCs w:val="28"/>
        </w:rPr>
      </w:pPr>
    </w:p>
    <w:p w14:paraId="2E698FF4" w14:textId="77777777" w:rsidR="004651BF" w:rsidRDefault="004651BF" w:rsidP="004651BF">
      <w:pPr>
        <w:jc w:val="center"/>
        <w:rPr>
          <w:b/>
          <w:sz w:val="28"/>
          <w:szCs w:val="28"/>
        </w:rPr>
      </w:pPr>
    </w:p>
    <w:p w14:paraId="22C461AE" w14:textId="77777777" w:rsidR="004651BF" w:rsidRPr="008163F6" w:rsidRDefault="004651BF" w:rsidP="004651BF">
      <w:pPr>
        <w:jc w:val="center"/>
        <w:rPr>
          <w:b/>
          <w:sz w:val="28"/>
          <w:szCs w:val="28"/>
        </w:rPr>
      </w:pPr>
    </w:p>
    <w:p w14:paraId="62E4021D" w14:textId="77777777" w:rsidR="004651BF" w:rsidRPr="008163F6" w:rsidRDefault="004651BF" w:rsidP="004651BF">
      <w:pPr>
        <w:jc w:val="center"/>
        <w:rPr>
          <w:b/>
          <w:sz w:val="28"/>
          <w:szCs w:val="28"/>
        </w:rPr>
      </w:pPr>
    </w:p>
    <w:p w14:paraId="6031EB53" w14:textId="77777777" w:rsidR="004651BF" w:rsidRDefault="004651BF" w:rsidP="004651BF"/>
    <w:p w14:paraId="761DB25B" w14:textId="77777777" w:rsidR="004651BF" w:rsidRPr="008163F6" w:rsidRDefault="004651BF" w:rsidP="004651BF">
      <w:r w:rsidRPr="008163F6">
        <w:t>Spracoval: Inštitút digitálnych  a rozvojových politík, MIRRI</w:t>
      </w:r>
    </w:p>
    <w:p w14:paraId="6C5039C7" w14:textId="77777777" w:rsidR="004651BF" w:rsidRPr="008163F6" w:rsidRDefault="004651BF" w:rsidP="004651BF">
      <w:r>
        <w:t>Konzultácie a odporúčania poskytol</w:t>
      </w:r>
      <w:r w:rsidRPr="008163F6">
        <w:t>: Útvar hodnoty za peniaze MF SR</w:t>
      </w:r>
    </w:p>
    <w:p w14:paraId="5CC576B6" w14:textId="77777777" w:rsidR="004651BF" w:rsidRPr="008163F6" w:rsidRDefault="004651BF" w:rsidP="004651BF">
      <w:r w:rsidRPr="008163F6">
        <w:t>December 2020</w:t>
      </w:r>
    </w:p>
    <w:p w14:paraId="1E6801DB" w14:textId="77777777" w:rsidR="004651BF" w:rsidRPr="008163F6" w:rsidRDefault="004651BF" w:rsidP="004651BF">
      <w:r>
        <w:t>Poďakovanie: bez výraznej podpory a</w:t>
      </w:r>
      <w:r w:rsidR="00922908">
        <w:t> </w:t>
      </w:r>
      <w:r>
        <w:t>pomoci</w:t>
      </w:r>
      <w:r w:rsidR="00922908">
        <w:t xml:space="preserve"> ÚHP</w:t>
      </w:r>
      <w:r>
        <w:t>, a to najmä poskytnutím údajov by predkladaný materiál neobsahoval všetky uvedené rozsah</w:t>
      </w:r>
      <w:r w:rsidR="00922908">
        <w:t>y</w:t>
      </w:r>
      <w:r>
        <w:t xml:space="preserve"> údajov. </w:t>
      </w:r>
    </w:p>
    <w:p w14:paraId="171BEAF4" w14:textId="77777777" w:rsidR="00A4331F" w:rsidRDefault="00A4331F" w:rsidP="004651BF"/>
    <w:sdt>
      <w:sdtPr>
        <w:rPr>
          <w:rFonts w:eastAsia="Times New Roman"/>
          <w:b w:val="0"/>
          <w:bCs w:val="0"/>
          <w:color w:val="auto"/>
          <w:sz w:val="24"/>
          <w:szCs w:val="24"/>
          <w:lang w:val="sk-SK" w:eastAsia="en-GB"/>
        </w:rPr>
        <w:id w:val="2123802439"/>
        <w:docPartObj>
          <w:docPartGallery w:val="Table of Contents"/>
          <w:docPartUnique/>
        </w:docPartObj>
      </w:sdtPr>
      <w:sdtEndPr>
        <w:rPr>
          <w:noProof/>
        </w:rPr>
      </w:sdtEndPr>
      <w:sdtContent>
        <w:p w14:paraId="2511558E" w14:textId="77777777" w:rsidR="009F6916" w:rsidRPr="00F13235" w:rsidRDefault="009F6916" w:rsidP="00D467D5">
          <w:pPr>
            <w:pStyle w:val="TOCHeading"/>
            <w:rPr>
              <w:sz w:val="24"/>
              <w:szCs w:val="24"/>
            </w:rPr>
          </w:pPr>
          <w:r w:rsidRPr="00F13235">
            <w:t>Obsah</w:t>
          </w:r>
        </w:p>
        <w:p w14:paraId="250BE3EE" w14:textId="77777777" w:rsidR="008E1C9E" w:rsidRPr="00D467D5" w:rsidRDefault="00D205D2">
          <w:pPr>
            <w:pStyle w:val="TOC1"/>
            <w:tabs>
              <w:tab w:val="right" w:leader="dot" w:pos="9016"/>
            </w:tabs>
            <w:rPr>
              <w:rFonts w:ascii="Times New Roman" w:eastAsiaTheme="minorEastAsia" w:hAnsi="Times New Roman"/>
              <w:b w:val="0"/>
              <w:bCs w:val="0"/>
              <w:i w:val="0"/>
              <w:iCs w:val="0"/>
              <w:noProof/>
              <w:sz w:val="22"/>
              <w:szCs w:val="22"/>
              <w:lang w:eastAsia="sk-SK"/>
            </w:rPr>
          </w:pPr>
          <w:r w:rsidRPr="00F13235">
            <w:rPr>
              <w:rFonts w:ascii="Times New Roman" w:hAnsi="Times New Roman"/>
              <w:b w:val="0"/>
              <w:bCs w:val="0"/>
            </w:rPr>
            <w:fldChar w:fldCharType="begin"/>
          </w:r>
          <w:r w:rsidR="009F6916" w:rsidRPr="00F13235">
            <w:rPr>
              <w:rFonts w:ascii="Times New Roman" w:hAnsi="Times New Roman"/>
              <w:b w:val="0"/>
              <w:bCs w:val="0"/>
            </w:rPr>
            <w:instrText xml:space="preserve"> TOC \o "1-3" \h \z \u </w:instrText>
          </w:r>
          <w:r w:rsidRPr="00F13235">
            <w:rPr>
              <w:rFonts w:ascii="Times New Roman" w:hAnsi="Times New Roman"/>
              <w:b w:val="0"/>
              <w:bCs w:val="0"/>
            </w:rPr>
            <w:fldChar w:fldCharType="separate"/>
          </w:r>
          <w:hyperlink w:anchor="_Toc60242824" w:history="1">
            <w:r w:rsidR="008E1C9E" w:rsidRPr="00D467D5">
              <w:rPr>
                <w:rStyle w:val="Hyperlink"/>
                <w:rFonts w:ascii="Times New Roman" w:hAnsi="Times New Roman"/>
                <w:noProof/>
                <w:sz w:val="22"/>
                <w:szCs w:val="22"/>
              </w:rPr>
              <w:t>Úvod a Manažérske zhrnutie</w:t>
            </w:r>
            <w:r w:rsidR="008E1C9E" w:rsidRPr="00D467D5">
              <w:rPr>
                <w:rFonts w:ascii="Times New Roman" w:hAnsi="Times New Roman"/>
                <w:noProof/>
                <w:webHidden/>
                <w:sz w:val="22"/>
                <w:szCs w:val="22"/>
              </w:rPr>
              <w:tab/>
            </w:r>
            <w:r w:rsidR="008E1C9E" w:rsidRPr="00D467D5">
              <w:rPr>
                <w:rFonts w:ascii="Times New Roman" w:hAnsi="Times New Roman"/>
                <w:noProof/>
                <w:webHidden/>
                <w:sz w:val="22"/>
                <w:szCs w:val="22"/>
              </w:rPr>
              <w:fldChar w:fldCharType="begin"/>
            </w:r>
            <w:r w:rsidR="008E1C9E" w:rsidRPr="00D467D5">
              <w:rPr>
                <w:rFonts w:ascii="Times New Roman" w:hAnsi="Times New Roman"/>
                <w:noProof/>
                <w:webHidden/>
                <w:sz w:val="22"/>
                <w:szCs w:val="22"/>
              </w:rPr>
              <w:instrText xml:space="preserve"> PAGEREF _Toc60242824 \h </w:instrText>
            </w:r>
            <w:r w:rsidR="008E1C9E" w:rsidRPr="00D467D5">
              <w:rPr>
                <w:rFonts w:ascii="Times New Roman" w:hAnsi="Times New Roman"/>
                <w:noProof/>
                <w:webHidden/>
                <w:sz w:val="22"/>
                <w:szCs w:val="22"/>
              </w:rPr>
            </w:r>
            <w:r w:rsidR="008E1C9E" w:rsidRPr="00D467D5">
              <w:rPr>
                <w:rFonts w:ascii="Times New Roman" w:hAnsi="Times New Roman"/>
                <w:noProof/>
                <w:webHidden/>
                <w:sz w:val="22"/>
                <w:szCs w:val="22"/>
              </w:rPr>
              <w:fldChar w:fldCharType="separate"/>
            </w:r>
            <w:r w:rsidR="008E1C9E" w:rsidRPr="00D467D5">
              <w:rPr>
                <w:rFonts w:ascii="Times New Roman" w:hAnsi="Times New Roman"/>
                <w:noProof/>
                <w:webHidden/>
                <w:sz w:val="22"/>
                <w:szCs w:val="22"/>
              </w:rPr>
              <w:t>4</w:t>
            </w:r>
            <w:r w:rsidR="008E1C9E" w:rsidRPr="00D467D5">
              <w:rPr>
                <w:rFonts w:ascii="Times New Roman" w:hAnsi="Times New Roman"/>
                <w:noProof/>
                <w:webHidden/>
                <w:sz w:val="22"/>
                <w:szCs w:val="22"/>
              </w:rPr>
              <w:fldChar w:fldCharType="end"/>
            </w:r>
          </w:hyperlink>
        </w:p>
        <w:p w14:paraId="5433F5E7" w14:textId="77777777" w:rsidR="008E1C9E" w:rsidRPr="00D467D5" w:rsidRDefault="00231DE9">
          <w:pPr>
            <w:pStyle w:val="TOC1"/>
            <w:tabs>
              <w:tab w:val="right" w:leader="dot" w:pos="9016"/>
            </w:tabs>
            <w:rPr>
              <w:rFonts w:ascii="Times New Roman" w:eastAsiaTheme="minorEastAsia" w:hAnsi="Times New Roman"/>
              <w:b w:val="0"/>
              <w:bCs w:val="0"/>
              <w:i w:val="0"/>
              <w:iCs w:val="0"/>
              <w:noProof/>
              <w:sz w:val="22"/>
              <w:szCs w:val="22"/>
              <w:lang w:eastAsia="sk-SK"/>
            </w:rPr>
          </w:pPr>
          <w:hyperlink w:anchor="_Toc60242825" w:history="1">
            <w:r w:rsidR="008E1C9E" w:rsidRPr="00D467D5">
              <w:rPr>
                <w:rStyle w:val="Hyperlink"/>
                <w:rFonts w:ascii="Times New Roman" w:hAnsi="Times New Roman"/>
                <w:noProof/>
                <w:sz w:val="22"/>
                <w:szCs w:val="22"/>
              </w:rPr>
              <w:t>Dáta a metodológia</w:t>
            </w:r>
            <w:r w:rsidR="008E1C9E" w:rsidRPr="00D467D5">
              <w:rPr>
                <w:rFonts w:ascii="Times New Roman" w:hAnsi="Times New Roman"/>
                <w:noProof/>
                <w:webHidden/>
                <w:sz w:val="22"/>
                <w:szCs w:val="22"/>
              </w:rPr>
              <w:tab/>
            </w:r>
            <w:r w:rsidR="008E1C9E" w:rsidRPr="00D467D5">
              <w:rPr>
                <w:rFonts w:ascii="Times New Roman" w:hAnsi="Times New Roman"/>
                <w:noProof/>
                <w:webHidden/>
                <w:sz w:val="22"/>
                <w:szCs w:val="22"/>
              </w:rPr>
              <w:fldChar w:fldCharType="begin"/>
            </w:r>
            <w:r w:rsidR="008E1C9E" w:rsidRPr="00D467D5">
              <w:rPr>
                <w:rFonts w:ascii="Times New Roman" w:hAnsi="Times New Roman"/>
                <w:noProof/>
                <w:webHidden/>
                <w:sz w:val="22"/>
                <w:szCs w:val="22"/>
              </w:rPr>
              <w:instrText xml:space="preserve"> PAGEREF _Toc60242825 \h </w:instrText>
            </w:r>
            <w:r w:rsidR="008E1C9E" w:rsidRPr="00D467D5">
              <w:rPr>
                <w:rFonts w:ascii="Times New Roman" w:hAnsi="Times New Roman"/>
                <w:noProof/>
                <w:webHidden/>
                <w:sz w:val="22"/>
                <w:szCs w:val="22"/>
              </w:rPr>
            </w:r>
            <w:r w:rsidR="008E1C9E" w:rsidRPr="00D467D5">
              <w:rPr>
                <w:rFonts w:ascii="Times New Roman" w:hAnsi="Times New Roman"/>
                <w:noProof/>
                <w:webHidden/>
                <w:sz w:val="22"/>
                <w:szCs w:val="22"/>
              </w:rPr>
              <w:fldChar w:fldCharType="separate"/>
            </w:r>
            <w:r w:rsidR="008E1C9E" w:rsidRPr="00D467D5">
              <w:rPr>
                <w:rFonts w:ascii="Times New Roman" w:hAnsi="Times New Roman"/>
                <w:noProof/>
                <w:webHidden/>
                <w:sz w:val="22"/>
                <w:szCs w:val="22"/>
              </w:rPr>
              <w:t>6</w:t>
            </w:r>
            <w:r w:rsidR="008E1C9E" w:rsidRPr="00D467D5">
              <w:rPr>
                <w:rFonts w:ascii="Times New Roman" w:hAnsi="Times New Roman"/>
                <w:noProof/>
                <w:webHidden/>
                <w:sz w:val="22"/>
                <w:szCs w:val="22"/>
              </w:rPr>
              <w:fldChar w:fldCharType="end"/>
            </w:r>
          </w:hyperlink>
        </w:p>
        <w:p w14:paraId="686D93F4" w14:textId="77777777" w:rsidR="008E1C9E" w:rsidRPr="00D467D5" w:rsidRDefault="00231DE9">
          <w:pPr>
            <w:pStyle w:val="TOC1"/>
            <w:tabs>
              <w:tab w:val="right" w:leader="dot" w:pos="9016"/>
            </w:tabs>
            <w:rPr>
              <w:rFonts w:ascii="Times New Roman" w:eastAsiaTheme="minorEastAsia" w:hAnsi="Times New Roman"/>
              <w:b w:val="0"/>
              <w:bCs w:val="0"/>
              <w:i w:val="0"/>
              <w:iCs w:val="0"/>
              <w:noProof/>
              <w:sz w:val="22"/>
              <w:szCs w:val="22"/>
              <w:lang w:eastAsia="sk-SK"/>
            </w:rPr>
          </w:pPr>
          <w:hyperlink w:anchor="_Toc60242826" w:history="1">
            <w:r w:rsidR="008E1C9E" w:rsidRPr="00D467D5">
              <w:rPr>
                <w:rStyle w:val="Hyperlink"/>
                <w:rFonts w:ascii="Times New Roman" w:hAnsi="Times New Roman"/>
                <w:noProof/>
                <w:sz w:val="22"/>
                <w:szCs w:val="22"/>
              </w:rPr>
              <w:t>Referenčný cenník</w:t>
            </w:r>
            <w:r w:rsidR="008E1C9E" w:rsidRPr="00D467D5">
              <w:rPr>
                <w:rFonts w:ascii="Times New Roman" w:hAnsi="Times New Roman"/>
                <w:noProof/>
                <w:webHidden/>
                <w:sz w:val="22"/>
                <w:szCs w:val="22"/>
              </w:rPr>
              <w:tab/>
            </w:r>
            <w:r w:rsidR="008E1C9E" w:rsidRPr="00D467D5">
              <w:rPr>
                <w:rFonts w:ascii="Times New Roman" w:hAnsi="Times New Roman"/>
                <w:noProof/>
                <w:webHidden/>
                <w:sz w:val="22"/>
                <w:szCs w:val="22"/>
              </w:rPr>
              <w:fldChar w:fldCharType="begin"/>
            </w:r>
            <w:r w:rsidR="008E1C9E" w:rsidRPr="00D467D5">
              <w:rPr>
                <w:rFonts w:ascii="Times New Roman" w:hAnsi="Times New Roman"/>
                <w:noProof/>
                <w:webHidden/>
                <w:sz w:val="22"/>
                <w:szCs w:val="22"/>
              </w:rPr>
              <w:instrText xml:space="preserve"> PAGEREF _Toc60242826 \h </w:instrText>
            </w:r>
            <w:r w:rsidR="008E1C9E" w:rsidRPr="00D467D5">
              <w:rPr>
                <w:rFonts w:ascii="Times New Roman" w:hAnsi="Times New Roman"/>
                <w:noProof/>
                <w:webHidden/>
                <w:sz w:val="22"/>
                <w:szCs w:val="22"/>
              </w:rPr>
            </w:r>
            <w:r w:rsidR="008E1C9E" w:rsidRPr="00D467D5">
              <w:rPr>
                <w:rFonts w:ascii="Times New Roman" w:hAnsi="Times New Roman"/>
                <w:noProof/>
                <w:webHidden/>
                <w:sz w:val="22"/>
                <w:szCs w:val="22"/>
              </w:rPr>
              <w:fldChar w:fldCharType="separate"/>
            </w:r>
            <w:r w:rsidR="008E1C9E" w:rsidRPr="00D467D5">
              <w:rPr>
                <w:rFonts w:ascii="Times New Roman" w:hAnsi="Times New Roman"/>
                <w:noProof/>
                <w:webHidden/>
                <w:sz w:val="22"/>
                <w:szCs w:val="22"/>
              </w:rPr>
              <w:t>6</w:t>
            </w:r>
            <w:r w:rsidR="008E1C9E" w:rsidRPr="00D467D5">
              <w:rPr>
                <w:rFonts w:ascii="Times New Roman" w:hAnsi="Times New Roman"/>
                <w:noProof/>
                <w:webHidden/>
                <w:sz w:val="22"/>
                <w:szCs w:val="22"/>
              </w:rPr>
              <w:fldChar w:fldCharType="end"/>
            </w:r>
          </w:hyperlink>
        </w:p>
        <w:p w14:paraId="4ED1ED34" w14:textId="77777777" w:rsidR="008E1C9E" w:rsidRPr="00D467D5" w:rsidRDefault="00231DE9">
          <w:pPr>
            <w:pStyle w:val="TOC1"/>
            <w:tabs>
              <w:tab w:val="right" w:leader="dot" w:pos="9016"/>
            </w:tabs>
            <w:rPr>
              <w:rFonts w:ascii="Times New Roman" w:eastAsiaTheme="minorEastAsia" w:hAnsi="Times New Roman"/>
              <w:b w:val="0"/>
              <w:bCs w:val="0"/>
              <w:i w:val="0"/>
              <w:iCs w:val="0"/>
              <w:noProof/>
              <w:sz w:val="22"/>
              <w:szCs w:val="22"/>
              <w:lang w:eastAsia="sk-SK"/>
            </w:rPr>
          </w:pPr>
          <w:hyperlink w:anchor="_Toc60242827" w:history="1">
            <w:r w:rsidR="008E1C9E" w:rsidRPr="00D467D5">
              <w:rPr>
                <w:rStyle w:val="Hyperlink"/>
                <w:rFonts w:ascii="Times New Roman" w:hAnsi="Times New Roman"/>
                <w:noProof/>
                <w:sz w:val="22"/>
                <w:szCs w:val="22"/>
              </w:rPr>
              <w:t>Prehľad údajov zbieraných v rokoch 2017 až 2020 z Centrálneho registra zmlúv pre IKT projekty</w:t>
            </w:r>
            <w:r w:rsidR="008E1C9E" w:rsidRPr="00D467D5">
              <w:rPr>
                <w:rFonts w:ascii="Times New Roman" w:hAnsi="Times New Roman"/>
                <w:noProof/>
                <w:webHidden/>
                <w:sz w:val="22"/>
                <w:szCs w:val="22"/>
              </w:rPr>
              <w:tab/>
            </w:r>
            <w:r w:rsidR="008E1C9E" w:rsidRPr="00D467D5">
              <w:rPr>
                <w:rFonts w:ascii="Times New Roman" w:hAnsi="Times New Roman"/>
                <w:noProof/>
                <w:webHidden/>
                <w:sz w:val="22"/>
                <w:szCs w:val="22"/>
              </w:rPr>
              <w:fldChar w:fldCharType="begin"/>
            </w:r>
            <w:r w:rsidR="008E1C9E" w:rsidRPr="00D467D5">
              <w:rPr>
                <w:rFonts w:ascii="Times New Roman" w:hAnsi="Times New Roman"/>
                <w:noProof/>
                <w:webHidden/>
                <w:sz w:val="22"/>
                <w:szCs w:val="22"/>
              </w:rPr>
              <w:instrText xml:space="preserve"> PAGEREF _Toc60242827 \h </w:instrText>
            </w:r>
            <w:r w:rsidR="008E1C9E" w:rsidRPr="00D467D5">
              <w:rPr>
                <w:rFonts w:ascii="Times New Roman" w:hAnsi="Times New Roman"/>
                <w:noProof/>
                <w:webHidden/>
                <w:sz w:val="22"/>
                <w:szCs w:val="22"/>
              </w:rPr>
            </w:r>
            <w:r w:rsidR="008E1C9E" w:rsidRPr="00D467D5">
              <w:rPr>
                <w:rFonts w:ascii="Times New Roman" w:hAnsi="Times New Roman"/>
                <w:noProof/>
                <w:webHidden/>
                <w:sz w:val="22"/>
                <w:szCs w:val="22"/>
              </w:rPr>
              <w:fldChar w:fldCharType="separate"/>
            </w:r>
            <w:r w:rsidR="008E1C9E" w:rsidRPr="00D467D5">
              <w:rPr>
                <w:rFonts w:ascii="Times New Roman" w:hAnsi="Times New Roman"/>
                <w:noProof/>
                <w:webHidden/>
                <w:sz w:val="22"/>
                <w:szCs w:val="22"/>
              </w:rPr>
              <w:t>7</w:t>
            </w:r>
            <w:r w:rsidR="008E1C9E" w:rsidRPr="00D467D5">
              <w:rPr>
                <w:rFonts w:ascii="Times New Roman" w:hAnsi="Times New Roman"/>
                <w:noProof/>
                <w:webHidden/>
                <w:sz w:val="22"/>
                <w:szCs w:val="22"/>
              </w:rPr>
              <w:fldChar w:fldCharType="end"/>
            </w:r>
          </w:hyperlink>
        </w:p>
        <w:p w14:paraId="6685BD81" w14:textId="77777777" w:rsidR="008E1C9E" w:rsidRPr="00D467D5" w:rsidRDefault="00231DE9">
          <w:pPr>
            <w:pStyle w:val="TOC1"/>
            <w:tabs>
              <w:tab w:val="right" w:leader="dot" w:pos="9016"/>
            </w:tabs>
            <w:rPr>
              <w:rFonts w:ascii="Times New Roman" w:eastAsiaTheme="minorEastAsia" w:hAnsi="Times New Roman"/>
              <w:b w:val="0"/>
              <w:bCs w:val="0"/>
              <w:i w:val="0"/>
              <w:iCs w:val="0"/>
              <w:noProof/>
              <w:sz w:val="22"/>
              <w:szCs w:val="22"/>
              <w:lang w:eastAsia="sk-SK"/>
            </w:rPr>
          </w:pPr>
          <w:hyperlink w:anchor="_Toc60242828" w:history="1">
            <w:r w:rsidR="008E1C9E" w:rsidRPr="00D467D5">
              <w:rPr>
                <w:rStyle w:val="Hyperlink"/>
                <w:rFonts w:ascii="Times New Roman" w:hAnsi="Times New Roman"/>
                <w:noProof/>
                <w:sz w:val="22"/>
                <w:szCs w:val="22"/>
              </w:rPr>
              <w:t>Porovnanie s Českou Republikou</w:t>
            </w:r>
            <w:r w:rsidR="008E1C9E" w:rsidRPr="00D467D5">
              <w:rPr>
                <w:rFonts w:ascii="Times New Roman" w:hAnsi="Times New Roman"/>
                <w:noProof/>
                <w:webHidden/>
                <w:sz w:val="22"/>
                <w:szCs w:val="22"/>
              </w:rPr>
              <w:tab/>
            </w:r>
            <w:r w:rsidR="008E1C9E" w:rsidRPr="00D467D5">
              <w:rPr>
                <w:rFonts w:ascii="Times New Roman" w:hAnsi="Times New Roman"/>
                <w:noProof/>
                <w:webHidden/>
                <w:sz w:val="22"/>
                <w:szCs w:val="22"/>
              </w:rPr>
              <w:fldChar w:fldCharType="begin"/>
            </w:r>
            <w:r w:rsidR="008E1C9E" w:rsidRPr="00D467D5">
              <w:rPr>
                <w:rFonts w:ascii="Times New Roman" w:hAnsi="Times New Roman"/>
                <w:noProof/>
                <w:webHidden/>
                <w:sz w:val="22"/>
                <w:szCs w:val="22"/>
              </w:rPr>
              <w:instrText xml:space="preserve"> PAGEREF _Toc60242828 \h </w:instrText>
            </w:r>
            <w:r w:rsidR="008E1C9E" w:rsidRPr="00D467D5">
              <w:rPr>
                <w:rFonts w:ascii="Times New Roman" w:hAnsi="Times New Roman"/>
                <w:noProof/>
                <w:webHidden/>
                <w:sz w:val="22"/>
                <w:szCs w:val="22"/>
              </w:rPr>
            </w:r>
            <w:r w:rsidR="008E1C9E" w:rsidRPr="00D467D5">
              <w:rPr>
                <w:rFonts w:ascii="Times New Roman" w:hAnsi="Times New Roman"/>
                <w:noProof/>
                <w:webHidden/>
                <w:sz w:val="22"/>
                <w:szCs w:val="22"/>
              </w:rPr>
              <w:fldChar w:fldCharType="separate"/>
            </w:r>
            <w:r w:rsidR="008E1C9E" w:rsidRPr="00D467D5">
              <w:rPr>
                <w:rFonts w:ascii="Times New Roman" w:hAnsi="Times New Roman"/>
                <w:noProof/>
                <w:webHidden/>
                <w:sz w:val="22"/>
                <w:szCs w:val="22"/>
              </w:rPr>
              <w:t>9</w:t>
            </w:r>
            <w:r w:rsidR="008E1C9E" w:rsidRPr="00D467D5">
              <w:rPr>
                <w:rFonts w:ascii="Times New Roman" w:hAnsi="Times New Roman"/>
                <w:noProof/>
                <w:webHidden/>
                <w:sz w:val="22"/>
                <w:szCs w:val="22"/>
              </w:rPr>
              <w:fldChar w:fldCharType="end"/>
            </w:r>
          </w:hyperlink>
        </w:p>
        <w:p w14:paraId="33C3E0FF" w14:textId="77777777" w:rsidR="008E1C9E" w:rsidRPr="00D467D5" w:rsidRDefault="00231DE9">
          <w:pPr>
            <w:pStyle w:val="TOC1"/>
            <w:tabs>
              <w:tab w:val="right" w:leader="dot" w:pos="9016"/>
            </w:tabs>
            <w:rPr>
              <w:rFonts w:ascii="Times New Roman" w:eastAsiaTheme="minorEastAsia" w:hAnsi="Times New Roman"/>
              <w:b w:val="0"/>
              <w:bCs w:val="0"/>
              <w:i w:val="0"/>
              <w:iCs w:val="0"/>
              <w:noProof/>
              <w:sz w:val="22"/>
              <w:szCs w:val="22"/>
              <w:lang w:eastAsia="sk-SK"/>
            </w:rPr>
          </w:pPr>
          <w:hyperlink w:anchor="_Toc60242829" w:history="1">
            <w:r w:rsidR="008E1C9E" w:rsidRPr="00D467D5">
              <w:rPr>
                <w:rStyle w:val="Hyperlink"/>
                <w:rFonts w:ascii="Times New Roman" w:hAnsi="Times New Roman"/>
                <w:noProof/>
                <w:sz w:val="22"/>
                <w:szCs w:val="22"/>
              </w:rPr>
              <w:t>Časový trend</w:t>
            </w:r>
            <w:r w:rsidR="008E1C9E" w:rsidRPr="00D467D5">
              <w:rPr>
                <w:rFonts w:ascii="Times New Roman" w:hAnsi="Times New Roman"/>
                <w:noProof/>
                <w:webHidden/>
                <w:sz w:val="22"/>
                <w:szCs w:val="22"/>
              </w:rPr>
              <w:tab/>
            </w:r>
            <w:r w:rsidR="008E1C9E" w:rsidRPr="00D467D5">
              <w:rPr>
                <w:rFonts w:ascii="Times New Roman" w:hAnsi="Times New Roman"/>
                <w:noProof/>
                <w:webHidden/>
                <w:sz w:val="22"/>
                <w:szCs w:val="22"/>
              </w:rPr>
              <w:fldChar w:fldCharType="begin"/>
            </w:r>
            <w:r w:rsidR="008E1C9E" w:rsidRPr="00D467D5">
              <w:rPr>
                <w:rFonts w:ascii="Times New Roman" w:hAnsi="Times New Roman"/>
                <w:noProof/>
                <w:webHidden/>
                <w:sz w:val="22"/>
                <w:szCs w:val="22"/>
              </w:rPr>
              <w:instrText xml:space="preserve"> PAGEREF _Toc60242829 \h </w:instrText>
            </w:r>
            <w:r w:rsidR="008E1C9E" w:rsidRPr="00D467D5">
              <w:rPr>
                <w:rFonts w:ascii="Times New Roman" w:hAnsi="Times New Roman"/>
                <w:noProof/>
                <w:webHidden/>
                <w:sz w:val="22"/>
                <w:szCs w:val="22"/>
              </w:rPr>
            </w:r>
            <w:r w:rsidR="008E1C9E" w:rsidRPr="00D467D5">
              <w:rPr>
                <w:rFonts w:ascii="Times New Roman" w:hAnsi="Times New Roman"/>
                <w:noProof/>
                <w:webHidden/>
                <w:sz w:val="22"/>
                <w:szCs w:val="22"/>
              </w:rPr>
              <w:fldChar w:fldCharType="separate"/>
            </w:r>
            <w:r w:rsidR="008E1C9E" w:rsidRPr="00D467D5">
              <w:rPr>
                <w:rFonts w:ascii="Times New Roman" w:hAnsi="Times New Roman"/>
                <w:noProof/>
                <w:webHidden/>
                <w:sz w:val="22"/>
                <w:szCs w:val="22"/>
              </w:rPr>
              <w:t>10</w:t>
            </w:r>
            <w:r w:rsidR="008E1C9E" w:rsidRPr="00D467D5">
              <w:rPr>
                <w:rFonts w:ascii="Times New Roman" w:hAnsi="Times New Roman"/>
                <w:noProof/>
                <w:webHidden/>
                <w:sz w:val="22"/>
                <w:szCs w:val="22"/>
              </w:rPr>
              <w:fldChar w:fldCharType="end"/>
            </w:r>
          </w:hyperlink>
        </w:p>
        <w:p w14:paraId="7C9B5606" w14:textId="77777777" w:rsidR="008E1C9E" w:rsidRPr="00D467D5" w:rsidRDefault="00231DE9">
          <w:pPr>
            <w:pStyle w:val="TOC1"/>
            <w:tabs>
              <w:tab w:val="right" w:leader="dot" w:pos="9016"/>
            </w:tabs>
            <w:rPr>
              <w:rFonts w:ascii="Times New Roman" w:eastAsiaTheme="minorEastAsia" w:hAnsi="Times New Roman"/>
              <w:b w:val="0"/>
              <w:bCs w:val="0"/>
              <w:i w:val="0"/>
              <w:iCs w:val="0"/>
              <w:noProof/>
              <w:sz w:val="22"/>
              <w:szCs w:val="22"/>
              <w:lang w:eastAsia="sk-SK"/>
            </w:rPr>
          </w:pPr>
          <w:hyperlink w:anchor="_Toc60242830" w:history="1">
            <w:r w:rsidR="008E1C9E" w:rsidRPr="00D467D5">
              <w:rPr>
                <w:rStyle w:val="Hyperlink"/>
                <w:rFonts w:ascii="Times New Roman" w:hAnsi="Times New Roman"/>
                <w:noProof/>
                <w:sz w:val="22"/>
                <w:szCs w:val="22"/>
              </w:rPr>
              <w:t>Porovnanie Externých a Interných pozícií</w:t>
            </w:r>
            <w:r w:rsidR="008E1C9E" w:rsidRPr="00D467D5">
              <w:rPr>
                <w:rFonts w:ascii="Times New Roman" w:hAnsi="Times New Roman"/>
                <w:noProof/>
                <w:webHidden/>
                <w:sz w:val="22"/>
                <w:szCs w:val="22"/>
              </w:rPr>
              <w:tab/>
            </w:r>
            <w:r w:rsidR="008E1C9E" w:rsidRPr="00D467D5">
              <w:rPr>
                <w:rFonts w:ascii="Times New Roman" w:hAnsi="Times New Roman"/>
                <w:noProof/>
                <w:webHidden/>
                <w:sz w:val="22"/>
                <w:szCs w:val="22"/>
              </w:rPr>
              <w:fldChar w:fldCharType="begin"/>
            </w:r>
            <w:r w:rsidR="008E1C9E" w:rsidRPr="00D467D5">
              <w:rPr>
                <w:rFonts w:ascii="Times New Roman" w:hAnsi="Times New Roman"/>
                <w:noProof/>
                <w:webHidden/>
                <w:sz w:val="22"/>
                <w:szCs w:val="22"/>
              </w:rPr>
              <w:instrText xml:space="preserve"> PAGEREF _Toc60242830 \h </w:instrText>
            </w:r>
            <w:r w:rsidR="008E1C9E" w:rsidRPr="00D467D5">
              <w:rPr>
                <w:rFonts w:ascii="Times New Roman" w:hAnsi="Times New Roman"/>
                <w:noProof/>
                <w:webHidden/>
                <w:sz w:val="22"/>
                <w:szCs w:val="22"/>
              </w:rPr>
            </w:r>
            <w:r w:rsidR="008E1C9E" w:rsidRPr="00D467D5">
              <w:rPr>
                <w:rFonts w:ascii="Times New Roman" w:hAnsi="Times New Roman"/>
                <w:noProof/>
                <w:webHidden/>
                <w:sz w:val="22"/>
                <w:szCs w:val="22"/>
              </w:rPr>
              <w:fldChar w:fldCharType="separate"/>
            </w:r>
            <w:r w:rsidR="008E1C9E" w:rsidRPr="00D467D5">
              <w:rPr>
                <w:rFonts w:ascii="Times New Roman" w:hAnsi="Times New Roman"/>
                <w:noProof/>
                <w:webHidden/>
                <w:sz w:val="22"/>
                <w:szCs w:val="22"/>
              </w:rPr>
              <w:t>11</w:t>
            </w:r>
            <w:r w:rsidR="008E1C9E" w:rsidRPr="00D467D5">
              <w:rPr>
                <w:rFonts w:ascii="Times New Roman" w:hAnsi="Times New Roman"/>
                <w:noProof/>
                <w:webHidden/>
                <w:sz w:val="22"/>
                <w:szCs w:val="22"/>
              </w:rPr>
              <w:fldChar w:fldCharType="end"/>
            </w:r>
          </w:hyperlink>
        </w:p>
        <w:p w14:paraId="6E4017A4" w14:textId="77777777" w:rsidR="008E1C9E" w:rsidRPr="00D467D5" w:rsidRDefault="00231DE9">
          <w:pPr>
            <w:pStyle w:val="TOC1"/>
            <w:tabs>
              <w:tab w:val="right" w:leader="dot" w:pos="9016"/>
            </w:tabs>
            <w:rPr>
              <w:rFonts w:ascii="Times New Roman" w:eastAsiaTheme="minorEastAsia" w:hAnsi="Times New Roman"/>
              <w:b w:val="0"/>
              <w:bCs w:val="0"/>
              <w:i w:val="0"/>
              <w:iCs w:val="0"/>
              <w:noProof/>
              <w:sz w:val="22"/>
              <w:szCs w:val="22"/>
              <w:lang w:eastAsia="sk-SK"/>
            </w:rPr>
          </w:pPr>
          <w:hyperlink w:anchor="_Toc60242831" w:history="1">
            <w:r w:rsidR="008E1C9E" w:rsidRPr="00D467D5">
              <w:rPr>
                <w:rStyle w:val="Hyperlink"/>
                <w:rFonts w:ascii="Times New Roman" w:hAnsi="Times New Roman"/>
                <w:noProof/>
                <w:sz w:val="22"/>
                <w:szCs w:val="22"/>
              </w:rPr>
              <w:t>Prílohy</w:t>
            </w:r>
            <w:r w:rsidR="008E1C9E" w:rsidRPr="00D467D5">
              <w:rPr>
                <w:rFonts w:ascii="Times New Roman" w:hAnsi="Times New Roman"/>
                <w:noProof/>
                <w:webHidden/>
                <w:sz w:val="22"/>
                <w:szCs w:val="22"/>
              </w:rPr>
              <w:tab/>
            </w:r>
            <w:r w:rsidR="008E1C9E" w:rsidRPr="00D467D5">
              <w:rPr>
                <w:rFonts w:ascii="Times New Roman" w:hAnsi="Times New Roman"/>
                <w:noProof/>
                <w:webHidden/>
                <w:sz w:val="22"/>
                <w:szCs w:val="22"/>
              </w:rPr>
              <w:fldChar w:fldCharType="begin"/>
            </w:r>
            <w:r w:rsidR="008E1C9E" w:rsidRPr="00D467D5">
              <w:rPr>
                <w:rFonts w:ascii="Times New Roman" w:hAnsi="Times New Roman"/>
                <w:noProof/>
                <w:webHidden/>
                <w:sz w:val="22"/>
                <w:szCs w:val="22"/>
              </w:rPr>
              <w:instrText xml:space="preserve"> PAGEREF _Toc60242831 \h </w:instrText>
            </w:r>
            <w:r w:rsidR="008E1C9E" w:rsidRPr="00D467D5">
              <w:rPr>
                <w:rFonts w:ascii="Times New Roman" w:hAnsi="Times New Roman"/>
                <w:noProof/>
                <w:webHidden/>
                <w:sz w:val="22"/>
                <w:szCs w:val="22"/>
              </w:rPr>
            </w:r>
            <w:r w:rsidR="008E1C9E" w:rsidRPr="00D467D5">
              <w:rPr>
                <w:rFonts w:ascii="Times New Roman" w:hAnsi="Times New Roman"/>
                <w:noProof/>
                <w:webHidden/>
                <w:sz w:val="22"/>
                <w:szCs w:val="22"/>
              </w:rPr>
              <w:fldChar w:fldCharType="separate"/>
            </w:r>
            <w:r w:rsidR="008E1C9E" w:rsidRPr="00D467D5">
              <w:rPr>
                <w:rFonts w:ascii="Times New Roman" w:hAnsi="Times New Roman"/>
                <w:noProof/>
                <w:webHidden/>
                <w:sz w:val="22"/>
                <w:szCs w:val="22"/>
              </w:rPr>
              <w:t>15</w:t>
            </w:r>
            <w:r w:rsidR="008E1C9E" w:rsidRPr="00D467D5">
              <w:rPr>
                <w:rFonts w:ascii="Times New Roman" w:hAnsi="Times New Roman"/>
                <w:noProof/>
                <w:webHidden/>
                <w:sz w:val="22"/>
                <w:szCs w:val="22"/>
              </w:rPr>
              <w:fldChar w:fldCharType="end"/>
            </w:r>
          </w:hyperlink>
        </w:p>
        <w:p w14:paraId="2BD7EB56" w14:textId="77777777" w:rsidR="008E1C9E" w:rsidRPr="00D467D5" w:rsidRDefault="00231DE9">
          <w:pPr>
            <w:pStyle w:val="TOC2"/>
            <w:tabs>
              <w:tab w:val="left" w:pos="720"/>
              <w:tab w:val="right" w:leader="dot" w:pos="9016"/>
            </w:tabs>
            <w:rPr>
              <w:rFonts w:ascii="Times New Roman" w:eastAsiaTheme="minorEastAsia" w:hAnsi="Times New Roman"/>
              <w:b w:val="0"/>
              <w:bCs w:val="0"/>
              <w:noProof/>
              <w:lang w:eastAsia="sk-SK"/>
            </w:rPr>
          </w:pPr>
          <w:hyperlink w:anchor="_Toc60242832" w:history="1">
            <w:r w:rsidR="008E1C9E" w:rsidRPr="008E1C9E">
              <w:rPr>
                <w:rStyle w:val="Hyperlink"/>
                <w:rFonts w:ascii="Times New Roman" w:hAnsi="Times New Roman"/>
                <w:noProof/>
              </w:rPr>
              <w:t>1.</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Vysvetlenie štatistických ukazovateľov – tabuľka</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_Toc60242832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15</w:t>
            </w:r>
            <w:r w:rsidR="008E1C9E" w:rsidRPr="00D467D5">
              <w:rPr>
                <w:rFonts w:ascii="Times New Roman" w:hAnsi="Times New Roman"/>
                <w:noProof/>
                <w:webHidden/>
              </w:rPr>
              <w:fldChar w:fldCharType="end"/>
            </w:r>
          </w:hyperlink>
        </w:p>
        <w:p w14:paraId="156C065B" w14:textId="77777777" w:rsidR="008E1C9E" w:rsidRPr="00D467D5" w:rsidRDefault="00231DE9">
          <w:pPr>
            <w:pStyle w:val="TOC2"/>
            <w:tabs>
              <w:tab w:val="left" w:pos="720"/>
              <w:tab w:val="right" w:leader="dot" w:pos="9016"/>
            </w:tabs>
            <w:rPr>
              <w:rFonts w:ascii="Times New Roman" w:eastAsiaTheme="minorEastAsia" w:hAnsi="Times New Roman"/>
              <w:b w:val="0"/>
              <w:bCs w:val="0"/>
              <w:noProof/>
              <w:lang w:eastAsia="sk-SK"/>
            </w:rPr>
          </w:pPr>
          <w:hyperlink w:anchor="_Toc60242833" w:history="1">
            <w:r w:rsidR="008E1C9E" w:rsidRPr="008E1C9E">
              <w:rPr>
                <w:rStyle w:val="Hyperlink"/>
                <w:rFonts w:ascii="Times New Roman" w:hAnsi="Times New Roman"/>
                <w:noProof/>
              </w:rPr>
              <w:t>2.</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Údaje o sadzbách zbieraných v rokoch 2017 až 2020 z Centrálneho registra zmlúv pre IKT projekt</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_Toc60242833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15</w:t>
            </w:r>
            <w:r w:rsidR="008E1C9E" w:rsidRPr="00D467D5">
              <w:rPr>
                <w:rFonts w:ascii="Times New Roman" w:hAnsi="Times New Roman"/>
                <w:noProof/>
                <w:webHidden/>
              </w:rPr>
              <w:fldChar w:fldCharType="end"/>
            </w:r>
          </w:hyperlink>
        </w:p>
        <w:p w14:paraId="6C3C88CE"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34" w:history="1">
            <w:r w:rsidR="008E1C9E" w:rsidRPr="008E1C9E">
              <w:rPr>
                <w:rStyle w:val="Hyperlink"/>
                <w:rFonts w:ascii="Times New Roman" w:hAnsi="Times New Roman"/>
                <w:noProof/>
              </w:rPr>
              <w:t>2.2.</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rozptylu sadzieb na skúmaných pozíciách</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_Toc60242834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15</w:t>
            </w:r>
            <w:r w:rsidR="008E1C9E" w:rsidRPr="00D467D5">
              <w:rPr>
                <w:rFonts w:ascii="Times New Roman" w:hAnsi="Times New Roman"/>
                <w:noProof/>
                <w:webHidden/>
              </w:rPr>
              <w:fldChar w:fldCharType="end"/>
            </w:r>
          </w:hyperlink>
        </w:p>
        <w:p w14:paraId="69592611"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35" w:history="1">
            <w:r w:rsidR="008E1C9E" w:rsidRPr="008E1C9E">
              <w:rPr>
                <w:rStyle w:val="Hyperlink"/>
                <w:rFonts w:ascii="Times New Roman" w:hAnsi="Times New Roman"/>
                <w:noProof/>
              </w:rPr>
              <w:t>2.3.</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Analytik</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_Toc60242835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15</w:t>
            </w:r>
            <w:r w:rsidR="008E1C9E" w:rsidRPr="00D467D5">
              <w:rPr>
                <w:rFonts w:ascii="Times New Roman" w:hAnsi="Times New Roman"/>
                <w:noProof/>
                <w:webHidden/>
              </w:rPr>
              <w:fldChar w:fldCharType="end"/>
            </w:r>
          </w:hyperlink>
        </w:p>
        <w:p w14:paraId="1C165549"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36" w:history="1">
            <w:r w:rsidR="008E1C9E" w:rsidRPr="008E1C9E">
              <w:rPr>
                <w:rStyle w:val="Hyperlink"/>
                <w:rFonts w:ascii="Times New Roman" w:hAnsi="Times New Roman"/>
                <w:noProof/>
              </w:rPr>
              <w:t>2.4.</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Architekt</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_Toc60242836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15</w:t>
            </w:r>
            <w:r w:rsidR="008E1C9E" w:rsidRPr="00D467D5">
              <w:rPr>
                <w:rFonts w:ascii="Times New Roman" w:hAnsi="Times New Roman"/>
                <w:noProof/>
                <w:webHidden/>
              </w:rPr>
              <w:fldChar w:fldCharType="end"/>
            </w:r>
          </w:hyperlink>
        </w:p>
        <w:p w14:paraId="1FD295B5"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37" w:history="1">
            <w:r w:rsidR="008E1C9E" w:rsidRPr="008E1C9E">
              <w:rPr>
                <w:rStyle w:val="Hyperlink"/>
                <w:rFonts w:ascii="Times New Roman" w:hAnsi="Times New Roman"/>
                <w:noProof/>
              </w:rPr>
              <w:t>2.5.</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Programátor</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_Toc60242837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16</w:t>
            </w:r>
            <w:r w:rsidR="008E1C9E" w:rsidRPr="00D467D5">
              <w:rPr>
                <w:rFonts w:ascii="Times New Roman" w:hAnsi="Times New Roman"/>
                <w:noProof/>
                <w:webHidden/>
              </w:rPr>
              <w:fldChar w:fldCharType="end"/>
            </w:r>
          </w:hyperlink>
        </w:p>
        <w:p w14:paraId="6CC5FF77"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38" w:history="1">
            <w:r w:rsidR="008E1C9E" w:rsidRPr="008E1C9E">
              <w:rPr>
                <w:rStyle w:val="Hyperlink"/>
                <w:rFonts w:ascii="Times New Roman" w:hAnsi="Times New Roman"/>
                <w:noProof/>
              </w:rPr>
              <w:t>2.6.</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Tester</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_Toc60242838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16</w:t>
            </w:r>
            <w:r w:rsidR="008E1C9E" w:rsidRPr="00D467D5">
              <w:rPr>
                <w:rFonts w:ascii="Times New Roman" w:hAnsi="Times New Roman"/>
                <w:noProof/>
                <w:webHidden/>
              </w:rPr>
              <w:fldChar w:fldCharType="end"/>
            </w:r>
          </w:hyperlink>
        </w:p>
        <w:p w14:paraId="02E679B6"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39" w:history="1">
            <w:r w:rsidR="008E1C9E" w:rsidRPr="008E1C9E">
              <w:rPr>
                <w:rStyle w:val="Hyperlink"/>
                <w:rFonts w:ascii="Times New Roman" w:hAnsi="Times New Roman"/>
                <w:noProof/>
              </w:rPr>
              <w:t>2.7.</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Projektový manažér/ vedúci projektu</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_Toc60242839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16</w:t>
            </w:r>
            <w:r w:rsidR="008E1C9E" w:rsidRPr="00D467D5">
              <w:rPr>
                <w:rFonts w:ascii="Times New Roman" w:hAnsi="Times New Roman"/>
                <w:noProof/>
                <w:webHidden/>
              </w:rPr>
              <w:fldChar w:fldCharType="end"/>
            </w:r>
          </w:hyperlink>
        </w:p>
        <w:p w14:paraId="5ED7E9CC"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40" w:history="1">
            <w:r w:rsidR="008E1C9E" w:rsidRPr="008E1C9E">
              <w:rPr>
                <w:rStyle w:val="Hyperlink"/>
                <w:rFonts w:ascii="Times New Roman" w:hAnsi="Times New Roman"/>
                <w:noProof/>
              </w:rPr>
              <w:t>2.8.</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administrátor</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_Toc60242840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17</w:t>
            </w:r>
            <w:r w:rsidR="008E1C9E" w:rsidRPr="00D467D5">
              <w:rPr>
                <w:rFonts w:ascii="Times New Roman" w:hAnsi="Times New Roman"/>
                <w:noProof/>
                <w:webHidden/>
              </w:rPr>
              <w:fldChar w:fldCharType="end"/>
            </w:r>
          </w:hyperlink>
        </w:p>
        <w:p w14:paraId="1C31172C"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41" w:history="1">
            <w:r w:rsidR="008E1C9E" w:rsidRPr="008E1C9E">
              <w:rPr>
                <w:rStyle w:val="Hyperlink"/>
                <w:rFonts w:ascii="Times New Roman" w:hAnsi="Times New Roman"/>
                <w:noProof/>
              </w:rPr>
              <w:t>2.9.</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podpora</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_Toc60242841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17</w:t>
            </w:r>
            <w:r w:rsidR="008E1C9E" w:rsidRPr="00D467D5">
              <w:rPr>
                <w:rFonts w:ascii="Times New Roman" w:hAnsi="Times New Roman"/>
                <w:noProof/>
                <w:webHidden/>
              </w:rPr>
              <w:fldChar w:fldCharType="end"/>
            </w:r>
          </w:hyperlink>
        </w:p>
        <w:p w14:paraId="2252B838"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42" w:history="1">
            <w:r w:rsidR="008E1C9E" w:rsidRPr="008E1C9E">
              <w:rPr>
                <w:rStyle w:val="Hyperlink"/>
                <w:rFonts w:ascii="Times New Roman" w:hAnsi="Times New Roman"/>
                <w:noProof/>
              </w:rPr>
              <w:t>2.10.</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Rutinná práce/ údržba</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_Toc60242842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17</w:t>
            </w:r>
            <w:r w:rsidR="008E1C9E" w:rsidRPr="00D467D5">
              <w:rPr>
                <w:rFonts w:ascii="Times New Roman" w:hAnsi="Times New Roman"/>
                <w:noProof/>
                <w:webHidden/>
              </w:rPr>
              <w:fldChar w:fldCharType="end"/>
            </w:r>
          </w:hyperlink>
        </w:p>
        <w:p w14:paraId="5A720FE3"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43" w:history="1">
            <w:r w:rsidR="008E1C9E" w:rsidRPr="008E1C9E">
              <w:rPr>
                <w:rStyle w:val="Hyperlink"/>
                <w:rFonts w:ascii="Times New Roman" w:hAnsi="Times New Roman"/>
                <w:noProof/>
              </w:rPr>
              <w:t>2.11.</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špecialista</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_Toc60242843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18</w:t>
            </w:r>
            <w:r w:rsidR="008E1C9E" w:rsidRPr="00D467D5">
              <w:rPr>
                <w:rFonts w:ascii="Times New Roman" w:hAnsi="Times New Roman"/>
                <w:noProof/>
                <w:webHidden/>
              </w:rPr>
              <w:fldChar w:fldCharType="end"/>
            </w:r>
          </w:hyperlink>
        </w:p>
        <w:p w14:paraId="64D8659C"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44" w:history="1">
            <w:r w:rsidR="008E1C9E" w:rsidRPr="008E1C9E">
              <w:rPr>
                <w:rStyle w:val="Hyperlink"/>
                <w:rFonts w:ascii="Times New Roman" w:hAnsi="Times New Roman"/>
                <w:noProof/>
              </w:rPr>
              <w:t>2.12.</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Školiteľ/ školiteľ IT systémov</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_Toc60242844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18</w:t>
            </w:r>
            <w:r w:rsidR="008E1C9E" w:rsidRPr="00D467D5">
              <w:rPr>
                <w:rFonts w:ascii="Times New Roman" w:hAnsi="Times New Roman"/>
                <w:noProof/>
                <w:webHidden/>
              </w:rPr>
              <w:fldChar w:fldCharType="end"/>
            </w:r>
          </w:hyperlink>
        </w:p>
        <w:p w14:paraId="5CBEEBF6"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45" w:history="1">
            <w:r w:rsidR="008E1C9E" w:rsidRPr="008E1C9E">
              <w:rPr>
                <w:rStyle w:val="Hyperlink"/>
                <w:rFonts w:ascii="Times New Roman" w:hAnsi="Times New Roman"/>
                <w:noProof/>
              </w:rPr>
              <w:t>2.13.</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Bližšie neurčená</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_Toc60242845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18</w:t>
            </w:r>
            <w:r w:rsidR="008E1C9E" w:rsidRPr="00D467D5">
              <w:rPr>
                <w:rFonts w:ascii="Times New Roman" w:hAnsi="Times New Roman"/>
                <w:noProof/>
                <w:webHidden/>
              </w:rPr>
              <w:fldChar w:fldCharType="end"/>
            </w:r>
          </w:hyperlink>
        </w:p>
        <w:p w14:paraId="236F117D"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46" w:history="1">
            <w:r w:rsidR="008E1C9E" w:rsidRPr="008E1C9E">
              <w:rPr>
                <w:rStyle w:val="Hyperlink"/>
                <w:rFonts w:ascii="Times New Roman" w:hAnsi="Times New Roman"/>
                <w:noProof/>
              </w:rPr>
              <w:t>2.14.</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Na tomto mieste uvádzame celkový prehľad sadzieb formou boxplotu (iba pre verejné inštitúcie so statusom ministerstva)</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_Toc60242846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18</w:t>
            </w:r>
            <w:r w:rsidR="008E1C9E" w:rsidRPr="00D467D5">
              <w:rPr>
                <w:rFonts w:ascii="Times New Roman" w:hAnsi="Times New Roman"/>
                <w:noProof/>
                <w:webHidden/>
              </w:rPr>
              <w:fldChar w:fldCharType="end"/>
            </w:r>
          </w:hyperlink>
        </w:p>
        <w:p w14:paraId="76FEA912" w14:textId="77777777" w:rsidR="008E1C9E" w:rsidRPr="00D467D5" w:rsidRDefault="00231DE9">
          <w:pPr>
            <w:pStyle w:val="TOC2"/>
            <w:tabs>
              <w:tab w:val="left" w:pos="720"/>
              <w:tab w:val="right" w:leader="dot" w:pos="9016"/>
            </w:tabs>
            <w:rPr>
              <w:rFonts w:ascii="Times New Roman" w:eastAsiaTheme="minorEastAsia" w:hAnsi="Times New Roman"/>
              <w:b w:val="0"/>
              <w:bCs w:val="0"/>
              <w:noProof/>
              <w:lang w:eastAsia="sk-SK"/>
            </w:rPr>
          </w:pPr>
          <w:hyperlink w:anchor="_Toc60242847" w:history="1">
            <w:r w:rsidR="008E1C9E" w:rsidRPr="008E1C9E">
              <w:rPr>
                <w:rStyle w:val="Hyperlink"/>
                <w:rFonts w:ascii="Times New Roman" w:hAnsi="Times New Roman"/>
                <w:noProof/>
              </w:rPr>
              <w:t>3.</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uvedených v žiadostiach o nenávratný finančný príspevok</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_Toc60242847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20</w:t>
            </w:r>
            <w:r w:rsidR="008E1C9E" w:rsidRPr="00D467D5">
              <w:rPr>
                <w:rFonts w:ascii="Times New Roman" w:hAnsi="Times New Roman"/>
                <w:noProof/>
                <w:webHidden/>
              </w:rPr>
              <w:fldChar w:fldCharType="end"/>
            </w:r>
          </w:hyperlink>
        </w:p>
        <w:p w14:paraId="22A90E61"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48" w:history="1">
            <w:r w:rsidR="008E1C9E" w:rsidRPr="008E1C9E">
              <w:rPr>
                <w:rStyle w:val="Hyperlink"/>
                <w:rFonts w:ascii="Times New Roman" w:hAnsi="Times New Roman"/>
                <w:noProof/>
              </w:rPr>
              <w:t>3.2.</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Externá podpora v rámci riadenia kvality</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_Toc60242848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20</w:t>
            </w:r>
            <w:r w:rsidR="008E1C9E" w:rsidRPr="00D467D5">
              <w:rPr>
                <w:rFonts w:ascii="Times New Roman" w:hAnsi="Times New Roman"/>
                <w:noProof/>
                <w:webHidden/>
              </w:rPr>
              <w:fldChar w:fldCharType="end"/>
            </w:r>
          </w:hyperlink>
        </w:p>
        <w:p w14:paraId="4A995603"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49" w:history="1">
            <w:r w:rsidR="008E1C9E" w:rsidRPr="008E1C9E">
              <w:rPr>
                <w:rStyle w:val="Hyperlink"/>
                <w:rFonts w:ascii="Times New Roman" w:hAnsi="Times New Roman"/>
                <w:noProof/>
              </w:rPr>
              <w:t>3.3.</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Iné</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_Toc60242849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20</w:t>
            </w:r>
            <w:r w:rsidR="008E1C9E" w:rsidRPr="00D467D5">
              <w:rPr>
                <w:rFonts w:ascii="Times New Roman" w:hAnsi="Times New Roman"/>
                <w:noProof/>
                <w:webHidden/>
              </w:rPr>
              <w:fldChar w:fldCharType="end"/>
            </w:r>
          </w:hyperlink>
        </w:p>
        <w:p w14:paraId="77858275"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50" w:history="1">
            <w:r w:rsidR="008E1C9E" w:rsidRPr="008E1C9E">
              <w:rPr>
                <w:rStyle w:val="Hyperlink"/>
                <w:rFonts w:ascii="Times New Roman" w:hAnsi="Times New Roman"/>
                <w:noProof/>
              </w:rPr>
              <w:t>3.4.</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analytik</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_Toc60242850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20</w:t>
            </w:r>
            <w:r w:rsidR="008E1C9E" w:rsidRPr="00D467D5">
              <w:rPr>
                <w:rFonts w:ascii="Times New Roman" w:hAnsi="Times New Roman"/>
                <w:noProof/>
                <w:webHidden/>
              </w:rPr>
              <w:fldChar w:fldCharType="end"/>
            </w:r>
          </w:hyperlink>
        </w:p>
        <w:p w14:paraId="57EACCBF"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51" w:history="1">
            <w:r w:rsidR="008E1C9E" w:rsidRPr="008E1C9E">
              <w:rPr>
                <w:rStyle w:val="Hyperlink"/>
                <w:rFonts w:ascii="Times New Roman" w:hAnsi="Times New Roman"/>
                <w:noProof/>
              </w:rPr>
              <w:t>3.5.</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architekt</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_Toc60242851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21</w:t>
            </w:r>
            <w:r w:rsidR="008E1C9E" w:rsidRPr="00D467D5">
              <w:rPr>
                <w:rFonts w:ascii="Times New Roman" w:hAnsi="Times New Roman"/>
                <w:noProof/>
                <w:webHidden/>
              </w:rPr>
              <w:fldChar w:fldCharType="end"/>
            </w:r>
          </w:hyperlink>
        </w:p>
        <w:p w14:paraId="65BD9A2B"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52" w:history="1">
            <w:r w:rsidR="008E1C9E" w:rsidRPr="008E1C9E">
              <w:rPr>
                <w:rStyle w:val="Hyperlink"/>
                <w:rFonts w:ascii="Times New Roman" w:hAnsi="Times New Roman"/>
                <w:noProof/>
              </w:rPr>
              <w:t>3.6.</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programátor/vývojár</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_Toc60242852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21</w:t>
            </w:r>
            <w:r w:rsidR="008E1C9E" w:rsidRPr="00D467D5">
              <w:rPr>
                <w:rFonts w:ascii="Times New Roman" w:hAnsi="Times New Roman"/>
                <w:noProof/>
                <w:webHidden/>
              </w:rPr>
              <w:fldChar w:fldCharType="end"/>
            </w:r>
          </w:hyperlink>
        </w:p>
        <w:p w14:paraId="35D05B35"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53" w:history="1">
            <w:r w:rsidR="008E1C9E" w:rsidRPr="008E1C9E">
              <w:rPr>
                <w:rStyle w:val="Hyperlink"/>
                <w:rFonts w:ascii="Times New Roman" w:hAnsi="Times New Roman"/>
                <w:noProof/>
              </w:rPr>
              <w:t>3.7.</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tester</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_Toc60242853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21</w:t>
            </w:r>
            <w:r w:rsidR="008E1C9E" w:rsidRPr="00D467D5">
              <w:rPr>
                <w:rFonts w:ascii="Times New Roman" w:hAnsi="Times New Roman"/>
                <w:noProof/>
                <w:webHidden/>
              </w:rPr>
              <w:fldChar w:fldCharType="end"/>
            </w:r>
          </w:hyperlink>
        </w:p>
        <w:p w14:paraId="1547D633"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54" w:history="1">
            <w:r w:rsidR="008E1C9E" w:rsidRPr="008E1C9E">
              <w:rPr>
                <w:rStyle w:val="Hyperlink"/>
                <w:rFonts w:ascii="Times New Roman" w:hAnsi="Times New Roman"/>
                <w:noProof/>
              </w:rPr>
              <w:t>3.8.</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IT/IS konzultant</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_Toc60242854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22</w:t>
            </w:r>
            <w:r w:rsidR="008E1C9E" w:rsidRPr="00D467D5">
              <w:rPr>
                <w:rFonts w:ascii="Times New Roman" w:hAnsi="Times New Roman"/>
                <w:noProof/>
                <w:webHidden/>
              </w:rPr>
              <w:fldChar w:fldCharType="end"/>
            </w:r>
          </w:hyperlink>
        </w:p>
        <w:p w14:paraId="7FF1231D"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55" w:history="1">
            <w:r w:rsidR="008E1C9E" w:rsidRPr="008E1C9E">
              <w:rPr>
                <w:rStyle w:val="Hyperlink"/>
                <w:rFonts w:ascii="Times New Roman" w:hAnsi="Times New Roman"/>
                <w:noProof/>
              </w:rPr>
              <w:t>3.9.</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dohľad</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_Toc60242855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22</w:t>
            </w:r>
            <w:r w:rsidR="008E1C9E" w:rsidRPr="00D467D5">
              <w:rPr>
                <w:rFonts w:ascii="Times New Roman" w:hAnsi="Times New Roman"/>
                <w:noProof/>
                <w:webHidden/>
              </w:rPr>
              <w:fldChar w:fldCharType="end"/>
            </w:r>
          </w:hyperlink>
        </w:p>
        <w:p w14:paraId="60DCFF67"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56" w:history="1">
            <w:r w:rsidR="008E1C9E" w:rsidRPr="008E1C9E">
              <w:rPr>
                <w:rStyle w:val="Hyperlink"/>
                <w:rFonts w:ascii="Times New Roman" w:hAnsi="Times New Roman"/>
                <w:noProof/>
              </w:rPr>
              <w:t>3.10.</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interný projektový manažér</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_Toc60242856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22</w:t>
            </w:r>
            <w:r w:rsidR="008E1C9E" w:rsidRPr="00D467D5">
              <w:rPr>
                <w:rFonts w:ascii="Times New Roman" w:hAnsi="Times New Roman"/>
                <w:noProof/>
                <w:webHidden/>
              </w:rPr>
              <w:fldChar w:fldCharType="end"/>
            </w:r>
          </w:hyperlink>
        </w:p>
        <w:p w14:paraId="193EF39A"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57" w:history="1">
            <w:r w:rsidR="008E1C9E" w:rsidRPr="008E1C9E">
              <w:rPr>
                <w:rStyle w:val="Hyperlink"/>
                <w:rFonts w:ascii="Times New Roman" w:hAnsi="Times New Roman"/>
                <w:noProof/>
              </w:rPr>
              <w:t>3.11.</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externý projektový manažér IT projektu</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_Toc60242857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23</w:t>
            </w:r>
            <w:r w:rsidR="008E1C9E" w:rsidRPr="00D467D5">
              <w:rPr>
                <w:rFonts w:ascii="Times New Roman" w:hAnsi="Times New Roman"/>
                <w:noProof/>
                <w:webHidden/>
              </w:rPr>
              <w:fldChar w:fldCharType="end"/>
            </w:r>
          </w:hyperlink>
        </w:p>
        <w:p w14:paraId="1F1424FA"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58" w:history="1">
            <w:r w:rsidR="008E1C9E" w:rsidRPr="008E1C9E">
              <w:rPr>
                <w:rStyle w:val="Hyperlink"/>
                <w:rFonts w:ascii="Times New Roman" w:hAnsi="Times New Roman"/>
                <w:noProof/>
              </w:rPr>
              <w:t>3.12.</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externý školiteľ pre IT systémy</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_Toc60242858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23</w:t>
            </w:r>
            <w:r w:rsidR="008E1C9E" w:rsidRPr="00D467D5">
              <w:rPr>
                <w:rFonts w:ascii="Times New Roman" w:hAnsi="Times New Roman"/>
                <w:noProof/>
                <w:webHidden/>
              </w:rPr>
              <w:fldChar w:fldCharType="end"/>
            </w:r>
          </w:hyperlink>
        </w:p>
        <w:p w14:paraId="62DB4FFA"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59" w:history="1">
            <w:r w:rsidR="008E1C9E" w:rsidRPr="008E1C9E">
              <w:rPr>
                <w:rStyle w:val="Hyperlink"/>
                <w:rFonts w:ascii="Times New Roman" w:hAnsi="Times New Roman"/>
                <w:noProof/>
              </w:rPr>
              <w:t>3.13.</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externý špecialista pre IT bezpečnosť</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_Toc60242859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23</w:t>
            </w:r>
            <w:r w:rsidR="008E1C9E" w:rsidRPr="00D467D5">
              <w:rPr>
                <w:rFonts w:ascii="Times New Roman" w:hAnsi="Times New Roman"/>
                <w:noProof/>
                <w:webHidden/>
              </w:rPr>
              <w:fldChar w:fldCharType="end"/>
            </w:r>
          </w:hyperlink>
        </w:p>
        <w:p w14:paraId="12981CC3"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60" w:history="1">
            <w:r w:rsidR="008E1C9E" w:rsidRPr="008E1C9E">
              <w:rPr>
                <w:rStyle w:val="Hyperlink"/>
                <w:rFonts w:ascii="Times New Roman" w:hAnsi="Times New Roman"/>
                <w:noProof/>
              </w:rPr>
              <w:t>3.14.</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externý špecialista pre databázy</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_Toc60242860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24</w:t>
            </w:r>
            <w:r w:rsidR="008E1C9E" w:rsidRPr="00D467D5">
              <w:rPr>
                <w:rFonts w:ascii="Times New Roman" w:hAnsi="Times New Roman"/>
                <w:noProof/>
                <w:webHidden/>
              </w:rPr>
              <w:fldChar w:fldCharType="end"/>
            </w:r>
          </w:hyperlink>
        </w:p>
        <w:p w14:paraId="709430BD"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61" w:history="1">
            <w:r w:rsidR="008E1C9E" w:rsidRPr="008E1C9E">
              <w:rPr>
                <w:rStyle w:val="Hyperlink"/>
                <w:rFonts w:ascii="Times New Roman" w:hAnsi="Times New Roman"/>
                <w:noProof/>
              </w:rPr>
              <w:t>3.15.</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externý špecialista pre infraštruktúru/HW</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_Toc60242861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24</w:t>
            </w:r>
            <w:r w:rsidR="008E1C9E" w:rsidRPr="00D467D5">
              <w:rPr>
                <w:rFonts w:ascii="Times New Roman" w:hAnsi="Times New Roman"/>
                <w:noProof/>
                <w:webHidden/>
              </w:rPr>
              <w:fldChar w:fldCharType="end"/>
            </w:r>
          </w:hyperlink>
        </w:p>
        <w:p w14:paraId="001EC2F1"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62" w:history="1">
            <w:r w:rsidR="008E1C9E" w:rsidRPr="008E1C9E">
              <w:rPr>
                <w:rStyle w:val="Hyperlink"/>
                <w:rFonts w:ascii="Times New Roman" w:hAnsi="Times New Roman"/>
                <w:noProof/>
              </w:rPr>
              <w:t>3.16.</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interný manažér riadenia kvality</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_Toc60242862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24</w:t>
            </w:r>
            <w:r w:rsidR="008E1C9E" w:rsidRPr="00D467D5">
              <w:rPr>
                <w:rFonts w:ascii="Times New Roman" w:hAnsi="Times New Roman"/>
                <w:noProof/>
                <w:webHidden/>
              </w:rPr>
              <w:fldChar w:fldCharType="end"/>
            </w:r>
          </w:hyperlink>
        </w:p>
        <w:p w14:paraId="372949D4"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63" w:history="1">
            <w:r w:rsidR="008E1C9E" w:rsidRPr="008E1C9E">
              <w:rPr>
                <w:rStyle w:val="Hyperlink"/>
                <w:rFonts w:ascii="Times New Roman" w:hAnsi="Times New Roman"/>
                <w:noProof/>
              </w:rPr>
              <w:t>3.17.</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IT architekt interný</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_Toc60242863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25</w:t>
            </w:r>
            <w:r w:rsidR="008E1C9E" w:rsidRPr="00D467D5">
              <w:rPr>
                <w:rFonts w:ascii="Times New Roman" w:hAnsi="Times New Roman"/>
                <w:noProof/>
                <w:webHidden/>
              </w:rPr>
              <w:fldChar w:fldCharType="end"/>
            </w:r>
          </w:hyperlink>
        </w:p>
        <w:p w14:paraId="46021F49"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64" w:history="1">
            <w:r w:rsidR="008E1C9E" w:rsidRPr="008E1C9E">
              <w:rPr>
                <w:rStyle w:val="Hyperlink"/>
                <w:rFonts w:ascii="Times New Roman" w:hAnsi="Times New Roman"/>
                <w:noProof/>
              </w:rPr>
              <w:t>3.18.</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interný odborník IT junior</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_Toc60242864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25</w:t>
            </w:r>
            <w:r w:rsidR="008E1C9E" w:rsidRPr="00D467D5">
              <w:rPr>
                <w:rFonts w:ascii="Times New Roman" w:hAnsi="Times New Roman"/>
                <w:noProof/>
                <w:webHidden/>
              </w:rPr>
              <w:fldChar w:fldCharType="end"/>
            </w:r>
          </w:hyperlink>
        </w:p>
        <w:p w14:paraId="5A771081"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65" w:history="1">
            <w:r w:rsidR="008E1C9E" w:rsidRPr="008E1C9E">
              <w:rPr>
                <w:rStyle w:val="Hyperlink"/>
                <w:rFonts w:ascii="Times New Roman" w:hAnsi="Times New Roman"/>
                <w:noProof/>
              </w:rPr>
              <w:t>3.19.</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Odborník pre IT senior interný</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_Toc60242865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25</w:t>
            </w:r>
            <w:r w:rsidR="008E1C9E" w:rsidRPr="00D467D5">
              <w:rPr>
                <w:rFonts w:ascii="Times New Roman" w:hAnsi="Times New Roman"/>
                <w:noProof/>
                <w:webHidden/>
              </w:rPr>
              <w:fldChar w:fldCharType="end"/>
            </w:r>
          </w:hyperlink>
        </w:p>
        <w:p w14:paraId="24C10EAA" w14:textId="77777777" w:rsidR="008E1C9E" w:rsidRPr="00D467D5" w:rsidRDefault="00231DE9">
          <w:pPr>
            <w:pStyle w:val="TOC2"/>
            <w:tabs>
              <w:tab w:val="left" w:pos="960"/>
              <w:tab w:val="right" w:leader="dot" w:pos="9016"/>
            </w:tabs>
            <w:rPr>
              <w:rFonts w:ascii="Times New Roman" w:eastAsiaTheme="minorEastAsia" w:hAnsi="Times New Roman"/>
              <w:b w:val="0"/>
              <w:bCs w:val="0"/>
              <w:noProof/>
              <w:lang w:eastAsia="sk-SK"/>
            </w:rPr>
          </w:pPr>
          <w:hyperlink w:anchor="_Toc60242866" w:history="1">
            <w:r w:rsidR="008E1C9E" w:rsidRPr="008E1C9E">
              <w:rPr>
                <w:rStyle w:val="Hyperlink"/>
                <w:rFonts w:ascii="Times New Roman" w:hAnsi="Times New Roman"/>
                <w:noProof/>
              </w:rPr>
              <w:t>3.20.</w:t>
            </w:r>
            <w:r w:rsidR="008E1C9E" w:rsidRPr="00D467D5">
              <w:rPr>
                <w:rFonts w:ascii="Times New Roman" w:eastAsiaTheme="minorEastAsia" w:hAnsi="Times New Roman"/>
                <w:b w:val="0"/>
                <w:bCs w:val="0"/>
                <w:noProof/>
                <w:lang w:eastAsia="sk-SK"/>
              </w:rPr>
              <w:tab/>
            </w:r>
            <w:r w:rsidR="008E1C9E" w:rsidRPr="008E1C9E">
              <w:rPr>
                <w:rStyle w:val="Hyperlink"/>
                <w:rFonts w:ascii="Times New Roman" w:hAnsi="Times New Roman"/>
                <w:noProof/>
              </w:rPr>
              <w:t>Prehľad sadzieb na pozícii  Projektový manažér interný</w:t>
            </w:r>
            <w:r w:rsidR="008E1C9E" w:rsidRPr="00D467D5">
              <w:rPr>
                <w:rFonts w:ascii="Times New Roman" w:hAnsi="Times New Roman"/>
                <w:noProof/>
                <w:webHidden/>
              </w:rPr>
              <w:tab/>
            </w:r>
            <w:r w:rsidR="008E1C9E" w:rsidRPr="00D467D5">
              <w:rPr>
                <w:rFonts w:ascii="Times New Roman" w:hAnsi="Times New Roman"/>
                <w:noProof/>
                <w:webHidden/>
              </w:rPr>
              <w:fldChar w:fldCharType="begin"/>
            </w:r>
            <w:r w:rsidR="008E1C9E" w:rsidRPr="00D467D5">
              <w:rPr>
                <w:rFonts w:ascii="Times New Roman" w:hAnsi="Times New Roman"/>
                <w:noProof/>
                <w:webHidden/>
              </w:rPr>
              <w:instrText xml:space="preserve"> PAGEREF _Toc60242866 \h </w:instrText>
            </w:r>
            <w:r w:rsidR="008E1C9E" w:rsidRPr="00D467D5">
              <w:rPr>
                <w:rFonts w:ascii="Times New Roman" w:hAnsi="Times New Roman"/>
                <w:noProof/>
                <w:webHidden/>
              </w:rPr>
            </w:r>
            <w:r w:rsidR="008E1C9E" w:rsidRPr="00D467D5">
              <w:rPr>
                <w:rFonts w:ascii="Times New Roman" w:hAnsi="Times New Roman"/>
                <w:noProof/>
                <w:webHidden/>
              </w:rPr>
              <w:fldChar w:fldCharType="separate"/>
            </w:r>
            <w:r w:rsidR="008E1C9E" w:rsidRPr="00D467D5">
              <w:rPr>
                <w:rFonts w:ascii="Times New Roman" w:hAnsi="Times New Roman"/>
                <w:noProof/>
                <w:webHidden/>
              </w:rPr>
              <w:t>26</w:t>
            </w:r>
            <w:r w:rsidR="008E1C9E" w:rsidRPr="00D467D5">
              <w:rPr>
                <w:rFonts w:ascii="Times New Roman" w:hAnsi="Times New Roman"/>
                <w:noProof/>
                <w:webHidden/>
              </w:rPr>
              <w:fldChar w:fldCharType="end"/>
            </w:r>
          </w:hyperlink>
        </w:p>
        <w:p w14:paraId="1D5C5585" w14:textId="77777777" w:rsidR="009F6916" w:rsidRPr="007F50CF" w:rsidRDefault="00D205D2">
          <w:r w:rsidRPr="00F13235">
            <w:rPr>
              <w:noProof/>
            </w:rPr>
            <w:fldChar w:fldCharType="end"/>
          </w:r>
        </w:p>
      </w:sdtContent>
    </w:sdt>
    <w:p w14:paraId="7A4986E9" w14:textId="77777777" w:rsidR="00A4331F" w:rsidRDefault="00A4331F"/>
    <w:p w14:paraId="71C9904D" w14:textId="77777777" w:rsidR="00A4331F" w:rsidRDefault="00A4331F">
      <w:r>
        <w:br w:type="page"/>
      </w:r>
    </w:p>
    <w:p w14:paraId="5CB1DD52" w14:textId="77777777" w:rsidR="006D32A3" w:rsidRPr="009F6916" w:rsidRDefault="006D32A3" w:rsidP="00D467D5">
      <w:pPr>
        <w:pStyle w:val="Heading1"/>
      </w:pPr>
      <w:r w:rsidRPr="009F6916">
        <w:lastRenderedPageBreak/>
        <w:t>Úvod a Manažérske zhrnutie</w:t>
      </w:r>
    </w:p>
    <w:p w14:paraId="2E847CAA" w14:textId="77777777" w:rsidR="006D32A3" w:rsidRPr="000256D4" w:rsidRDefault="006D32A3" w:rsidP="006D32A3">
      <w:pPr>
        <w:rPr>
          <w:rFonts w:eastAsiaTheme="minorHAnsi"/>
        </w:rPr>
      </w:pPr>
    </w:p>
    <w:p w14:paraId="2BAF527C" w14:textId="77777777" w:rsidR="006D32A3" w:rsidRPr="00A718E3" w:rsidRDefault="006D32A3" w:rsidP="006D32A3">
      <w:pPr>
        <w:jc w:val="both"/>
      </w:pPr>
      <w:r w:rsidRPr="00E77A8D">
        <w:t xml:space="preserve">Systematický nárast výdavkov na štátne IT zvyšuje tlak na ich efektívne využitie. </w:t>
      </w:r>
      <w:r w:rsidRPr="00A718E3">
        <w:t>V období medzi 2016-19 boli priemerné ročné výdavky na IT 488</w:t>
      </w:r>
      <w:r>
        <w:t xml:space="preserve"> </w:t>
      </w:r>
      <w:r w:rsidRPr="00A718E3">
        <w:t>mil. eur, pre obdobie 2020-22 je priemerná očakávaná a rozpočtovaná výška 703 mil. eur. Najväčšou časťou sú výdavky spojené s  prevádzkou systémov, ktoré v roku 2019 dosiahli 337mil. eur</w:t>
      </w:r>
      <w:r w:rsidR="00E77A8D">
        <w:rPr>
          <w:rStyle w:val="FootnoteReference"/>
        </w:rPr>
        <w:footnoteReference w:id="1"/>
      </w:r>
      <w:r w:rsidRPr="00A718E3">
        <w:t xml:space="preserve">. Veľké investície v rámci štátneho IT ako aj budovanie systémov sú z veľkej časti financované zo zdrojov EÚ. Avšak ich prevádzka je financovaná zo štátneho rozpočtu (ŠR). Aby Slovensko docielilo udržateľné a kvalitné informačné služby je potrebné aby uzatvárané zmluvy boli výhodné a šetrné k štátnemu rozpočtu. </w:t>
      </w:r>
    </w:p>
    <w:p w14:paraId="7FFC38E2" w14:textId="77777777" w:rsidR="006D32A3" w:rsidRDefault="006D32A3" w:rsidP="006D32A3">
      <w:pPr>
        <w:jc w:val="both"/>
      </w:pPr>
    </w:p>
    <w:p w14:paraId="0A1F2E24" w14:textId="77777777" w:rsidR="006D32A3" w:rsidRDefault="006D32A3" w:rsidP="006D32A3">
      <w:pPr>
        <w:jc w:val="both"/>
      </w:pPr>
      <w:proofErr w:type="spellStart"/>
      <w:r w:rsidRPr="000555F8">
        <w:rPr>
          <w:b/>
          <w:bCs/>
        </w:rPr>
        <w:t>Benchmark</w:t>
      </w:r>
      <w:proofErr w:type="spellEnd"/>
      <w:r w:rsidRPr="000555F8">
        <w:rPr>
          <w:b/>
          <w:bCs/>
        </w:rPr>
        <w:t xml:space="preserve"> ako čiastkové opatrenie pre docielenie úsporného hospodárstva </w:t>
      </w:r>
      <w:r>
        <w:rPr>
          <w:b/>
          <w:bCs/>
        </w:rPr>
        <w:t>v štátnom IT</w:t>
      </w:r>
      <w:r w:rsidRPr="000555F8">
        <w:rPr>
          <w:b/>
          <w:bCs/>
        </w:rPr>
        <w:t>.</w:t>
      </w:r>
      <w:r>
        <w:t xml:space="preserve"> V rámci </w:t>
      </w:r>
      <w:r w:rsidRPr="00A718E3">
        <w:t xml:space="preserve">plnenia úlohy </w:t>
      </w:r>
      <w:r w:rsidRPr="002133F4">
        <w:rPr>
          <w:i/>
          <w:iCs/>
        </w:rPr>
        <w:t>Revízie výdavkov na informáciu 2.0 pod číslom 21.1</w:t>
      </w:r>
      <w:r w:rsidRPr="00A718E3">
        <w:t xml:space="preserve"> vyplývajúcej z materiálu </w:t>
      </w:r>
      <w:r w:rsidRPr="002133F4">
        <w:rPr>
          <w:i/>
          <w:iCs/>
        </w:rPr>
        <w:t>Informatizácia 2.0</w:t>
      </w:r>
      <w:r w:rsidRPr="00A718E3">
        <w:t xml:space="preserve">, </w:t>
      </w:r>
      <w:r>
        <w:rPr>
          <w:rStyle w:val="normaltextrun"/>
          <w:sz w:val="22"/>
          <w:szCs w:val="22"/>
        </w:rPr>
        <w:t>Inštitút digitálnych a rozvojových politík</w:t>
      </w:r>
      <w:r w:rsidR="005B3227">
        <w:rPr>
          <w:rStyle w:val="normaltextrun"/>
          <w:sz w:val="22"/>
          <w:szCs w:val="22"/>
        </w:rPr>
        <w:t xml:space="preserve"> (IDRP)</w:t>
      </w:r>
      <w:r>
        <w:rPr>
          <w:rStyle w:val="normaltextrun"/>
          <w:sz w:val="22"/>
          <w:szCs w:val="22"/>
        </w:rPr>
        <w:t xml:space="preserve"> </w:t>
      </w:r>
      <w:r>
        <w:t xml:space="preserve">spracoval analytický prehľad ktorý porovnáva úroveň jednotkových IKT cien a stanovuje </w:t>
      </w:r>
      <w:r w:rsidRPr="00A718E3">
        <w:t>cenové limity</w:t>
      </w:r>
      <w:r>
        <w:t xml:space="preserve">- </w:t>
      </w:r>
      <w:proofErr w:type="spellStart"/>
      <w:r w:rsidRPr="00A718E3">
        <w:t>benchmark</w:t>
      </w:r>
      <w:proofErr w:type="spellEnd"/>
      <w:r w:rsidRPr="00A718E3">
        <w:t>.</w:t>
      </w:r>
      <w:r>
        <w:t xml:space="preserve"> Referenčný cenník je nastavený tak aby sa jednoducho dali porovnávať jednotkové ceny medzi jednotlivými inštitúciami za konkrétne IKT služby. </w:t>
      </w:r>
    </w:p>
    <w:p w14:paraId="6939CE41" w14:textId="77777777" w:rsidR="006D32A3" w:rsidRPr="00360FFB" w:rsidRDefault="006D32A3" w:rsidP="006D32A3">
      <w:pPr>
        <w:jc w:val="both"/>
        <w:rPr>
          <w:b/>
          <w:bCs/>
        </w:rPr>
      </w:pPr>
    </w:p>
    <w:p w14:paraId="69AA6FC6" w14:textId="77777777" w:rsidR="006D32A3" w:rsidRDefault="006D32A3" w:rsidP="006D32A3">
      <w:pPr>
        <w:jc w:val="both"/>
      </w:pPr>
      <w:r>
        <w:rPr>
          <w:b/>
          <w:bCs/>
        </w:rPr>
        <w:t xml:space="preserve">V prípade, že inštitúcie verejnej správy </w:t>
      </w:r>
      <w:r w:rsidRPr="00360FFB">
        <w:rPr>
          <w:b/>
          <w:bCs/>
        </w:rPr>
        <w:t xml:space="preserve">budú dodržiavať </w:t>
      </w:r>
      <w:r>
        <w:rPr>
          <w:b/>
          <w:bCs/>
        </w:rPr>
        <w:t xml:space="preserve">sadzby na </w:t>
      </w:r>
      <w:r w:rsidRPr="00360FFB">
        <w:rPr>
          <w:b/>
          <w:bCs/>
        </w:rPr>
        <w:t>odporúčan</w:t>
      </w:r>
      <w:r>
        <w:rPr>
          <w:b/>
          <w:bCs/>
        </w:rPr>
        <w:t>ej</w:t>
      </w:r>
      <w:r w:rsidRPr="00360FFB">
        <w:rPr>
          <w:b/>
          <w:bCs/>
        </w:rPr>
        <w:t xml:space="preserve"> úrov</w:t>
      </w:r>
      <w:r>
        <w:rPr>
          <w:b/>
          <w:bCs/>
        </w:rPr>
        <w:t>ni</w:t>
      </w:r>
      <w:r w:rsidRPr="00360FFB">
        <w:rPr>
          <w:b/>
          <w:bCs/>
        </w:rPr>
        <w:t xml:space="preserve"> </w:t>
      </w:r>
      <w:r>
        <w:rPr>
          <w:b/>
          <w:bCs/>
        </w:rPr>
        <w:t xml:space="preserve">podľa referenčného cenníka, </w:t>
      </w:r>
      <w:r w:rsidRPr="00360FFB">
        <w:rPr>
          <w:b/>
          <w:bCs/>
        </w:rPr>
        <w:t xml:space="preserve">úspory za externé </w:t>
      </w:r>
      <w:r w:rsidR="008713D7">
        <w:rPr>
          <w:b/>
          <w:bCs/>
        </w:rPr>
        <w:t>IKT</w:t>
      </w:r>
      <w:r w:rsidRPr="00360FFB">
        <w:rPr>
          <w:b/>
          <w:bCs/>
        </w:rPr>
        <w:t xml:space="preserve"> služby </w:t>
      </w:r>
      <w:r>
        <w:rPr>
          <w:b/>
          <w:bCs/>
        </w:rPr>
        <w:t>dosiahnu</w:t>
      </w:r>
      <w:r w:rsidRPr="00360FFB">
        <w:rPr>
          <w:b/>
          <w:bCs/>
        </w:rPr>
        <w:t xml:space="preserve"> v priemere </w:t>
      </w:r>
      <w:r>
        <w:rPr>
          <w:b/>
          <w:bCs/>
        </w:rPr>
        <w:t xml:space="preserve">okolo </w:t>
      </w:r>
      <w:r w:rsidRPr="00360FFB">
        <w:rPr>
          <w:b/>
          <w:bCs/>
        </w:rPr>
        <w:t>2</w:t>
      </w:r>
      <w:r>
        <w:rPr>
          <w:b/>
          <w:bCs/>
        </w:rPr>
        <w:t>3</w:t>
      </w:r>
      <w:r w:rsidRPr="00360FFB">
        <w:rPr>
          <w:b/>
          <w:bCs/>
        </w:rPr>
        <w:t>%</w:t>
      </w:r>
      <w:r>
        <w:rPr>
          <w:b/>
          <w:bCs/>
        </w:rPr>
        <w:t xml:space="preserve"> zo súčasných nákladov.</w:t>
      </w:r>
      <w:r>
        <w:t xml:space="preserve"> Podľa analýzy UHP</w:t>
      </w:r>
      <w:r w:rsidR="0050737F">
        <w:rPr>
          <w:rStyle w:val="FootnoteReference"/>
        </w:rPr>
        <w:footnoteReference w:id="2"/>
      </w:r>
      <w:r>
        <w:t xml:space="preserve">: </w:t>
      </w:r>
      <w:r>
        <w:rPr>
          <w:i/>
        </w:rPr>
        <w:t>„V</w:t>
      </w:r>
      <w:r w:rsidRPr="00155190">
        <w:rPr>
          <w:i/>
        </w:rPr>
        <w:t xml:space="preserve"> 33 IT projektoch realizovaných prostredníctvom OP II je 55 % investičných nákladov alokovaných na externý vývoj softvéru za vyššie sadzby, ako sú bežné na trhu</w:t>
      </w:r>
      <w:r>
        <w:rPr>
          <w:i/>
        </w:rPr>
        <w:t xml:space="preserve">“. </w:t>
      </w:r>
      <w:r>
        <w:rPr>
          <w:iCs/>
        </w:rPr>
        <w:t xml:space="preserve">Uzatváranie zmlúv </w:t>
      </w:r>
      <w:r w:rsidR="005B3227">
        <w:rPr>
          <w:iCs/>
        </w:rPr>
        <w:t>s cenami</w:t>
      </w:r>
      <w:r>
        <w:rPr>
          <w:iCs/>
        </w:rPr>
        <w:t xml:space="preserve"> </w:t>
      </w:r>
      <w:r w:rsidR="005B3227">
        <w:rPr>
          <w:iCs/>
        </w:rPr>
        <w:t>na úrovni cieľovej sadzby (uvedenej v referenčnom cenníku)</w:t>
      </w:r>
      <w:r>
        <w:rPr>
          <w:iCs/>
        </w:rPr>
        <w:t xml:space="preserve"> povedie k priemerným úsporám medzi </w:t>
      </w:r>
      <w:r>
        <w:t>11,55%  až 12,3% zo štátneho rozpočtu pri vývoji softvéru.</w:t>
      </w:r>
      <w:r>
        <w:rPr>
          <w:iCs/>
        </w:rPr>
        <w:t xml:space="preserve"> </w:t>
      </w:r>
    </w:p>
    <w:p w14:paraId="4A8EE8CE" w14:textId="77777777" w:rsidR="006D32A3" w:rsidRDefault="006D32A3" w:rsidP="006D32A3">
      <w:pPr>
        <w:jc w:val="both"/>
      </w:pPr>
    </w:p>
    <w:p w14:paraId="6785F38F" w14:textId="77777777" w:rsidR="006D32A3" w:rsidRDefault="006D32A3" w:rsidP="006D32A3">
      <w:pPr>
        <w:jc w:val="both"/>
      </w:pPr>
      <w:r w:rsidRPr="002F25B8">
        <w:rPr>
          <w:b/>
          <w:bCs/>
        </w:rPr>
        <w:t xml:space="preserve">V Českej </w:t>
      </w:r>
      <w:r w:rsidR="00D45018">
        <w:rPr>
          <w:b/>
          <w:bCs/>
        </w:rPr>
        <w:t>R</w:t>
      </w:r>
      <w:r w:rsidRPr="002F25B8">
        <w:rPr>
          <w:b/>
          <w:bCs/>
        </w:rPr>
        <w:t>epublike</w:t>
      </w:r>
      <w:r w:rsidR="00D45018">
        <w:rPr>
          <w:b/>
          <w:bCs/>
        </w:rPr>
        <w:t xml:space="preserve"> (ČR)</w:t>
      </w:r>
      <w:r w:rsidRPr="002F25B8">
        <w:rPr>
          <w:b/>
          <w:bCs/>
        </w:rPr>
        <w:t xml:space="preserve"> sú sadzby za </w:t>
      </w:r>
      <w:r>
        <w:rPr>
          <w:b/>
          <w:bCs/>
        </w:rPr>
        <w:t>IKT</w:t>
      </w:r>
      <w:r w:rsidRPr="002F25B8">
        <w:rPr>
          <w:b/>
          <w:bCs/>
        </w:rPr>
        <w:t xml:space="preserve"> služby </w:t>
      </w:r>
      <w:r w:rsidR="00297972">
        <w:rPr>
          <w:b/>
          <w:bCs/>
        </w:rPr>
        <w:t>v priemere o</w:t>
      </w:r>
      <w:r>
        <w:rPr>
          <w:b/>
          <w:bCs/>
        </w:rPr>
        <w:t xml:space="preserve"> 34</w:t>
      </w:r>
      <w:r w:rsidRPr="002F25B8">
        <w:rPr>
          <w:b/>
          <w:bCs/>
        </w:rPr>
        <w:t>%</w:t>
      </w:r>
      <w:r w:rsidR="00297972">
        <w:rPr>
          <w:b/>
          <w:bCs/>
        </w:rPr>
        <w:t xml:space="preserve"> </w:t>
      </w:r>
      <w:r w:rsidRPr="002F25B8">
        <w:rPr>
          <w:b/>
          <w:bCs/>
        </w:rPr>
        <w:t xml:space="preserve">lacnejšie ako na Slovensku. </w:t>
      </w:r>
      <w:r>
        <w:rPr>
          <w:iCs/>
        </w:rPr>
        <w:t xml:space="preserve">Sadzby v už uzavretých zmluvách sú nižšie než </w:t>
      </w:r>
      <w:r w:rsidRPr="00711453">
        <w:rPr>
          <w:iCs/>
        </w:rPr>
        <w:t>limity stanovené príručkou pre projekty OP II</w:t>
      </w:r>
      <w:r>
        <w:t>, napriek tomu sú výrazne vyššie než v </w:t>
      </w:r>
      <w:r w:rsidR="00D45018">
        <w:t>ČR</w:t>
      </w:r>
      <w:r>
        <w:t>. Čo naznačuje že je možné aby aj Slovenský verejný sektor uzatváral výhodnejšie zmluvy ako doteraz. V prípade že by Slovensko docielilo ceny ako sú v českej republike ušetrilo by od 18,7% do 29% zo štátneho rozpočtu pri vývoji softvéru. Porovnanie s</w:t>
      </w:r>
      <w:r w:rsidR="00D45018">
        <w:t xml:space="preserve"> ČR </w:t>
      </w:r>
      <w:r>
        <w:t xml:space="preserve">ukázalo že priemerné sadzby za IKT môžu byť nižšie než stanovený dolný kvartál cien. Preto tvorba porovnávacieho mechanizmu aj s inými štátmi Európskej Únie by pomohla viesť ešte aktuálnejšiemu nastaveniu </w:t>
      </w:r>
      <w:proofErr w:type="spellStart"/>
      <w:r>
        <w:t>benchmarku</w:t>
      </w:r>
      <w:proofErr w:type="spellEnd"/>
      <w:r>
        <w:t xml:space="preserve">.   </w:t>
      </w:r>
    </w:p>
    <w:p w14:paraId="18DDB527" w14:textId="77777777" w:rsidR="006D32A3" w:rsidRDefault="006D32A3" w:rsidP="006D32A3">
      <w:pPr>
        <w:jc w:val="both"/>
      </w:pPr>
    </w:p>
    <w:p w14:paraId="0C7B6AD8" w14:textId="77777777" w:rsidR="006D32A3" w:rsidRDefault="006D32A3" w:rsidP="006D32A3">
      <w:pPr>
        <w:jc w:val="both"/>
      </w:pPr>
      <w:r>
        <w:rPr>
          <w:b/>
          <w:bCs/>
        </w:rPr>
        <w:t xml:space="preserve">Tvorba interných kapacít by priniesla ešte vyššie úspory. </w:t>
      </w:r>
      <w:r>
        <w:t>Napriek tomu že nie všetky činnosti</w:t>
      </w:r>
      <w:r w:rsidR="00AB2FA0">
        <w:t xml:space="preserve"> je</w:t>
      </w:r>
      <w:r>
        <w:t xml:space="preserve"> možno efektívne vykonávať interne, podľa zistení UHP</w:t>
      </w:r>
      <w:r w:rsidR="00AB2FA0">
        <w:t>,</w:t>
      </w:r>
      <w:r>
        <w:t xml:space="preserve"> Slovensko má signifikantne nižšiu mieru interných kapacít než je bežné v zahraničí. Ako príklad pre úsporu medzi externou a internou pozíciou uvádzame sadzby za </w:t>
      </w:r>
      <w:r w:rsidR="00D45018">
        <w:t>„</w:t>
      </w:r>
      <w:r>
        <w:t>IT architekt</w:t>
      </w:r>
      <w:r w:rsidR="00D45018">
        <w:t xml:space="preserve">“ a „Riadenie Kvality“ </w:t>
      </w:r>
      <w:r>
        <w:t xml:space="preserve"> kde externá pozícia je ohodnotená násobne vyššou sadzbou než interná pozícia. </w:t>
      </w:r>
    </w:p>
    <w:p w14:paraId="75BE937E" w14:textId="77777777" w:rsidR="006D32A3" w:rsidRDefault="006D32A3" w:rsidP="006D32A3">
      <w:pPr>
        <w:jc w:val="both"/>
      </w:pPr>
    </w:p>
    <w:p w14:paraId="2B2D3D5D" w14:textId="77777777" w:rsidR="006D32A3" w:rsidRDefault="006D32A3" w:rsidP="006D32A3">
      <w:pPr>
        <w:jc w:val="both"/>
      </w:pPr>
      <w:r w:rsidRPr="0004322C">
        <w:rPr>
          <w:b/>
          <w:bCs/>
        </w:rPr>
        <w:t xml:space="preserve">Priemerné sadzby </w:t>
      </w:r>
      <w:r>
        <w:rPr>
          <w:b/>
          <w:bCs/>
        </w:rPr>
        <w:t xml:space="preserve"> prác v IKT </w:t>
      </w:r>
      <w:r w:rsidR="00AB2FA0">
        <w:rPr>
          <w:b/>
          <w:bCs/>
        </w:rPr>
        <w:t>sektore</w:t>
      </w:r>
      <w:r w:rsidRPr="0004322C">
        <w:rPr>
          <w:b/>
          <w:bCs/>
        </w:rPr>
        <w:t xml:space="preserve"> stúpajú. </w:t>
      </w:r>
      <w:r>
        <w:t xml:space="preserve">Od roku 2017 sadzby v priemere vzrástli o 11% (60 Eur za človekodeň). Tento trend sa zatiaľ nepodarilo zvrátiť. Z tohto dôvodu je vhodné pri rokovaní s dodávateľmi IKT služieb orientovať sa aj pomocou tohto dokumentu a uvedených údajov ohľadom cien a sústreďovať sa na dosahovanie znižovania jednotkových cien.    </w:t>
      </w:r>
    </w:p>
    <w:p w14:paraId="0197E48B" w14:textId="77777777" w:rsidR="003C1A01" w:rsidRDefault="00D467D5" w:rsidP="006D32A3">
      <w:r>
        <w:rPr>
          <w:noProof/>
        </w:rPr>
        <w:lastRenderedPageBreak/>
        <mc:AlternateContent>
          <mc:Choice Requires="wps">
            <w:drawing>
              <wp:anchor distT="0" distB="0" distL="114300" distR="114300" simplePos="0" relativeHeight="251656704" behindDoc="0" locked="0" layoutInCell="1" allowOverlap="1" wp14:anchorId="0AB9B747" wp14:editId="11B8D62B">
                <wp:simplePos x="0" y="0"/>
                <wp:positionH relativeFrom="column">
                  <wp:posOffset>0</wp:posOffset>
                </wp:positionH>
                <wp:positionV relativeFrom="paragraph">
                  <wp:posOffset>0</wp:posOffset>
                </wp:positionV>
                <wp:extent cx="5715000" cy="4329430"/>
                <wp:effectExtent l="0" t="0" r="0" b="1270"/>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4329430"/>
                        </a:xfrm>
                        <a:prstGeom prst="rect">
                          <a:avLst/>
                        </a:prstGeom>
                        <a:solidFill>
                          <a:schemeClr val="accent1">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9BF813" w14:textId="77777777" w:rsidR="00253F76" w:rsidRPr="00907E83" w:rsidRDefault="00253F76" w:rsidP="006D32A3">
                            <w:pPr>
                              <w:pBdr>
                                <w:bottom w:val="single" w:sz="4" w:space="1" w:color="auto"/>
                              </w:pBdr>
                              <w:rPr>
                                <w:b/>
                                <w:bCs/>
                              </w:rPr>
                            </w:pPr>
                            <w:r>
                              <w:rPr>
                                <w:b/>
                                <w:bCs/>
                              </w:rPr>
                              <w:t>Box 1: Zhrnutie záverov</w:t>
                            </w:r>
                          </w:p>
                          <w:p w14:paraId="5D88C3B2" w14:textId="77777777" w:rsidR="00253F76" w:rsidRPr="00D467D5" w:rsidRDefault="00253F76" w:rsidP="006D32A3">
                            <w:pPr>
                              <w:spacing w:line="276" w:lineRule="auto"/>
                              <w:rPr>
                                <w:sz w:val="22"/>
                                <w:szCs w:val="22"/>
                              </w:rPr>
                            </w:pPr>
                            <w:r w:rsidRPr="00D467D5">
                              <w:rPr>
                                <w:sz w:val="22"/>
                                <w:szCs w:val="22"/>
                              </w:rPr>
                              <w:t>Na základe spracovaných analýz sme dospeli k tomuto poznaniu:</w:t>
                            </w:r>
                          </w:p>
                          <w:p w14:paraId="62C878DA" w14:textId="77777777" w:rsidR="00253F76" w:rsidRPr="00D467D5" w:rsidRDefault="00253F76" w:rsidP="00250E5E">
                            <w:pPr>
                              <w:pStyle w:val="ListParagraph"/>
                              <w:numPr>
                                <w:ilvl w:val="0"/>
                                <w:numId w:val="2"/>
                              </w:num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Pre lepšiu koordináciu publikácia predstavuje cenník pre posúdenie výhodnosti cien za IKT služby. </w:t>
                            </w:r>
                            <w:r w:rsidRPr="00D467D5">
                              <w:rPr>
                                <w:rFonts w:ascii="Times New Roman" w:eastAsia="Times New Roman" w:hAnsi="Times New Roman" w:cs="Times New Roman"/>
                                <w:lang w:eastAsia="en-GB"/>
                              </w:rPr>
                              <w:t>V prípade že verejné inštitúcie nastavia sadzby za IKT služby na základe referenčného cenníka štátny rozpočet ušetrí okolo 23% súčasných nákladov na externé pozície.</w:t>
                            </w:r>
                          </w:p>
                          <w:p w14:paraId="3FD12055" w14:textId="77777777" w:rsidR="00253F76" w:rsidRPr="00D467D5" w:rsidRDefault="00253F76" w:rsidP="00250E5E">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eastAsia="Times New Roman" w:hAnsi="Times New Roman" w:cs="Times New Roman"/>
                                <w:lang w:eastAsia="en-GB"/>
                              </w:rPr>
                              <w:t xml:space="preserve">Česká Republika nakupuje služby v priemere o 34% lacnejšie než Slovensko. </w:t>
                            </w:r>
                          </w:p>
                          <w:p w14:paraId="54D22E40" w14:textId="77777777" w:rsidR="00253F76" w:rsidRPr="00D467D5" w:rsidRDefault="00253F76" w:rsidP="006D32A3">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eastAsia="Times New Roman" w:hAnsi="Times New Roman" w:cs="Times New Roman"/>
                                <w:lang w:eastAsia="en-GB"/>
                              </w:rPr>
                              <w:t xml:space="preserve">Pri porovnaní interných a externých pozícii definovaných pre projekty financované z EU fondov je možné jednoznačne potvrdiť výrazný finančný rozdiel v prospech interných kapacít. </w:t>
                            </w:r>
                          </w:p>
                          <w:p w14:paraId="1E453122" w14:textId="77777777" w:rsidR="00253F76" w:rsidRPr="00D467D5" w:rsidRDefault="00253F76" w:rsidP="006D32A3">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eastAsia="Times New Roman" w:hAnsi="Times New Roman" w:cs="Times New Roman"/>
                                <w:lang w:eastAsia="en-GB"/>
                              </w:rPr>
                              <w:t>V rámci pomerov medzi internými a externými pozíciami pre projekty financované z EÚ fondov prevládajú externé pozície, čo znamená, že príjemcovia zdrojov z EÚ stále dávajú prednosť dodávkam z externého prostredia aj napriek internému ekvivalentu. Údaje zo zahraničia ukazujú, že primeraná úroveň rozdelenia zapojenia interných a externých kapacít je na úrovni od 20/80% až po 30/70%</w:t>
                            </w:r>
                          </w:p>
                          <w:p w14:paraId="5F7A9DB2" w14:textId="77777777" w:rsidR="00253F76" w:rsidRPr="00D467D5" w:rsidRDefault="00253F76" w:rsidP="006D32A3">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eastAsia="Times New Roman" w:hAnsi="Times New Roman" w:cs="Times New Roman"/>
                                <w:lang w:eastAsia="en-GB"/>
                              </w:rPr>
                              <w:t>Sadzby za IKT od roku 2017 stúpli v priemere o 60 eur (tento trend nie je rovnaký pre všetky kategórie pozícií).</w:t>
                            </w:r>
                          </w:p>
                          <w:p w14:paraId="7E00A647" w14:textId="77777777" w:rsidR="00253F76" w:rsidRPr="00D467D5" w:rsidRDefault="00253F76" w:rsidP="00F042D8">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hAnsi="Times New Roman" w:cs="Times New Roman"/>
                              </w:rPr>
                              <w:t xml:space="preserve">Hodnoty mediánu, ale aj hodnoty dolného </w:t>
                            </w:r>
                            <w:proofErr w:type="spellStart"/>
                            <w:r w:rsidRPr="00D467D5">
                              <w:rPr>
                                <w:rFonts w:ascii="Times New Roman" w:hAnsi="Times New Roman" w:cs="Times New Roman"/>
                              </w:rPr>
                              <w:t>kvartilu</w:t>
                            </w:r>
                            <w:proofErr w:type="spellEnd"/>
                            <w:r w:rsidRPr="00D467D5">
                              <w:rPr>
                                <w:rFonts w:ascii="Times New Roman" w:hAnsi="Times New Roman" w:cs="Times New Roman"/>
                              </w:rPr>
                              <w:t xml:space="preserve"> sú relatívne blízko seba no napriek tomu je rozptyl sadzieb človekodní výrazný. Znamená to, že v zdrojoch údajov sa nachádzajú MD rate ktoré výrazne vybočujú z prevažujúcich úrovní cien.  </w:t>
                            </w:r>
                          </w:p>
                          <w:p w14:paraId="79F7F238" w14:textId="77777777" w:rsidR="00253F76" w:rsidRPr="00D467D5" w:rsidRDefault="00253F76" w:rsidP="006D32A3">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eastAsia="Times New Roman" w:hAnsi="Times New Roman" w:cs="Times New Roman"/>
                                <w:lang w:eastAsia="en-GB"/>
                              </w:rPr>
                              <w:t xml:space="preserve">V rámci projektov financovaných z EU zdrojov je podrobnejšie členenie pozícií u externých dodávateľov takéto členenie by bolo priaznivé aj pre sadzby zo zmlúv uvedených CRZ.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B9B747" id="_x0000_t202" coordsize="21600,21600" o:spt="202" path="m,l,21600r21600,l21600,xe">
                <v:stroke joinstyle="miter"/>
                <v:path gradientshapeok="t" o:connecttype="rect"/>
              </v:shapetype>
              <v:shape id="Text Box 14" o:spid="_x0000_s1026" type="#_x0000_t202" style="position:absolute;margin-left:0;margin-top:0;width:450pt;height:34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" fillcolor="#d9e2f3 [660]" stroked="f" strokeweight=".5pt">
                <v:path arrowok="t"/>
                <v:textbox>
                  <w:txbxContent>
                    <w:p w14:paraId="3F9BF813" w14:textId="77777777" w:rsidR="00253F76" w:rsidRPr="00907E83" w:rsidRDefault="00253F76" w:rsidP="006D32A3">
                      <w:pPr>
                        <w:pBdr>
                          <w:bottom w:val="single" w:sz="4" w:space="1" w:color="auto"/>
                        </w:pBdr>
                        <w:rPr>
                          <w:b/>
                          <w:bCs/>
                        </w:rPr>
                      </w:pPr>
                      <w:r>
                        <w:rPr>
                          <w:b/>
                          <w:bCs/>
                        </w:rPr>
                        <w:t>Box 1: Zhrnutie záverov</w:t>
                      </w:r>
                    </w:p>
                    <w:p w14:paraId="5D88C3B2" w14:textId="77777777" w:rsidR="00253F76" w:rsidRPr="00D467D5" w:rsidRDefault="00253F76" w:rsidP="006D32A3">
                      <w:pPr>
                        <w:spacing w:line="276" w:lineRule="auto"/>
                        <w:rPr>
                          <w:sz w:val="22"/>
                          <w:szCs w:val="22"/>
                        </w:rPr>
                      </w:pPr>
                      <w:r w:rsidRPr="00D467D5">
                        <w:rPr>
                          <w:sz w:val="22"/>
                          <w:szCs w:val="22"/>
                        </w:rPr>
                        <w:t>Na základe spracovaných analýz sme dospeli k tomuto poznaniu:</w:t>
                      </w:r>
                    </w:p>
                    <w:p w14:paraId="62C878DA" w14:textId="77777777" w:rsidR="00253F76" w:rsidRPr="00D467D5" w:rsidRDefault="00253F76" w:rsidP="00250E5E">
                      <w:pPr>
                        <w:pStyle w:val="ListParagraph"/>
                        <w:numPr>
                          <w:ilvl w:val="0"/>
                          <w:numId w:val="2"/>
                        </w:num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Pre lepšiu koordináciu publikácia predstavuje cenník pre posúdenie výhodnosti cien za IKT služby. </w:t>
                      </w:r>
                      <w:r w:rsidRPr="00D467D5">
                        <w:rPr>
                          <w:rFonts w:ascii="Times New Roman" w:eastAsia="Times New Roman" w:hAnsi="Times New Roman" w:cs="Times New Roman"/>
                          <w:lang w:eastAsia="en-GB"/>
                        </w:rPr>
                        <w:t>V prípade že verejné inštitúcie nastavia sadzby za IKT služby na základe referenčného cenníka štátny rozpočet ušetrí okolo 23% súčasných nákladov na externé pozície.</w:t>
                      </w:r>
                    </w:p>
                    <w:p w14:paraId="3FD12055" w14:textId="77777777" w:rsidR="00253F76" w:rsidRPr="00D467D5" w:rsidRDefault="00253F76" w:rsidP="00250E5E">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eastAsia="Times New Roman" w:hAnsi="Times New Roman" w:cs="Times New Roman"/>
                          <w:lang w:eastAsia="en-GB"/>
                        </w:rPr>
                        <w:t xml:space="preserve">Česká Republika nakupuje služby v priemere o 34% lacnejšie než Slovensko. </w:t>
                      </w:r>
                    </w:p>
                    <w:p w14:paraId="54D22E40" w14:textId="77777777" w:rsidR="00253F76" w:rsidRPr="00D467D5" w:rsidRDefault="00253F76" w:rsidP="006D32A3">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eastAsia="Times New Roman" w:hAnsi="Times New Roman" w:cs="Times New Roman"/>
                          <w:lang w:eastAsia="en-GB"/>
                        </w:rPr>
                        <w:t xml:space="preserve">Pri porovnaní interných a externých pozícii definovaných pre projekty financované z EU fondov je možné jednoznačne potvrdiť výrazný finančný rozdiel v prospech interných kapacít. </w:t>
                      </w:r>
                    </w:p>
                    <w:p w14:paraId="1E453122" w14:textId="77777777" w:rsidR="00253F76" w:rsidRPr="00D467D5" w:rsidRDefault="00253F76" w:rsidP="006D32A3">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eastAsia="Times New Roman" w:hAnsi="Times New Roman" w:cs="Times New Roman"/>
                          <w:lang w:eastAsia="en-GB"/>
                        </w:rPr>
                        <w:t>V rámci pomerov medzi internými a externými pozíciami pre projekty financované z EÚ fondov prevládajú externé pozície, čo znamená, že príjemcovia zdrojov z EÚ stále dávajú prednosť dodávkam z externého prostredia aj napriek internému ekvivalentu. Údaje zo zahraničia ukazujú, že primeraná úroveň rozdelenia zapojenia interných a externých kapacít je na úrovni od 20/80% až po 30/70%</w:t>
                      </w:r>
                    </w:p>
                    <w:p w14:paraId="5F7A9DB2" w14:textId="77777777" w:rsidR="00253F76" w:rsidRPr="00D467D5" w:rsidRDefault="00253F76" w:rsidP="006D32A3">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eastAsia="Times New Roman" w:hAnsi="Times New Roman" w:cs="Times New Roman"/>
                          <w:lang w:eastAsia="en-GB"/>
                        </w:rPr>
                        <w:t>Sadzby za IKT od roku 2017 stúpli v priemere o 60 eur (tento trend nie je rovnaký pre všetky kategórie pozícií).</w:t>
                      </w:r>
                    </w:p>
                    <w:p w14:paraId="7E00A647" w14:textId="77777777" w:rsidR="00253F76" w:rsidRPr="00D467D5" w:rsidRDefault="00253F76" w:rsidP="00F042D8">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hAnsi="Times New Roman" w:cs="Times New Roman"/>
                        </w:rPr>
                        <w:t xml:space="preserve">Hodnoty mediánu, ale aj hodnoty dolného </w:t>
                      </w:r>
                      <w:proofErr w:type="spellStart"/>
                      <w:r w:rsidRPr="00D467D5">
                        <w:rPr>
                          <w:rFonts w:ascii="Times New Roman" w:hAnsi="Times New Roman" w:cs="Times New Roman"/>
                        </w:rPr>
                        <w:t>kvartilu</w:t>
                      </w:r>
                      <w:proofErr w:type="spellEnd"/>
                      <w:r w:rsidRPr="00D467D5">
                        <w:rPr>
                          <w:rFonts w:ascii="Times New Roman" w:hAnsi="Times New Roman" w:cs="Times New Roman"/>
                        </w:rPr>
                        <w:t xml:space="preserve"> sú relatívne blízko seba no napriek tomu je rozptyl sadzieb človekodní výrazný. Znamená to, že v zdrojoch údajov sa nachádzajú MD rate ktoré výrazne vybočujú z prevažujúcich úrovní cien.  </w:t>
                      </w:r>
                    </w:p>
                    <w:p w14:paraId="79F7F238" w14:textId="77777777" w:rsidR="00253F76" w:rsidRPr="00D467D5" w:rsidRDefault="00253F76" w:rsidP="006D32A3">
                      <w:pPr>
                        <w:pStyle w:val="ListParagraph"/>
                        <w:numPr>
                          <w:ilvl w:val="0"/>
                          <w:numId w:val="2"/>
                        </w:numPr>
                        <w:spacing w:line="276" w:lineRule="auto"/>
                        <w:rPr>
                          <w:rFonts w:ascii="Times New Roman" w:eastAsia="Times New Roman" w:hAnsi="Times New Roman" w:cs="Times New Roman"/>
                          <w:lang w:eastAsia="en-GB"/>
                        </w:rPr>
                      </w:pPr>
                      <w:r w:rsidRPr="00D467D5">
                        <w:rPr>
                          <w:rFonts w:ascii="Times New Roman" w:eastAsia="Times New Roman" w:hAnsi="Times New Roman" w:cs="Times New Roman"/>
                          <w:lang w:eastAsia="en-GB"/>
                        </w:rPr>
                        <w:t xml:space="preserve">V rámci projektov financovaných z EU zdrojov je podrobnejšie členenie pozícií u externých dodávateľov takéto členenie by bolo priaznivé aj pre sadzby zo zmlúv uvedených CRZ. </w:t>
                      </w:r>
                    </w:p>
                  </w:txbxContent>
                </v:textbox>
                <w10:wrap type="square"/>
              </v:shape>
            </w:pict>
          </mc:Fallback>
        </mc:AlternateContent>
      </w:r>
    </w:p>
    <w:p w14:paraId="3B274E1C" w14:textId="77777777" w:rsidR="0063266F" w:rsidRPr="00C2741B" w:rsidRDefault="00D467D5" w:rsidP="00C2741B">
      <w:pPr>
        <w:rPr>
          <w:b/>
          <w:bCs/>
        </w:rPr>
      </w:pPr>
      <w:bookmarkStart w:id="0" w:name="_Toc60233485"/>
      <w:r>
        <w:rPr>
          <w:rFonts w:eastAsiaTheme="majorEastAsia"/>
          <w:noProof/>
          <w:color w:val="2F5496" w:themeColor="accent1" w:themeShade="BF"/>
          <w:sz w:val="28"/>
          <w:szCs w:val="28"/>
        </w:rPr>
        <mc:AlternateContent>
          <mc:Choice Requires="wps">
            <w:drawing>
              <wp:anchor distT="0" distB="0" distL="114300" distR="114300" simplePos="0" relativeHeight="251659776" behindDoc="0" locked="0" layoutInCell="1" allowOverlap="1" wp14:anchorId="7AFCEC03" wp14:editId="53F7185D">
                <wp:simplePos x="0" y="0"/>
                <wp:positionH relativeFrom="column">
                  <wp:posOffset>0</wp:posOffset>
                </wp:positionH>
                <wp:positionV relativeFrom="paragraph">
                  <wp:posOffset>66040</wp:posOffset>
                </wp:positionV>
                <wp:extent cx="5715000" cy="3044825"/>
                <wp:effectExtent l="0" t="0" r="0" b="0"/>
                <wp:wrapSquare wrapText="bothSides"/>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3044825"/>
                        </a:xfrm>
                        <a:prstGeom prst="rect">
                          <a:avLst/>
                        </a:prstGeom>
                        <a:solidFill>
                          <a:schemeClr val="accent1">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44CE93" w14:textId="77777777" w:rsidR="00253F76" w:rsidRPr="00D467D5" w:rsidRDefault="00253F76" w:rsidP="006D32A3">
                            <w:pPr>
                              <w:pBdr>
                                <w:bottom w:val="single" w:sz="4" w:space="1" w:color="auto"/>
                              </w:pBdr>
                              <w:rPr>
                                <w:b/>
                                <w:bCs/>
                                <w:sz w:val="22"/>
                                <w:szCs w:val="22"/>
                              </w:rPr>
                            </w:pPr>
                            <w:r w:rsidRPr="00D467D5">
                              <w:rPr>
                                <w:b/>
                                <w:bCs/>
                                <w:sz w:val="22"/>
                                <w:szCs w:val="22"/>
                              </w:rPr>
                              <w:t>Box 2: Zhrnutie odporúčaní</w:t>
                            </w:r>
                          </w:p>
                          <w:p w14:paraId="3CB5D1D7" w14:textId="77777777" w:rsidR="00253F76" w:rsidRPr="00D467D5" w:rsidRDefault="00253F76" w:rsidP="006D32A3">
                            <w:pPr>
                              <w:rPr>
                                <w:sz w:val="22"/>
                                <w:szCs w:val="22"/>
                              </w:rPr>
                            </w:pPr>
                            <w:r w:rsidRPr="00D467D5">
                              <w:rPr>
                                <w:sz w:val="22"/>
                                <w:szCs w:val="22"/>
                              </w:rPr>
                              <w:t xml:space="preserve">Pri tvorení prehľadu sme dospeli k nasledujúcim odporúčaniam: </w:t>
                            </w:r>
                          </w:p>
                          <w:p w14:paraId="26400970" w14:textId="77777777" w:rsidR="00253F76" w:rsidRPr="00D467D5" w:rsidRDefault="00253F76" w:rsidP="001950FF">
                            <w:pPr>
                              <w:pStyle w:val="ListParagraph"/>
                              <w:numPr>
                                <w:ilvl w:val="0"/>
                                <w:numId w:val="3"/>
                              </w:numPr>
                            </w:pPr>
                            <w:r w:rsidRPr="00D467D5">
                              <w:rPr>
                                <w:rFonts w:ascii="Times New Roman" w:hAnsi="Times New Roman" w:cs="Times New Roman"/>
                              </w:rPr>
                              <w:t xml:space="preserve">Využitie referenčného cenníka verejnými inštitúciami ako základ pre vyhodnocovanie výhodnosti ponúkaných sadzieb.  </w:t>
                            </w:r>
                          </w:p>
                          <w:p w14:paraId="01B6C97C" w14:textId="32B8E29B" w:rsidR="00253F76" w:rsidRPr="00D467D5" w:rsidRDefault="00253F76" w:rsidP="001950FF">
                            <w:pPr>
                              <w:pStyle w:val="ListParagraph"/>
                              <w:numPr>
                                <w:ilvl w:val="0"/>
                                <w:numId w:val="3"/>
                              </w:numPr>
                            </w:pPr>
                            <w:r w:rsidRPr="00D467D5">
                              <w:rPr>
                                <w:rFonts w:ascii="Times New Roman" w:hAnsi="Times New Roman" w:cs="Times New Roman"/>
                              </w:rPr>
                              <w:t>Nastavenie IKT sadzieb</w:t>
                            </w:r>
                            <w:r w:rsidR="006C3639">
                              <w:rPr>
                                <w:rFonts w:ascii="Times New Roman" w:hAnsi="Times New Roman" w:cs="Times New Roman"/>
                              </w:rPr>
                              <w:t xml:space="preserve"> </w:t>
                            </w:r>
                            <w:r w:rsidRPr="00D467D5">
                              <w:rPr>
                                <w:rFonts w:ascii="Times New Roman" w:hAnsi="Times New Roman" w:cs="Times New Roman"/>
                              </w:rPr>
                              <w:t>v zmluvách s verejným sektorom podľa odporúčaných hodnôt s maximálnou sadzbou</w:t>
                            </w:r>
                            <w:r w:rsidR="006C3639">
                              <w:rPr>
                                <w:rFonts w:ascii="Times New Roman" w:hAnsi="Times New Roman" w:cs="Times New Roman"/>
                              </w:rPr>
                              <w:t xml:space="preserve"> </w:t>
                            </w:r>
                            <w:r w:rsidR="006C3639">
                              <w:rPr>
                                <w:rFonts w:ascii="Times New Roman" w:hAnsi="Times New Roman" w:cs="Times New Roman"/>
                              </w:rPr>
                              <w:t>(bez DPH)</w:t>
                            </w:r>
                            <w:r w:rsidR="006C3639" w:rsidRPr="00D467D5">
                              <w:rPr>
                                <w:rFonts w:ascii="Times New Roman" w:hAnsi="Times New Roman" w:cs="Times New Roman"/>
                              </w:rPr>
                              <w:t xml:space="preserve"> </w:t>
                            </w:r>
                            <w:r w:rsidRPr="00D467D5">
                              <w:rPr>
                                <w:rFonts w:ascii="Times New Roman" w:hAnsi="Times New Roman" w:cs="Times New Roman"/>
                              </w:rPr>
                              <w:t xml:space="preserve"> nie vyššou než je uvedené v referenčnom cenníku. </w:t>
                            </w:r>
                          </w:p>
                          <w:p w14:paraId="5C5C4B93" w14:textId="77777777" w:rsidR="00253F76" w:rsidRPr="00D467D5" w:rsidRDefault="00253F76" w:rsidP="006D32A3">
                            <w:pPr>
                              <w:pStyle w:val="ListParagraph"/>
                              <w:numPr>
                                <w:ilvl w:val="0"/>
                                <w:numId w:val="1"/>
                              </w:numPr>
                              <w:jc w:val="both"/>
                              <w:rPr>
                                <w:rFonts w:ascii="Times New Roman" w:hAnsi="Times New Roman" w:cs="Times New Roman"/>
                              </w:rPr>
                            </w:pPr>
                            <w:r w:rsidRPr="00D467D5">
                              <w:rPr>
                                <w:rFonts w:ascii="Times New Roman" w:hAnsi="Times New Roman" w:cs="Times New Roman"/>
                              </w:rPr>
                              <w:t>Navrhnúť záväzné maximálne limity aj pre výdavky realizované zo štátneho rozpočtu prostredníctvom procedúry OEK účtu.</w:t>
                            </w:r>
                          </w:p>
                          <w:p w14:paraId="5BCC22B7" w14:textId="77777777" w:rsidR="00253F76" w:rsidRPr="00D467D5" w:rsidRDefault="00253F76" w:rsidP="006D32A3">
                            <w:pPr>
                              <w:pStyle w:val="ListParagraph"/>
                              <w:numPr>
                                <w:ilvl w:val="0"/>
                                <w:numId w:val="1"/>
                              </w:numPr>
                              <w:jc w:val="both"/>
                              <w:rPr>
                                <w:rFonts w:ascii="Times New Roman" w:hAnsi="Times New Roman" w:cs="Times New Roman"/>
                              </w:rPr>
                            </w:pPr>
                            <w:r w:rsidRPr="00D467D5">
                              <w:rPr>
                                <w:rFonts w:ascii="Times New Roman" w:hAnsi="Times New Roman" w:cs="Times New Roman"/>
                              </w:rPr>
                              <w:t>Presnejšie a jednotne definovať pozície v ŽoNFP, zmluvách o NFP, v rámci procesu verejného obstarávania, objednávkach a zmluvách o dielo.</w:t>
                            </w:r>
                          </w:p>
                          <w:p w14:paraId="415CAEEE" w14:textId="77777777" w:rsidR="00253F76" w:rsidRPr="00D467D5" w:rsidRDefault="00253F76" w:rsidP="006D32A3">
                            <w:pPr>
                              <w:pStyle w:val="ListParagraph"/>
                              <w:numPr>
                                <w:ilvl w:val="0"/>
                                <w:numId w:val="1"/>
                              </w:numPr>
                              <w:jc w:val="both"/>
                              <w:rPr>
                                <w:rFonts w:ascii="Times New Roman" w:hAnsi="Times New Roman" w:cs="Times New Roman"/>
                              </w:rPr>
                            </w:pPr>
                            <w:r w:rsidRPr="00D467D5">
                              <w:rPr>
                                <w:rFonts w:ascii="Times New Roman" w:hAnsi="Times New Roman" w:cs="Times New Roman"/>
                              </w:rPr>
                              <w:t>Odporúčať ÚOŠS pri príprave ŽoNFP a podkladov do procesov VO zohľadňovať najmä hodnoty uvádzané v rozmedzí dolný kvartil a medián.</w:t>
                            </w:r>
                          </w:p>
                          <w:p w14:paraId="1BAFC23F" w14:textId="77777777" w:rsidR="00253F76" w:rsidRDefault="00253F76" w:rsidP="006D32A3">
                            <w:pPr>
                              <w:pStyle w:val="ListParagraph"/>
                              <w:numPr>
                                <w:ilvl w:val="0"/>
                                <w:numId w:val="1"/>
                              </w:numPr>
                              <w:jc w:val="both"/>
                              <w:rPr>
                                <w:rFonts w:ascii="Times New Roman" w:hAnsi="Times New Roman" w:cs="Times New Roman"/>
                              </w:rPr>
                            </w:pPr>
                            <w:r w:rsidRPr="00D467D5">
                              <w:rPr>
                                <w:rFonts w:ascii="Times New Roman" w:hAnsi="Times New Roman" w:cs="Times New Roman"/>
                              </w:rPr>
                              <w:t>V prípade prekračovania týchto hodnôt vyžadovať od dodávateľa zdôvodnenie prekročenia.</w:t>
                            </w:r>
                          </w:p>
                          <w:p w14:paraId="40BB9FF0" w14:textId="77777777" w:rsidR="00253F76" w:rsidRPr="00D825D5" w:rsidRDefault="00253F76" w:rsidP="00D825D5">
                            <w:pPr>
                              <w:pStyle w:val="ListParagraph"/>
                              <w:numPr>
                                <w:ilvl w:val="0"/>
                                <w:numId w:val="1"/>
                              </w:numPr>
                              <w:jc w:val="both"/>
                              <w:rPr>
                                <w:rFonts w:ascii="Times New Roman" w:hAnsi="Times New Roman" w:cs="Times New Roman"/>
                              </w:rPr>
                            </w:pPr>
                            <w:r w:rsidRPr="00D467D5">
                              <w:rPr>
                                <w:rFonts w:ascii="Times New Roman" w:hAnsi="Times New Roman" w:cs="Times New Roman"/>
                              </w:rPr>
                              <w:t>Nastaviť mechanizmus prehodnocovania maximálnych limitov na pravidelnej báze.</w:t>
                            </w:r>
                          </w:p>
                          <w:p w14:paraId="78F384BD" w14:textId="77777777" w:rsidR="00253F76" w:rsidRPr="00D825D5" w:rsidRDefault="00253F76" w:rsidP="00D825D5">
                            <w:pPr>
                              <w:pStyle w:val="ListParagraph"/>
                              <w:numPr>
                                <w:ilvl w:val="0"/>
                                <w:numId w:val="1"/>
                              </w:numPr>
                              <w:jc w:val="both"/>
                              <w:rPr>
                                <w:rFonts w:ascii="Times New Roman" w:hAnsi="Times New Roman" w:cs="Times New Roman"/>
                              </w:rPr>
                            </w:pPr>
                            <w:r w:rsidRPr="00D467D5">
                              <w:rPr>
                                <w:rFonts w:ascii="Times New Roman" w:hAnsi="Times New Roman" w:cs="Times New Roman"/>
                              </w:rPr>
                              <w:t>Vytvoriť porovnávací mechanizmus s okolitými štátmi.</w:t>
                            </w:r>
                          </w:p>
                          <w:p w14:paraId="31383C99" w14:textId="77777777" w:rsidR="00253F76" w:rsidRPr="00D467D5" w:rsidRDefault="00253F76" w:rsidP="00F24DC0">
                            <w:pPr>
                              <w:pStyle w:val="ListParagraph"/>
                              <w:numPr>
                                <w:ilvl w:val="0"/>
                                <w:numId w:val="1"/>
                              </w:numPr>
                              <w:jc w:val="both"/>
                              <w:rPr>
                                <w:rFonts w:ascii="Times New Roman" w:hAnsi="Times New Roman" w:cs="Times New Roman"/>
                              </w:rPr>
                            </w:pPr>
                            <w:r w:rsidRPr="00D467D5">
                              <w:rPr>
                                <w:rFonts w:ascii="Times New Roman" w:hAnsi="Times New Roman" w:cs="Times New Roman"/>
                              </w:rPr>
                              <w:t>Pokračovať v zbieraní údajov a pravidelne vyhodnocovať ich vývoj.</w:t>
                            </w:r>
                          </w:p>
                          <w:p w14:paraId="55798FD3" w14:textId="77777777" w:rsidR="00253F76" w:rsidRPr="00F24DC0" w:rsidRDefault="00253F76" w:rsidP="00F24DC0">
                            <w:pPr>
                              <w:ind w:left="36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FCEC03" id="_x0000_t202" coordsize="21600,21600" o:spt="202" path="m,l,21600r21600,l21600,xe">
                <v:stroke joinstyle="miter"/>
                <v:path gradientshapeok="t" o:connecttype="rect"/>
              </v:shapetype>
              <v:shape id="Text Box 15" o:spid="_x0000_s1027" type="#_x0000_t202" style="position:absolute;margin-left:0;margin-top:5.2pt;width:450pt;height:23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" fillcolor="#d9e2f3 [660]" stroked="f" strokeweight=".5pt">
                <v:path arrowok="t"/>
                <v:textbox>
                  <w:txbxContent>
                    <w:p w14:paraId="7A44CE93" w14:textId="77777777" w:rsidR="00253F76" w:rsidRPr="00D467D5" w:rsidRDefault="00253F76" w:rsidP="006D32A3">
                      <w:pPr>
                        <w:pBdr>
                          <w:bottom w:val="single" w:sz="4" w:space="1" w:color="auto"/>
                        </w:pBdr>
                        <w:rPr>
                          <w:b/>
                          <w:bCs/>
                          <w:sz w:val="22"/>
                          <w:szCs w:val="22"/>
                        </w:rPr>
                      </w:pPr>
                      <w:r w:rsidRPr="00D467D5">
                        <w:rPr>
                          <w:b/>
                          <w:bCs/>
                          <w:sz w:val="22"/>
                          <w:szCs w:val="22"/>
                        </w:rPr>
                        <w:t>Box 2: Zhrnutie odporúčaní</w:t>
                      </w:r>
                    </w:p>
                    <w:p w14:paraId="3CB5D1D7" w14:textId="77777777" w:rsidR="00253F76" w:rsidRPr="00D467D5" w:rsidRDefault="00253F76" w:rsidP="006D32A3">
                      <w:pPr>
                        <w:rPr>
                          <w:sz w:val="22"/>
                          <w:szCs w:val="22"/>
                        </w:rPr>
                      </w:pPr>
                      <w:r w:rsidRPr="00D467D5">
                        <w:rPr>
                          <w:sz w:val="22"/>
                          <w:szCs w:val="22"/>
                        </w:rPr>
                        <w:t xml:space="preserve">Pri tvorení prehľadu sme dospeli k nasledujúcim odporúčaniam: </w:t>
                      </w:r>
                    </w:p>
                    <w:p w14:paraId="26400970" w14:textId="77777777" w:rsidR="00253F76" w:rsidRPr="00D467D5" w:rsidRDefault="00253F76" w:rsidP="001950FF">
                      <w:pPr>
                        <w:pStyle w:val="ListParagraph"/>
                        <w:numPr>
                          <w:ilvl w:val="0"/>
                          <w:numId w:val="3"/>
                        </w:numPr>
                      </w:pPr>
                      <w:r w:rsidRPr="00D467D5">
                        <w:rPr>
                          <w:rFonts w:ascii="Times New Roman" w:hAnsi="Times New Roman" w:cs="Times New Roman"/>
                        </w:rPr>
                        <w:t xml:space="preserve">Využitie referenčného cenníka verejnými inštitúciami ako základ pre vyhodnocovanie výhodnosti ponúkaných sadzieb.  </w:t>
                      </w:r>
                    </w:p>
                    <w:p w14:paraId="01B6C97C" w14:textId="32B8E29B" w:rsidR="00253F76" w:rsidRPr="00D467D5" w:rsidRDefault="00253F76" w:rsidP="001950FF">
                      <w:pPr>
                        <w:pStyle w:val="ListParagraph"/>
                        <w:numPr>
                          <w:ilvl w:val="0"/>
                          <w:numId w:val="3"/>
                        </w:numPr>
                      </w:pPr>
                      <w:r w:rsidRPr="00D467D5">
                        <w:rPr>
                          <w:rFonts w:ascii="Times New Roman" w:hAnsi="Times New Roman" w:cs="Times New Roman"/>
                        </w:rPr>
                        <w:t>Nastavenie IKT sadzieb</w:t>
                      </w:r>
                      <w:r w:rsidR="006C3639">
                        <w:rPr>
                          <w:rFonts w:ascii="Times New Roman" w:hAnsi="Times New Roman" w:cs="Times New Roman"/>
                        </w:rPr>
                        <w:t xml:space="preserve"> </w:t>
                      </w:r>
                      <w:r w:rsidRPr="00D467D5">
                        <w:rPr>
                          <w:rFonts w:ascii="Times New Roman" w:hAnsi="Times New Roman" w:cs="Times New Roman"/>
                        </w:rPr>
                        <w:t>v zmluvách s verejným sektorom podľa odporúčaných hodnôt s maximálnou sadzbou</w:t>
                      </w:r>
                      <w:r w:rsidR="006C3639">
                        <w:rPr>
                          <w:rFonts w:ascii="Times New Roman" w:hAnsi="Times New Roman" w:cs="Times New Roman"/>
                        </w:rPr>
                        <w:t xml:space="preserve"> </w:t>
                      </w:r>
                      <w:r w:rsidR="006C3639">
                        <w:rPr>
                          <w:rFonts w:ascii="Times New Roman" w:hAnsi="Times New Roman" w:cs="Times New Roman"/>
                        </w:rPr>
                        <w:t>(bez DPH)</w:t>
                      </w:r>
                      <w:r w:rsidR="006C3639" w:rsidRPr="00D467D5">
                        <w:rPr>
                          <w:rFonts w:ascii="Times New Roman" w:hAnsi="Times New Roman" w:cs="Times New Roman"/>
                        </w:rPr>
                        <w:t xml:space="preserve"> </w:t>
                      </w:r>
                      <w:r w:rsidRPr="00D467D5">
                        <w:rPr>
                          <w:rFonts w:ascii="Times New Roman" w:hAnsi="Times New Roman" w:cs="Times New Roman"/>
                        </w:rPr>
                        <w:t xml:space="preserve"> nie vyššou než je uvedené v referenčnom cenníku. </w:t>
                      </w:r>
                    </w:p>
                    <w:p w14:paraId="5C5C4B93" w14:textId="77777777" w:rsidR="00253F76" w:rsidRPr="00D467D5" w:rsidRDefault="00253F76" w:rsidP="006D32A3">
                      <w:pPr>
                        <w:pStyle w:val="ListParagraph"/>
                        <w:numPr>
                          <w:ilvl w:val="0"/>
                          <w:numId w:val="1"/>
                        </w:numPr>
                        <w:jc w:val="both"/>
                        <w:rPr>
                          <w:rFonts w:ascii="Times New Roman" w:hAnsi="Times New Roman" w:cs="Times New Roman"/>
                        </w:rPr>
                      </w:pPr>
                      <w:r w:rsidRPr="00D467D5">
                        <w:rPr>
                          <w:rFonts w:ascii="Times New Roman" w:hAnsi="Times New Roman" w:cs="Times New Roman"/>
                        </w:rPr>
                        <w:t>Navrhnúť záväzné maximálne limity aj pre výdavky realizované zo štátneho rozpočtu prostredníctvom procedúry OEK účtu.</w:t>
                      </w:r>
                    </w:p>
                    <w:p w14:paraId="5BCC22B7" w14:textId="77777777" w:rsidR="00253F76" w:rsidRPr="00D467D5" w:rsidRDefault="00253F76" w:rsidP="006D32A3">
                      <w:pPr>
                        <w:pStyle w:val="ListParagraph"/>
                        <w:numPr>
                          <w:ilvl w:val="0"/>
                          <w:numId w:val="1"/>
                        </w:numPr>
                        <w:jc w:val="both"/>
                        <w:rPr>
                          <w:rFonts w:ascii="Times New Roman" w:hAnsi="Times New Roman" w:cs="Times New Roman"/>
                        </w:rPr>
                      </w:pPr>
                      <w:r w:rsidRPr="00D467D5">
                        <w:rPr>
                          <w:rFonts w:ascii="Times New Roman" w:hAnsi="Times New Roman" w:cs="Times New Roman"/>
                        </w:rPr>
                        <w:t>Presnejšie a jednotne definovať pozície v ŽoNFP, zmluvách o NFP, v rámci procesu verejného obstarávania, objednávkach a zmluvách o dielo.</w:t>
                      </w:r>
                    </w:p>
                    <w:p w14:paraId="415CAEEE" w14:textId="77777777" w:rsidR="00253F76" w:rsidRPr="00D467D5" w:rsidRDefault="00253F76" w:rsidP="006D32A3">
                      <w:pPr>
                        <w:pStyle w:val="ListParagraph"/>
                        <w:numPr>
                          <w:ilvl w:val="0"/>
                          <w:numId w:val="1"/>
                        </w:numPr>
                        <w:jc w:val="both"/>
                        <w:rPr>
                          <w:rFonts w:ascii="Times New Roman" w:hAnsi="Times New Roman" w:cs="Times New Roman"/>
                        </w:rPr>
                      </w:pPr>
                      <w:r w:rsidRPr="00D467D5">
                        <w:rPr>
                          <w:rFonts w:ascii="Times New Roman" w:hAnsi="Times New Roman" w:cs="Times New Roman"/>
                        </w:rPr>
                        <w:t>Odporúčať ÚOŠS pri príprave ŽoNFP a podkladov do procesov VO zohľadňovať najmä hodnoty uvádzané v rozmedzí dolný kvartil a medián.</w:t>
                      </w:r>
                    </w:p>
                    <w:p w14:paraId="1BAFC23F" w14:textId="77777777" w:rsidR="00253F76" w:rsidRDefault="00253F76" w:rsidP="006D32A3">
                      <w:pPr>
                        <w:pStyle w:val="ListParagraph"/>
                        <w:numPr>
                          <w:ilvl w:val="0"/>
                          <w:numId w:val="1"/>
                        </w:numPr>
                        <w:jc w:val="both"/>
                        <w:rPr>
                          <w:rFonts w:ascii="Times New Roman" w:hAnsi="Times New Roman" w:cs="Times New Roman"/>
                        </w:rPr>
                      </w:pPr>
                      <w:r w:rsidRPr="00D467D5">
                        <w:rPr>
                          <w:rFonts w:ascii="Times New Roman" w:hAnsi="Times New Roman" w:cs="Times New Roman"/>
                        </w:rPr>
                        <w:t>V prípade prekračovania týchto hodnôt vyžadovať od dodávateľa zdôvodnenie prekročenia.</w:t>
                      </w:r>
                    </w:p>
                    <w:p w14:paraId="40BB9FF0" w14:textId="77777777" w:rsidR="00253F76" w:rsidRPr="00D825D5" w:rsidRDefault="00253F76" w:rsidP="00D825D5">
                      <w:pPr>
                        <w:pStyle w:val="ListParagraph"/>
                        <w:numPr>
                          <w:ilvl w:val="0"/>
                          <w:numId w:val="1"/>
                        </w:numPr>
                        <w:jc w:val="both"/>
                        <w:rPr>
                          <w:rFonts w:ascii="Times New Roman" w:hAnsi="Times New Roman" w:cs="Times New Roman"/>
                        </w:rPr>
                      </w:pPr>
                      <w:r w:rsidRPr="00D467D5">
                        <w:rPr>
                          <w:rFonts w:ascii="Times New Roman" w:hAnsi="Times New Roman" w:cs="Times New Roman"/>
                        </w:rPr>
                        <w:t>Nastaviť mechanizmus prehodnocovania maximálnych limitov na pravidelnej báze.</w:t>
                      </w:r>
                    </w:p>
                    <w:p w14:paraId="78F384BD" w14:textId="77777777" w:rsidR="00253F76" w:rsidRPr="00D825D5" w:rsidRDefault="00253F76" w:rsidP="00D825D5">
                      <w:pPr>
                        <w:pStyle w:val="ListParagraph"/>
                        <w:numPr>
                          <w:ilvl w:val="0"/>
                          <w:numId w:val="1"/>
                        </w:numPr>
                        <w:jc w:val="both"/>
                        <w:rPr>
                          <w:rFonts w:ascii="Times New Roman" w:hAnsi="Times New Roman" w:cs="Times New Roman"/>
                        </w:rPr>
                      </w:pPr>
                      <w:r w:rsidRPr="00D467D5">
                        <w:rPr>
                          <w:rFonts w:ascii="Times New Roman" w:hAnsi="Times New Roman" w:cs="Times New Roman"/>
                        </w:rPr>
                        <w:t>Vytvoriť porovnávací mechanizmus s okolitými štátmi.</w:t>
                      </w:r>
                    </w:p>
                    <w:p w14:paraId="31383C99" w14:textId="77777777" w:rsidR="00253F76" w:rsidRPr="00D467D5" w:rsidRDefault="00253F76" w:rsidP="00F24DC0">
                      <w:pPr>
                        <w:pStyle w:val="ListParagraph"/>
                        <w:numPr>
                          <w:ilvl w:val="0"/>
                          <w:numId w:val="1"/>
                        </w:numPr>
                        <w:jc w:val="both"/>
                        <w:rPr>
                          <w:rFonts w:ascii="Times New Roman" w:hAnsi="Times New Roman" w:cs="Times New Roman"/>
                        </w:rPr>
                      </w:pPr>
                      <w:r w:rsidRPr="00D467D5">
                        <w:rPr>
                          <w:rFonts w:ascii="Times New Roman" w:hAnsi="Times New Roman" w:cs="Times New Roman"/>
                        </w:rPr>
                        <w:t>Pokračovať v zbieraní údajov a pravidelne vyhodnocovať ich vývoj.</w:t>
                      </w:r>
                    </w:p>
                    <w:p w14:paraId="55798FD3" w14:textId="77777777" w:rsidR="00253F76" w:rsidRPr="00F24DC0" w:rsidRDefault="00253F76" w:rsidP="00F24DC0">
                      <w:pPr>
                        <w:ind w:left="360"/>
                        <w:jc w:val="both"/>
                      </w:pPr>
                    </w:p>
                  </w:txbxContent>
                </v:textbox>
                <w10:wrap type="square"/>
              </v:shape>
            </w:pict>
          </mc:Fallback>
        </mc:AlternateContent>
      </w:r>
      <w:bookmarkEnd w:id="0"/>
    </w:p>
    <w:p w14:paraId="6DEC690E" w14:textId="77777777" w:rsidR="0063266F" w:rsidRPr="0063266F" w:rsidRDefault="0063266F" w:rsidP="00D467D5">
      <w:pPr>
        <w:pStyle w:val="Heading1"/>
      </w:pPr>
      <w:bookmarkStart w:id="1" w:name="_Toc60242825"/>
      <w:r w:rsidRPr="0063266F">
        <w:t>Dáta a metodológia</w:t>
      </w:r>
      <w:bookmarkEnd w:id="1"/>
    </w:p>
    <w:p w14:paraId="21871E12" w14:textId="77777777" w:rsidR="0063266F" w:rsidRDefault="0063266F" w:rsidP="00783BA3">
      <w:pPr>
        <w:jc w:val="both"/>
      </w:pPr>
    </w:p>
    <w:p w14:paraId="5799663D" w14:textId="3E46A639" w:rsidR="00783BA3" w:rsidRDefault="00783BA3" w:rsidP="00783BA3">
      <w:pPr>
        <w:jc w:val="both"/>
      </w:pPr>
      <w:r>
        <w:t>Predkladaný m</w:t>
      </w:r>
      <w:r w:rsidRPr="008163F6">
        <w:t xml:space="preserve">ateriál </w:t>
      </w:r>
      <w:r>
        <w:t xml:space="preserve">je plnením čiastkovej úlohy Revízie výdavkov na informáciu 2.0 pod číslom 21.1 </w:t>
      </w:r>
      <w:r w:rsidRPr="00F72271">
        <w:rPr>
          <w:i/>
          <w:iCs/>
        </w:rPr>
        <w:t>„Publikovať priemerné sadzby za človekodeň jednotlivých rolí</w:t>
      </w:r>
      <w:r w:rsidRPr="00A12615">
        <w:rPr>
          <w:i/>
          <w:iCs/>
        </w:rPr>
        <w:t xml:space="preserve"> </w:t>
      </w:r>
      <w:r w:rsidRPr="00F72271">
        <w:rPr>
          <w:i/>
          <w:iCs/>
        </w:rPr>
        <w:t>spojených s vývojom aplikácií“</w:t>
      </w:r>
      <w:r w:rsidRPr="00A12615">
        <w:t>.</w:t>
      </w:r>
      <w:r>
        <w:t xml:space="preserve"> Materiál </w:t>
      </w:r>
      <w:r w:rsidRPr="008163F6">
        <w:t xml:space="preserve">bol spracovaný z dvoch </w:t>
      </w:r>
      <w:r>
        <w:t xml:space="preserve">dátových </w:t>
      </w:r>
      <w:r w:rsidRPr="008163F6">
        <w:t xml:space="preserve">zdrojov. Jedeným zo zdrojov </w:t>
      </w:r>
      <w:r w:rsidRPr="008163F6">
        <w:lastRenderedPageBreak/>
        <w:t xml:space="preserve">bola databáza </w:t>
      </w:r>
      <w:r>
        <w:t xml:space="preserve">sadzieb človekodní (man </w:t>
      </w:r>
      <w:proofErr w:type="spellStart"/>
      <w:r>
        <w:t>day</w:t>
      </w:r>
      <w:proofErr w:type="spellEnd"/>
      <w:r>
        <w:t xml:space="preserve"> </w:t>
      </w:r>
      <w:proofErr w:type="spellStart"/>
      <w:r>
        <w:t>rates</w:t>
      </w:r>
      <w:proofErr w:type="spellEnd"/>
      <w:r>
        <w:t xml:space="preserve">/MD </w:t>
      </w:r>
      <w:proofErr w:type="spellStart"/>
      <w:r>
        <w:t>rates</w:t>
      </w:r>
      <w:proofErr w:type="spellEnd"/>
      <w:r>
        <w:t xml:space="preserve">) </w:t>
      </w:r>
      <w:r w:rsidRPr="008163F6">
        <w:t xml:space="preserve">zistených na základe údajov uvedených v CRZ, ktoré v rokoch 2017 až 2020 zbieralo UHP. </w:t>
      </w:r>
      <w:r>
        <w:t>Tieto sadzby</w:t>
      </w:r>
      <w:r w:rsidR="006C3639">
        <w:t xml:space="preserve"> </w:t>
      </w:r>
      <w:r w:rsidR="006C3639">
        <w:t>(bez DPH)</w:t>
      </w:r>
      <w:r w:rsidR="006C3639" w:rsidRPr="00D467D5">
        <w:t xml:space="preserve"> </w:t>
      </w:r>
      <w:r>
        <w:t xml:space="preserve"> boli použité ako základ pre stanovenie referenčného cenníka. </w:t>
      </w:r>
      <w:r w:rsidR="00FD47C8">
        <w:t>Podrobné štatistické výstupy sa nachádzajú v prílohe konci dokumentu.</w:t>
      </w:r>
    </w:p>
    <w:p w14:paraId="32F419DD" w14:textId="77777777" w:rsidR="00783BA3" w:rsidRDefault="00783BA3" w:rsidP="00783BA3">
      <w:pPr>
        <w:jc w:val="both"/>
      </w:pPr>
    </w:p>
    <w:p w14:paraId="5990F5BF" w14:textId="5662300C" w:rsidR="00A1237A" w:rsidRPr="00B80765" w:rsidRDefault="00783BA3" w:rsidP="00783BA3">
      <w:pPr>
        <w:jc w:val="both"/>
      </w:pPr>
      <w:r w:rsidRPr="008163F6">
        <w:t xml:space="preserve">Druhým zdrojom údajov boli </w:t>
      </w:r>
      <w:r>
        <w:t>sadzby</w:t>
      </w:r>
      <w:r w:rsidR="006C3639">
        <w:t xml:space="preserve"> </w:t>
      </w:r>
      <w:r w:rsidR="006C3639">
        <w:t>(bez DPH)</w:t>
      </w:r>
      <w:r w:rsidRPr="008163F6">
        <w:t xml:space="preserve"> </w:t>
      </w:r>
      <w:r>
        <w:t xml:space="preserve">človekodní </w:t>
      </w:r>
      <w:r w:rsidRPr="008163F6">
        <w:t xml:space="preserve">za jednotlivé pozície, ktoré </w:t>
      </w:r>
      <w:r>
        <w:t xml:space="preserve">vychádzajú z rozpočtu zmlúv o nenávratný finančný príspevok, prípadne zo schválených </w:t>
      </w:r>
      <w:r w:rsidRPr="008163F6">
        <w:t>žiadost</w:t>
      </w:r>
      <w:r>
        <w:t>í</w:t>
      </w:r>
      <w:r w:rsidRPr="008163F6">
        <w:t xml:space="preserve"> o nenávratný finančný príspevok </w:t>
      </w:r>
      <w:r>
        <w:t>(</w:t>
      </w:r>
      <w:proofErr w:type="spellStart"/>
      <w:r>
        <w:t>ŽoNFP</w:t>
      </w:r>
      <w:proofErr w:type="spellEnd"/>
      <w:r>
        <w:t>) národných projektov PO7 OP II, v prípade ak zmluva o NFP nebola ešte uzavretá. V prípade jedného projektu bol k zmluve o NFP uzavretý dodatok k zmluve o NFP, t. j. po verejnom obstarávaní.</w:t>
      </w:r>
      <w:r>
        <w:rPr>
          <w:rStyle w:val="FootnoteReference"/>
        </w:rPr>
        <w:footnoteReference w:id="3"/>
      </w:r>
      <w:r>
        <w:t xml:space="preserve"> V tomto prípade je v databáze zahrnutá sadzieb človekodní zo zníženého NFP po uzavretí zmluvy o dielo. Tieto údaje </w:t>
      </w:r>
      <w:r w:rsidRPr="008163F6">
        <w:t xml:space="preserve"> zbieral IDRP v roku 2020. </w:t>
      </w:r>
      <w:r>
        <w:t xml:space="preserve">Priebežne prebieha aktualizácia databázy rozpočtov projektov na základe uzavretej zmluvy o NFP, prípadne dodatku k zmluve o NFP, ak bola uzavretá zmluve o dielo v prípade ukončenia verejného obstarávania. </w:t>
      </w:r>
      <w:r w:rsidRPr="008163F6">
        <w:t>Zatriedenie a kategorizácia údajov</w:t>
      </w:r>
      <w:r>
        <w:t>,</w:t>
      </w:r>
      <w:r w:rsidRPr="008163F6">
        <w:t xml:space="preserve"> ktoré zbieralo IDRP vychádzali z </w:t>
      </w:r>
      <w:r w:rsidRPr="00A12615">
        <w:t>Príručk</w:t>
      </w:r>
      <w:r>
        <w:t>y</w:t>
      </w:r>
      <w:r w:rsidRPr="00A12615">
        <w:t xml:space="preserve"> oprávnenosti výdavkov Prioritnej osi 7 Informačná spoločnosť Operačného programu Integrovaná infraštruktúra</w:t>
      </w:r>
      <w:r w:rsidRPr="008163F6">
        <w:t xml:space="preserve">, </w:t>
      </w:r>
      <w:r>
        <w:t>v rámci ktorej</w:t>
      </w:r>
      <w:r w:rsidRPr="008163F6">
        <w:t xml:space="preserve"> riadiaci orgán stanovil maximálne možné finančné limity za jednotlivé pozície, ich pomenovanie a maximálne percentuálne zastúpenie v jednej žiadosti. </w:t>
      </w:r>
      <w:r w:rsidR="00B80765">
        <w:t xml:space="preserve">Tieto dáta boli použité ako </w:t>
      </w:r>
      <w:r w:rsidR="00297972">
        <w:t>doplnková</w:t>
      </w:r>
      <w:r w:rsidR="00B80765">
        <w:t xml:space="preserve"> analýz</w:t>
      </w:r>
      <w:r w:rsidR="00297972">
        <w:t xml:space="preserve">a </w:t>
      </w:r>
      <w:r w:rsidR="00B80765">
        <w:t xml:space="preserve">vývoja cien a ilustrujú </w:t>
      </w:r>
      <w:r w:rsidR="00297972">
        <w:t xml:space="preserve">napríklad </w:t>
      </w:r>
      <w:r w:rsidR="00B80765">
        <w:t xml:space="preserve">rozdiel medzi </w:t>
      </w:r>
      <w:r w:rsidR="00297972">
        <w:t xml:space="preserve">internými a externými pozíciami. </w:t>
      </w:r>
      <w:r w:rsidR="00FD47C8">
        <w:t>Podrobné štatistické výstupy sa nachádzajú v prílohe konci dokumentu.</w:t>
      </w:r>
    </w:p>
    <w:p w14:paraId="29307EA6" w14:textId="77777777" w:rsidR="006D32A3" w:rsidRPr="009F6916" w:rsidRDefault="006D32A3" w:rsidP="00D467D5">
      <w:pPr>
        <w:pStyle w:val="Heading1"/>
      </w:pPr>
      <w:bookmarkStart w:id="2" w:name="_Toc60233486"/>
      <w:bookmarkStart w:id="3" w:name="_Toc60242826"/>
      <w:r w:rsidRPr="009F6916">
        <w:t>Referenčný cenník</w:t>
      </w:r>
      <w:bookmarkEnd w:id="2"/>
      <w:bookmarkEnd w:id="3"/>
    </w:p>
    <w:p w14:paraId="44776D1D" w14:textId="77777777" w:rsidR="006D32A3" w:rsidRDefault="006D32A3" w:rsidP="006D32A3">
      <w:pPr>
        <w:jc w:val="both"/>
        <w:rPr>
          <w:b/>
          <w:bCs/>
        </w:rPr>
      </w:pPr>
    </w:p>
    <w:p w14:paraId="34A1BDF7" w14:textId="39F7B37C" w:rsidR="00C2741B" w:rsidRDefault="00F042D8" w:rsidP="006D32A3">
      <w:pPr>
        <w:jc w:val="both"/>
      </w:pPr>
      <w:r>
        <w:t>V</w:t>
      </w:r>
      <w:r w:rsidRPr="00F042D8">
        <w:t xml:space="preserve"> súčasnosti </w:t>
      </w:r>
      <w:r>
        <w:t>pozorujeme</w:t>
      </w:r>
      <w:r w:rsidRPr="00F042D8">
        <w:t>, že ceny</w:t>
      </w:r>
      <w:r w:rsidR="006C3639">
        <w:t xml:space="preserve"> </w:t>
      </w:r>
      <w:r w:rsidR="006C3639" w:rsidRPr="006C3639">
        <w:t xml:space="preserve">(bez DPH) </w:t>
      </w:r>
      <w:r>
        <w:t xml:space="preserve">podobné dolnému </w:t>
      </w:r>
      <w:proofErr w:type="spellStart"/>
      <w:r>
        <w:t>kvartilu</w:t>
      </w:r>
      <w:proofErr w:type="spellEnd"/>
      <w:r>
        <w:t xml:space="preserve"> v rámci našich dát</w:t>
      </w:r>
      <w:r w:rsidRPr="00F042D8">
        <w:t xml:space="preserve"> sú bežné v</w:t>
      </w:r>
      <w:r>
        <w:t> </w:t>
      </w:r>
      <w:r w:rsidRPr="00F042D8">
        <w:t>ČR</w:t>
      </w:r>
      <w:r>
        <w:t xml:space="preserve"> (str.7). Dôkazom že je možné aby boli podobné ceny aj na Slovensku sú</w:t>
      </w:r>
      <w:r w:rsidRPr="00F042D8">
        <w:t xml:space="preserve"> niektor</w:t>
      </w:r>
      <w:r>
        <w:t>é</w:t>
      </w:r>
      <w:r w:rsidRPr="00F042D8">
        <w:t xml:space="preserve"> veľk</w:t>
      </w:r>
      <w:r>
        <w:t>é</w:t>
      </w:r>
      <w:r w:rsidRPr="00F042D8">
        <w:t xml:space="preserve"> projekt</w:t>
      </w:r>
      <w:r>
        <w:t>y</w:t>
      </w:r>
      <w:r w:rsidRPr="00F042D8">
        <w:t xml:space="preserve"> </w:t>
      </w:r>
      <w:r>
        <w:t>ktoré majú v priemer</w:t>
      </w:r>
      <w:r w:rsidR="00F24DC0">
        <w:t>né</w:t>
      </w:r>
      <w:r>
        <w:t xml:space="preserve"> ceny </w:t>
      </w:r>
      <w:r w:rsidR="006C3639">
        <w:t>(bez DPH)</w:t>
      </w:r>
      <w:r w:rsidR="006C3639" w:rsidRPr="00D467D5">
        <w:t xml:space="preserve"> </w:t>
      </w:r>
      <w:r>
        <w:t xml:space="preserve">v rámci dolného </w:t>
      </w:r>
      <w:proofErr w:type="spellStart"/>
      <w:r>
        <w:t>kvartilu</w:t>
      </w:r>
      <w:proofErr w:type="spellEnd"/>
      <w:r>
        <w:t>.</w:t>
      </w:r>
      <w:r w:rsidR="00C2741B">
        <w:t xml:space="preserve"> Dáta z CRZ však dokazujú že  nízke ceny sú skôr raritou ako samozrejmosťou. Kľúčom k nastaveniu férových cien je cenník ktorý budú inštitúcie využívať ako </w:t>
      </w:r>
      <w:proofErr w:type="spellStart"/>
      <w:r w:rsidR="00C2741B">
        <w:t>benchmark</w:t>
      </w:r>
      <w:proofErr w:type="spellEnd"/>
      <w:r w:rsidR="00C2741B">
        <w:t xml:space="preserve"> pre lepšiu koordináciu a jasný signál pre posúdenie výhodnosti cien. </w:t>
      </w:r>
    </w:p>
    <w:p w14:paraId="3C016AB2" w14:textId="77777777" w:rsidR="00C2741B" w:rsidRDefault="00C2741B" w:rsidP="00C2741B">
      <w:pPr>
        <w:jc w:val="both"/>
      </w:pPr>
    </w:p>
    <w:p w14:paraId="1D6710D3" w14:textId="1278B547" w:rsidR="006D32A3" w:rsidRDefault="00C2741B" w:rsidP="00C2741B">
      <w:pPr>
        <w:jc w:val="both"/>
      </w:pPr>
      <w:r>
        <w:t>C</w:t>
      </w:r>
      <w:r w:rsidR="00F042D8">
        <w:t xml:space="preserve">enník </w:t>
      </w:r>
      <w:r w:rsidR="006D32A3">
        <w:t>uvádza odporúčaný interval pre IKT sadzby</w:t>
      </w:r>
      <w:r w:rsidR="006C3639">
        <w:t xml:space="preserve"> (bez DPH)</w:t>
      </w:r>
      <w:r w:rsidR="006D32A3">
        <w:t xml:space="preserve">. Cieľová úroveň je stanovená dolným </w:t>
      </w:r>
      <w:proofErr w:type="spellStart"/>
      <w:r w:rsidR="006D32A3">
        <w:t>kvartilom</w:t>
      </w:r>
      <w:proofErr w:type="spellEnd"/>
      <w:r w:rsidR="006D32A3">
        <w:t xml:space="preserve"> cien v uvedených CRZ databáze.</w:t>
      </w:r>
      <w:r w:rsidR="00F042D8">
        <w:t xml:space="preserve"> </w:t>
      </w:r>
      <w:r w:rsidR="006D32A3">
        <w:t xml:space="preserve">Maximálny limit za jeden človekodeň je medián konkrétnej pozície. Ak sa investori budú uzatvárať zmluvy s verejným sektorom na úrovni </w:t>
      </w:r>
      <w:r w:rsidR="00D45018">
        <w:t>c</w:t>
      </w:r>
      <w:r w:rsidR="006D32A3">
        <w:t xml:space="preserve">ieľových sadzieb úspory budú dosahovať v priemere 21 % oproti </w:t>
      </w:r>
      <w:r w:rsidR="00D45018">
        <w:t>m</w:t>
      </w:r>
      <w:r w:rsidR="006D32A3">
        <w:t>aximálnemu limitu.</w:t>
      </w:r>
    </w:p>
    <w:tbl>
      <w:tblPr>
        <w:tblpPr w:leftFromText="180" w:rightFromText="180" w:vertAnchor="text" w:horzAnchor="margin" w:tblpY="110"/>
        <w:tblW w:w="9000" w:type="dxa"/>
        <w:tblLayout w:type="fixed"/>
        <w:tblLook w:val="04A0" w:firstRow="1" w:lastRow="0" w:firstColumn="1" w:lastColumn="0" w:noHBand="0" w:noVBand="1"/>
      </w:tblPr>
      <w:tblGrid>
        <w:gridCol w:w="1855"/>
        <w:gridCol w:w="1682"/>
        <w:gridCol w:w="1683"/>
        <w:gridCol w:w="2520"/>
        <w:gridCol w:w="1260"/>
      </w:tblGrid>
      <w:tr w:rsidR="006D32A3" w14:paraId="56CFFDFD" w14:textId="77777777" w:rsidTr="00250E5E">
        <w:trPr>
          <w:trHeight w:val="260"/>
        </w:trPr>
        <w:tc>
          <w:tcPr>
            <w:tcW w:w="1855" w:type="dxa"/>
            <w:tcBorders>
              <w:top w:val="single" w:sz="4" w:space="0" w:color="auto"/>
              <w:left w:val="nil"/>
              <w:bottom w:val="single" w:sz="4" w:space="0" w:color="auto"/>
              <w:right w:val="nil"/>
            </w:tcBorders>
            <w:shd w:val="clear" w:color="000000" w:fill="FFFFFF"/>
            <w:noWrap/>
            <w:vAlign w:val="bottom"/>
            <w:hideMark/>
          </w:tcPr>
          <w:p w14:paraId="15FD202F" w14:textId="77777777" w:rsidR="006D32A3" w:rsidRDefault="006D32A3" w:rsidP="00250E5E">
            <w:pPr>
              <w:rPr>
                <w:color w:val="000000"/>
                <w:sz w:val="20"/>
                <w:szCs w:val="20"/>
              </w:rPr>
            </w:pPr>
            <w:r>
              <w:rPr>
                <w:color w:val="000000"/>
                <w:sz w:val="20"/>
                <w:szCs w:val="20"/>
              </w:rPr>
              <w:t>pozícia</w:t>
            </w:r>
          </w:p>
        </w:tc>
        <w:tc>
          <w:tcPr>
            <w:tcW w:w="1682" w:type="dxa"/>
            <w:tcBorders>
              <w:top w:val="single" w:sz="4" w:space="0" w:color="auto"/>
              <w:left w:val="nil"/>
              <w:bottom w:val="single" w:sz="4" w:space="0" w:color="auto"/>
              <w:right w:val="nil"/>
            </w:tcBorders>
            <w:shd w:val="clear" w:color="auto" w:fill="DEEAF6" w:themeFill="accent5" w:themeFillTint="33"/>
            <w:noWrap/>
            <w:vAlign w:val="bottom"/>
            <w:hideMark/>
          </w:tcPr>
          <w:p w14:paraId="2AC86106" w14:textId="77777777" w:rsidR="006D32A3" w:rsidRDefault="006D32A3" w:rsidP="00250E5E">
            <w:pPr>
              <w:jc w:val="right"/>
              <w:rPr>
                <w:color w:val="000000"/>
                <w:sz w:val="20"/>
                <w:szCs w:val="20"/>
              </w:rPr>
            </w:pPr>
            <w:r>
              <w:rPr>
                <w:color w:val="000000"/>
                <w:sz w:val="20"/>
                <w:szCs w:val="20"/>
              </w:rPr>
              <w:t>Cieľová sadzba</w:t>
            </w:r>
          </w:p>
        </w:tc>
        <w:tc>
          <w:tcPr>
            <w:tcW w:w="1683" w:type="dxa"/>
            <w:tcBorders>
              <w:top w:val="single" w:sz="4" w:space="0" w:color="auto"/>
              <w:left w:val="nil"/>
              <w:bottom w:val="single" w:sz="4" w:space="0" w:color="auto"/>
              <w:right w:val="nil"/>
            </w:tcBorders>
            <w:shd w:val="clear" w:color="auto" w:fill="BDD6EE" w:themeFill="accent5" w:themeFillTint="66"/>
            <w:noWrap/>
            <w:vAlign w:val="bottom"/>
            <w:hideMark/>
          </w:tcPr>
          <w:p w14:paraId="643EF4A0" w14:textId="77777777" w:rsidR="006D32A3" w:rsidRDefault="006D32A3" w:rsidP="00250E5E">
            <w:pPr>
              <w:jc w:val="right"/>
              <w:rPr>
                <w:sz w:val="20"/>
                <w:szCs w:val="20"/>
              </w:rPr>
            </w:pPr>
            <w:r>
              <w:rPr>
                <w:sz w:val="20"/>
                <w:szCs w:val="20"/>
              </w:rPr>
              <w:t>Maximálny limit</w:t>
            </w:r>
          </w:p>
        </w:tc>
        <w:tc>
          <w:tcPr>
            <w:tcW w:w="2520" w:type="dxa"/>
            <w:tcBorders>
              <w:top w:val="single" w:sz="4" w:space="0" w:color="auto"/>
              <w:left w:val="nil"/>
              <w:bottom w:val="single" w:sz="4" w:space="0" w:color="auto"/>
              <w:right w:val="nil"/>
            </w:tcBorders>
            <w:shd w:val="clear" w:color="000000" w:fill="FFFFFF"/>
            <w:noWrap/>
            <w:vAlign w:val="bottom"/>
            <w:hideMark/>
          </w:tcPr>
          <w:p w14:paraId="5E3B88F9" w14:textId="77777777" w:rsidR="006D32A3" w:rsidRDefault="006D32A3" w:rsidP="00250E5E">
            <w:pPr>
              <w:jc w:val="right"/>
              <w:rPr>
                <w:color w:val="000000"/>
                <w:sz w:val="20"/>
                <w:szCs w:val="20"/>
              </w:rPr>
            </w:pPr>
            <w:r>
              <w:rPr>
                <w:color w:val="000000"/>
                <w:sz w:val="20"/>
                <w:szCs w:val="20"/>
              </w:rPr>
              <w:t>Rozdiel (absolútna hodnota)</w:t>
            </w:r>
          </w:p>
        </w:tc>
        <w:tc>
          <w:tcPr>
            <w:tcW w:w="1260" w:type="dxa"/>
            <w:tcBorders>
              <w:top w:val="single" w:sz="4" w:space="0" w:color="auto"/>
              <w:left w:val="nil"/>
              <w:bottom w:val="single" w:sz="4" w:space="0" w:color="auto"/>
              <w:right w:val="nil"/>
            </w:tcBorders>
            <w:shd w:val="clear" w:color="000000" w:fill="FFFFFF"/>
            <w:noWrap/>
            <w:vAlign w:val="bottom"/>
            <w:hideMark/>
          </w:tcPr>
          <w:p w14:paraId="2D02930C" w14:textId="77777777" w:rsidR="006D32A3" w:rsidRDefault="006D32A3" w:rsidP="00250E5E">
            <w:pPr>
              <w:jc w:val="right"/>
              <w:rPr>
                <w:color w:val="000000"/>
                <w:sz w:val="20"/>
                <w:szCs w:val="20"/>
              </w:rPr>
            </w:pPr>
            <w:r>
              <w:rPr>
                <w:color w:val="000000"/>
                <w:sz w:val="20"/>
                <w:szCs w:val="20"/>
              </w:rPr>
              <w:t>Úspory (%)</w:t>
            </w:r>
          </w:p>
        </w:tc>
      </w:tr>
      <w:tr w:rsidR="006D32A3" w14:paraId="052ECCC4" w14:textId="77777777" w:rsidTr="00250E5E">
        <w:trPr>
          <w:trHeight w:val="260"/>
        </w:trPr>
        <w:tc>
          <w:tcPr>
            <w:tcW w:w="1855" w:type="dxa"/>
            <w:tcBorders>
              <w:top w:val="nil"/>
              <w:left w:val="nil"/>
              <w:bottom w:val="nil"/>
              <w:right w:val="nil"/>
            </w:tcBorders>
            <w:shd w:val="clear" w:color="000000" w:fill="FFFFFF"/>
            <w:noWrap/>
            <w:vAlign w:val="bottom"/>
            <w:hideMark/>
          </w:tcPr>
          <w:p w14:paraId="044FA975" w14:textId="77777777" w:rsidR="006D32A3" w:rsidRDefault="006D32A3" w:rsidP="00250E5E">
            <w:pPr>
              <w:rPr>
                <w:color w:val="000000"/>
                <w:sz w:val="20"/>
                <w:szCs w:val="20"/>
              </w:rPr>
            </w:pPr>
            <w:r>
              <w:rPr>
                <w:color w:val="000000"/>
                <w:sz w:val="20"/>
                <w:szCs w:val="20"/>
              </w:rPr>
              <w:t>Administrátor</w:t>
            </w:r>
          </w:p>
        </w:tc>
        <w:tc>
          <w:tcPr>
            <w:tcW w:w="1682" w:type="dxa"/>
            <w:tcBorders>
              <w:top w:val="nil"/>
              <w:left w:val="nil"/>
              <w:bottom w:val="nil"/>
              <w:right w:val="nil"/>
            </w:tcBorders>
            <w:shd w:val="clear" w:color="auto" w:fill="DEEAF6" w:themeFill="accent5" w:themeFillTint="33"/>
            <w:noWrap/>
            <w:vAlign w:val="bottom"/>
            <w:hideMark/>
          </w:tcPr>
          <w:p w14:paraId="7F24991C" w14:textId="77777777" w:rsidR="006D32A3" w:rsidRDefault="006D32A3" w:rsidP="00250E5E">
            <w:pPr>
              <w:jc w:val="right"/>
              <w:rPr>
                <w:color w:val="000000"/>
                <w:sz w:val="20"/>
                <w:szCs w:val="20"/>
              </w:rPr>
            </w:pPr>
            <w:r>
              <w:rPr>
                <w:color w:val="000000"/>
                <w:sz w:val="20"/>
                <w:szCs w:val="20"/>
              </w:rPr>
              <w:t>475</w:t>
            </w:r>
          </w:p>
        </w:tc>
        <w:tc>
          <w:tcPr>
            <w:tcW w:w="1683" w:type="dxa"/>
            <w:tcBorders>
              <w:top w:val="nil"/>
              <w:left w:val="nil"/>
              <w:bottom w:val="nil"/>
              <w:right w:val="nil"/>
            </w:tcBorders>
            <w:shd w:val="clear" w:color="auto" w:fill="BDD6EE" w:themeFill="accent5" w:themeFillTint="66"/>
            <w:noWrap/>
            <w:vAlign w:val="bottom"/>
            <w:hideMark/>
          </w:tcPr>
          <w:p w14:paraId="3A12BC6F" w14:textId="77777777" w:rsidR="006D32A3" w:rsidRDefault="006D32A3" w:rsidP="00250E5E">
            <w:pPr>
              <w:jc w:val="right"/>
              <w:rPr>
                <w:sz w:val="20"/>
                <w:szCs w:val="20"/>
              </w:rPr>
            </w:pPr>
            <w:r>
              <w:rPr>
                <w:sz w:val="20"/>
                <w:szCs w:val="20"/>
              </w:rPr>
              <w:t>520</w:t>
            </w:r>
          </w:p>
        </w:tc>
        <w:tc>
          <w:tcPr>
            <w:tcW w:w="2520" w:type="dxa"/>
            <w:tcBorders>
              <w:top w:val="nil"/>
              <w:left w:val="nil"/>
              <w:bottom w:val="nil"/>
              <w:right w:val="nil"/>
            </w:tcBorders>
            <w:shd w:val="clear" w:color="000000" w:fill="FFFFFF"/>
            <w:noWrap/>
            <w:vAlign w:val="bottom"/>
            <w:hideMark/>
          </w:tcPr>
          <w:p w14:paraId="7BD3D280" w14:textId="77777777" w:rsidR="006D32A3" w:rsidRDefault="006D32A3" w:rsidP="00250E5E">
            <w:pPr>
              <w:jc w:val="right"/>
              <w:rPr>
                <w:color w:val="000000"/>
                <w:sz w:val="20"/>
                <w:szCs w:val="20"/>
              </w:rPr>
            </w:pPr>
            <w:r>
              <w:rPr>
                <w:color w:val="000000"/>
                <w:sz w:val="20"/>
                <w:szCs w:val="20"/>
              </w:rPr>
              <w:t>45</w:t>
            </w:r>
          </w:p>
        </w:tc>
        <w:tc>
          <w:tcPr>
            <w:tcW w:w="1260" w:type="dxa"/>
            <w:tcBorders>
              <w:top w:val="nil"/>
              <w:left w:val="nil"/>
              <w:bottom w:val="nil"/>
              <w:right w:val="nil"/>
            </w:tcBorders>
            <w:shd w:val="clear" w:color="000000" w:fill="FFFFFF"/>
            <w:noWrap/>
            <w:vAlign w:val="bottom"/>
            <w:hideMark/>
          </w:tcPr>
          <w:p w14:paraId="083F7316" w14:textId="77777777" w:rsidR="006D32A3" w:rsidRDefault="006D32A3" w:rsidP="00250E5E">
            <w:pPr>
              <w:jc w:val="right"/>
              <w:rPr>
                <w:color w:val="000000"/>
                <w:sz w:val="20"/>
                <w:szCs w:val="20"/>
              </w:rPr>
            </w:pPr>
            <w:r>
              <w:rPr>
                <w:color w:val="000000"/>
                <w:sz w:val="20"/>
                <w:szCs w:val="20"/>
              </w:rPr>
              <w:t>9%</w:t>
            </w:r>
          </w:p>
        </w:tc>
      </w:tr>
      <w:tr w:rsidR="006D32A3" w14:paraId="51194724" w14:textId="77777777" w:rsidTr="00250E5E">
        <w:trPr>
          <w:trHeight w:val="260"/>
        </w:trPr>
        <w:tc>
          <w:tcPr>
            <w:tcW w:w="1855" w:type="dxa"/>
            <w:tcBorders>
              <w:top w:val="nil"/>
              <w:left w:val="nil"/>
              <w:bottom w:val="nil"/>
              <w:right w:val="nil"/>
            </w:tcBorders>
            <w:shd w:val="clear" w:color="000000" w:fill="FFFFFF"/>
            <w:noWrap/>
            <w:vAlign w:val="bottom"/>
            <w:hideMark/>
          </w:tcPr>
          <w:p w14:paraId="6F723066" w14:textId="77777777" w:rsidR="006D32A3" w:rsidRDefault="006D32A3" w:rsidP="00250E5E">
            <w:pPr>
              <w:rPr>
                <w:color w:val="000000"/>
                <w:sz w:val="20"/>
                <w:szCs w:val="20"/>
              </w:rPr>
            </w:pPr>
            <w:r>
              <w:rPr>
                <w:color w:val="000000"/>
                <w:sz w:val="20"/>
                <w:szCs w:val="20"/>
              </w:rPr>
              <w:t>Analytik</w:t>
            </w:r>
          </w:p>
        </w:tc>
        <w:tc>
          <w:tcPr>
            <w:tcW w:w="1682" w:type="dxa"/>
            <w:tcBorders>
              <w:top w:val="nil"/>
              <w:left w:val="nil"/>
              <w:bottom w:val="nil"/>
              <w:right w:val="nil"/>
            </w:tcBorders>
            <w:shd w:val="clear" w:color="auto" w:fill="DEEAF6" w:themeFill="accent5" w:themeFillTint="33"/>
            <w:noWrap/>
            <w:vAlign w:val="bottom"/>
            <w:hideMark/>
          </w:tcPr>
          <w:p w14:paraId="0AB7B7E9" w14:textId="77777777" w:rsidR="006D32A3" w:rsidRDefault="006D32A3" w:rsidP="00250E5E">
            <w:pPr>
              <w:jc w:val="right"/>
              <w:rPr>
                <w:color w:val="000000"/>
                <w:sz w:val="20"/>
                <w:szCs w:val="20"/>
              </w:rPr>
            </w:pPr>
            <w:r>
              <w:rPr>
                <w:color w:val="000000"/>
                <w:sz w:val="20"/>
                <w:szCs w:val="20"/>
              </w:rPr>
              <w:t>450</w:t>
            </w:r>
          </w:p>
        </w:tc>
        <w:tc>
          <w:tcPr>
            <w:tcW w:w="1683" w:type="dxa"/>
            <w:tcBorders>
              <w:top w:val="nil"/>
              <w:left w:val="nil"/>
              <w:bottom w:val="nil"/>
              <w:right w:val="nil"/>
            </w:tcBorders>
            <w:shd w:val="clear" w:color="auto" w:fill="BDD6EE" w:themeFill="accent5" w:themeFillTint="66"/>
            <w:noWrap/>
            <w:vAlign w:val="bottom"/>
            <w:hideMark/>
          </w:tcPr>
          <w:p w14:paraId="45172D0D" w14:textId="77777777" w:rsidR="006D32A3" w:rsidRDefault="006D32A3" w:rsidP="00250E5E">
            <w:pPr>
              <w:jc w:val="right"/>
              <w:rPr>
                <w:sz w:val="20"/>
                <w:szCs w:val="20"/>
              </w:rPr>
            </w:pPr>
            <w:r>
              <w:rPr>
                <w:sz w:val="20"/>
                <w:szCs w:val="20"/>
              </w:rPr>
              <w:t>580</w:t>
            </w:r>
          </w:p>
        </w:tc>
        <w:tc>
          <w:tcPr>
            <w:tcW w:w="2520" w:type="dxa"/>
            <w:tcBorders>
              <w:top w:val="nil"/>
              <w:left w:val="nil"/>
              <w:bottom w:val="nil"/>
              <w:right w:val="nil"/>
            </w:tcBorders>
            <w:shd w:val="clear" w:color="000000" w:fill="FFFFFF"/>
            <w:noWrap/>
            <w:vAlign w:val="bottom"/>
            <w:hideMark/>
          </w:tcPr>
          <w:p w14:paraId="25282989" w14:textId="77777777" w:rsidR="006D32A3" w:rsidRDefault="006D32A3" w:rsidP="00250E5E">
            <w:pPr>
              <w:jc w:val="right"/>
              <w:rPr>
                <w:color w:val="000000"/>
                <w:sz w:val="20"/>
                <w:szCs w:val="20"/>
              </w:rPr>
            </w:pPr>
            <w:r>
              <w:rPr>
                <w:color w:val="000000"/>
                <w:sz w:val="20"/>
                <w:szCs w:val="20"/>
              </w:rPr>
              <w:t>130</w:t>
            </w:r>
          </w:p>
        </w:tc>
        <w:tc>
          <w:tcPr>
            <w:tcW w:w="1260" w:type="dxa"/>
            <w:tcBorders>
              <w:top w:val="nil"/>
              <w:left w:val="nil"/>
              <w:bottom w:val="nil"/>
              <w:right w:val="nil"/>
            </w:tcBorders>
            <w:shd w:val="clear" w:color="000000" w:fill="FFFFFF"/>
            <w:noWrap/>
            <w:vAlign w:val="bottom"/>
            <w:hideMark/>
          </w:tcPr>
          <w:p w14:paraId="10CE3022" w14:textId="77777777" w:rsidR="006D32A3" w:rsidRDefault="006D32A3" w:rsidP="00250E5E">
            <w:pPr>
              <w:jc w:val="right"/>
              <w:rPr>
                <w:color w:val="000000"/>
                <w:sz w:val="20"/>
                <w:szCs w:val="20"/>
              </w:rPr>
            </w:pPr>
            <w:r>
              <w:rPr>
                <w:color w:val="000000"/>
                <w:sz w:val="20"/>
                <w:szCs w:val="20"/>
              </w:rPr>
              <w:t>22%</w:t>
            </w:r>
          </w:p>
        </w:tc>
      </w:tr>
      <w:tr w:rsidR="006D32A3" w14:paraId="248DE12A" w14:textId="77777777" w:rsidTr="00250E5E">
        <w:trPr>
          <w:trHeight w:val="260"/>
        </w:trPr>
        <w:tc>
          <w:tcPr>
            <w:tcW w:w="1855" w:type="dxa"/>
            <w:tcBorders>
              <w:top w:val="nil"/>
              <w:left w:val="nil"/>
              <w:bottom w:val="nil"/>
              <w:right w:val="nil"/>
            </w:tcBorders>
            <w:shd w:val="clear" w:color="000000" w:fill="FFFFFF"/>
            <w:noWrap/>
            <w:vAlign w:val="bottom"/>
            <w:hideMark/>
          </w:tcPr>
          <w:p w14:paraId="51CB1229" w14:textId="77777777" w:rsidR="006D32A3" w:rsidRDefault="006D32A3" w:rsidP="00250E5E">
            <w:pPr>
              <w:rPr>
                <w:color w:val="000000"/>
                <w:sz w:val="20"/>
                <w:szCs w:val="20"/>
              </w:rPr>
            </w:pPr>
            <w:r>
              <w:rPr>
                <w:color w:val="000000"/>
                <w:sz w:val="20"/>
                <w:szCs w:val="20"/>
              </w:rPr>
              <w:t>Architekt</w:t>
            </w:r>
          </w:p>
        </w:tc>
        <w:tc>
          <w:tcPr>
            <w:tcW w:w="1682" w:type="dxa"/>
            <w:tcBorders>
              <w:top w:val="nil"/>
              <w:left w:val="nil"/>
              <w:bottom w:val="nil"/>
              <w:right w:val="nil"/>
            </w:tcBorders>
            <w:shd w:val="clear" w:color="auto" w:fill="DEEAF6" w:themeFill="accent5" w:themeFillTint="33"/>
            <w:noWrap/>
            <w:vAlign w:val="bottom"/>
            <w:hideMark/>
          </w:tcPr>
          <w:p w14:paraId="76847FD0" w14:textId="77777777" w:rsidR="006D32A3" w:rsidRDefault="006D32A3" w:rsidP="00250E5E">
            <w:pPr>
              <w:jc w:val="right"/>
              <w:rPr>
                <w:color w:val="000000"/>
                <w:sz w:val="20"/>
                <w:szCs w:val="20"/>
              </w:rPr>
            </w:pPr>
            <w:r>
              <w:rPr>
                <w:color w:val="000000"/>
                <w:sz w:val="20"/>
                <w:szCs w:val="20"/>
              </w:rPr>
              <w:t>500</w:t>
            </w:r>
          </w:p>
        </w:tc>
        <w:tc>
          <w:tcPr>
            <w:tcW w:w="1683" w:type="dxa"/>
            <w:tcBorders>
              <w:top w:val="nil"/>
              <w:left w:val="nil"/>
              <w:bottom w:val="nil"/>
              <w:right w:val="nil"/>
            </w:tcBorders>
            <w:shd w:val="clear" w:color="auto" w:fill="BDD6EE" w:themeFill="accent5" w:themeFillTint="66"/>
            <w:noWrap/>
            <w:vAlign w:val="bottom"/>
            <w:hideMark/>
          </w:tcPr>
          <w:p w14:paraId="5428555C" w14:textId="77777777" w:rsidR="006D32A3" w:rsidRDefault="006D32A3" w:rsidP="00250E5E">
            <w:pPr>
              <w:jc w:val="right"/>
              <w:rPr>
                <w:sz w:val="20"/>
                <w:szCs w:val="20"/>
              </w:rPr>
            </w:pPr>
            <w:r>
              <w:rPr>
                <w:sz w:val="20"/>
                <w:szCs w:val="20"/>
              </w:rPr>
              <w:t>680</w:t>
            </w:r>
          </w:p>
        </w:tc>
        <w:tc>
          <w:tcPr>
            <w:tcW w:w="2520" w:type="dxa"/>
            <w:tcBorders>
              <w:top w:val="nil"/>
              <w:left w:val="nil"/>
              <w:bottom w:val="nil"/>
              <w:right w:val="nil"/>
            </w:tcBorders>
            <w:shd w:val="clear" w:color="000000" w:fill="FFFFFF"/>
            <w:noWrap/>
            <w:vAlign w:val="bottom"/>
            <w:hideMark/>
          </w:tcPr>
          <w:p w14:paraId="2A5F7B92" w14:textId="77777777" w:rsidR="006D32A3" w:rsidRDefault="006D32A3" w:rsidP="00250E5E">
            <w:pPr>
              <w:jc w:val="right"/>
              <w:rPr>
                <w:color w:val="000000"/>
                <w:sz w:val="20"/>
                <w:szCs w:val="20"/>
              </w:rPr>
            </w:pPr>
            <w:r>
              <w:rPr>
                <w:color w:val="000000"/>
                <w:sz w:val="20"/>
                <w:szCs w:val="20"/>
              </w:rPr>
              <w:t>180</w:t>
            </w:r>
          </w:p>
        </w:tc>
        <w:tc>
          <w:tcPr>
            <w:tcW w:w="1260" w:type="dxa"/>
            <w:tcBorders>
              <w:top w:val="nil"/>
              <w:left w:val="nil"/>
              <w:bottom w:val="nil"/>
              <w:right w:val="nil"/>
            </w:tcBorders>
            <w:shd w:val="clear" w:color="000000" w:fill="FFFFFF"/>
            <w:noWrap/>
            <w:vAlign w:val="bottom"/>
            <w:hideMark/>
          </w:tcPr>
          <w:p w14:paraId="2C145F04" w14:textId="77777777" w:rsidR="006D32A3" w:rsidRDefault="006D32A3" w:rsidP="00250E5E">
            <w:pPr>
              <w:jc w:val="right"/>
              <w:rPr>
                <w:color w:val="000000"/>
                <w:sz w:val="20"/>
                <w:szCs w:val="20"/>
              </w:rPr>
            </w:pPr>
            <w:r>
              <w:rPr>
                <w:color w:val="000000"/>
                <w:sz w:val="20"/>
                <w:szCs w:val="20"/>
              </w:rPr>
              <w:t>26%</w:t>
            </w:r>
          </w:p>
        </w:tc>
      </w:tr>
      <w:tr w:rsidR="006D32A3" w14:paraId="3D34AA37" w14:textId="77777777" w:rsidTr="00250E5E">
        <w:trPr>
          <w:trHeight w:val="260"/>
        </w:trPr>
        <w:tc>
          <w:tcPr>
            <w:tcW w:w="1855" w:type="dxa"/>
            <w:tcBorders>
              <w:top w:val="nil"/>
              <w:left w:val="nil"/>
              <w:bottom w:val="nil"/>
              <w:right w:val="nil"/>
            </w:tcBorders>
            <w:shd w:val="clear" w:color="000000" w:fill="FFFFFF"/>
            <w:noWrap/>
            <w:vAlign w:val="bottom"/>
            <w:hideMark/>
          </w:tcPr>
          <w:p w14:paraId="7203D163" w14:textId="77777777" w:rsidR="006D32A3" w:rsidRDefault="006D32A3" w:rsidP="00250E5E">
            <w:pPr>
              <w:rPr>
                <w:color w:val="000000"/>
                <w:sz w:val="20"/>
                <w:szCs w:val="20"/>
              </w:rPr>
            </w:pPr>
            <w:proofErr w:type="spellStart"/>
            <w:r>
              <w:rPr>
                <w:color w:val="000000"/>
                <w:sz w:val="20"/>
                <w:szCs w:val="20"/>
              </w:rPr>
              <w:t>Blended</w:t>
            </w:r>
            <w:proofErr w:type="spellEnd"/>
            <w:r>
              <w:rPr>
                <w:color w:val="000000"/>
                <w:sz w:val="20"/>
                <w:szCs w:val="20"/>
              </w:rPr>
              <w:t xml:space="preserve"> rate</w:t>
            </w:r>
          </w:p>
        </w:tc>
        <w:tc>
          <w:tcPr>
            <w:tcW w:w="1682" w:type="dxa"/>
            <w:tcBorders>
              <w:top w:val="nil"/>
              <w:left w:val="nil"/>
              <w:bottom w:val="nil"/>
              <w:right w:val="nil"/>
            </w:tcBorders>
            <w:shd w:val="clear" w:color="auto" w:fill="DEEAF6" w:themeFill="accent5" w:themeFillTint="33"/>
            <w:noWrap/>
            <w:vAlign w:val="bottom"/>
            <w:hideMark/>
          </w:tcPr>
          <w:p w14:paraId="1784A799" w14:textId="77777777" w:rsidR="006D32A3" w:rsidRDefault="006D32A3" w:rsidP="00250E5E">
            <w:pPr>
              <w:jc w:val="right"/>
              <w:rPr>
                <w:color w:val="000000"/>
                <w:sz w:val="20"/>
                <w:szCs w:val="20"/>
              </w:rPr>
            </w:pPr>
            <w:r>
              <w:rPr>
                <w:color w:val="000000"/>
                <w:sz w:val="20"/>
                <w:szCs w:val="20"/>
              </w:rPr>
              <w:t>520</w:t>
            </w:r>
          </w:p>
        </w:tc>
        <w:tc>
          <w:tcPr>
            <w:tcW w:w="1683" w:type="dxa"/>
            <w:tcBorders>
              <w:top w:val="nil"/>
              <w:left w:val="nil"/>
              <w:bottom w:val="nil"/>
              <w:right w:val="nil"/>
            </w:tcBorders>
            <w:shd w:val="clear" w:color="auto" w:fill="BDD6EE" w:themeFill="accent5" w:themeFillTint="66"/>
            <w:noWrap/>
            <w:vAlign w:val="bottom"/>
            <w:hideMark/>
          </w:tcPr>
          <w:p w14:paraId="571E49F5" w14:textId="77777777" w:rsidR="006D32A3" w:rsidRDefault="006D32A3" w:rsidP="00250E5E">
            <w:pPr>
              <w:jc w:val="right"/>
              <w:rPr>
                <w:sz w:val="20"/>
                <w:szCs w:val="20"/>
              </w:rPr>
            </w:pPr>
            <w:r>
              <w:rPr>
                <w:sz w:val="20"/>
                <w:szCs w:val="20"/>
              </w:rPr>
              <w:t>600</w:t>
            </w:r>
          </w:p>
        </w:tc>
        <w:tc>
          <w:tcPr>
            <w:tcW w:w="2520" w:type="dxa"/>
            <w:tcBorders>
              <w:top w:val="nil"/>
              <w:left w:val="nil"/>
              <w:bottom w:val="nil"/>
              <w:right w:val="nil"/>
            </w:tcBorders>
            <w:shd w:val="clear" w:color="000000" w:fill="FFFFFF"/>
            <w:noWrap/>
            <w:vAlign w:val="bottom"/>
            <w:hideMark/>
          </w:tcPr>
          <w:p w14:paraId="400830BE" w14:textId="77777777" w:rsidR="006D32A3" w:rsidRDefault="006D32A3" w:rsidP="00250E5E">
            <w:pPr>
              <w:jc w:val="right"/>
              <w:rPr>
                <w:color w:val="000000"/>
                <w:sz w:val="20"/>
                <w:szCs w:val="20"/>
              </w:rPr>
            </w:pPr>
            <w:r>
              <w:rPr>
                <w:color w:val="000000"/>
                <w:sz w:val="20"/>
                <w:szCs w:val="20"/>
              </w:rPr>
              <w:t>80</w:t>
            </w:r>
          </w:p>
        </w:tc>
        <w:tc>
          <w:tcPr>
            <w:tcW w:w="1260" w:type="dxa"/>
            <w:tcBorders>
              <w:top w:val="nil"/>
              <w:left w:val="nil"/>
              <w:bottom w:val="nil"/>
              <w:right w:val="nil"/>
            </w:tcBorders>
            <w:shd w:val="clear" w:color="000000" w:fill="FFFFFF"/>
            <w:noWrap/>
            <w:vAlign w:val="bottom"/>
            <w:hideMark/>
          </w:tcPr>
          <w:p w14:paraId="1542C2B7" w14:textId="77777777" w:rsidR="006D32A3" w:rsidRDefault="006D32A3" w:rsidP="00250E5E">
            <w:pPr>
              <w:jc w:val="right"/>
              <w:rPr>
                <w:color w:val="000000"/>
                <w:sz w:val="20"/>
                <w:szCs w:val="20"/>
              </w:rPr>
            </w:pPr>
            <w:r>
              <w:rPr>
                <w:color w:val="000000"/>
                <w:sz w:val="20"/>
                <w:szCs w:val="20"/>
              </w:rPr>
              <w:t>13%</w:t>
            </w:r>
          </w:p>
        </w:tc>
      </w:tr>
      <w:tr w:rsidR="006D32A3" w14:paraId="6FED02B0" w14:textId="77777777" w:rsidTr="00250E5E">
        <w:trPr>
          <w:trHeight w:val="260"/>
        </w:trPr>
        <w:tc>
          <w:tcPr>
            <w:tcW w:w="1855" w:type="dxa"/>
            <w:tcBorders>
              <w:top w:val="nil"/>
              <w:left w:val="nil"/>
              <w:bottom w:val="nil"/>
              <w:right w:val="nil"/>
            </w:tcBorders>
            <w:shd w:val="clear" w:color="000000" w:fill="FFFFFF"/>
            <w:noWrap/>
            <w:vAlign w:val="bottom"/>
            <w:hideMark/>
          </w:tcPr>
          <w:p w14:paraId="2872E19D" w14:textId="77777777" w:rsidR="006D32A3" w:rsidRDefault="006D32A3" w:rsidP="00250E5E">
            <w:pPr>
              <w:rPr>
                <w:color w:val="000000"/>
                <w:sz w:val="20"/>
                <w:szCs w:val="20"/>
              </w:rPr>
            </w:pPr>
            <w:r>
              <w:rPr>
                <w:color w:val="000000"/>
                <w:sz w:val="20"/>
                <w:szCs w:val="20"/>
              </w:rPr>
              <w:t>Ine</w:t>
            </w:r>
          </w:p>
        </w:tc>
        <w:tc>
          <w:tcPr>
            <w:tcW w:w="1682" w:type="dxa"/>
            <w:tcBorders>
              <w:top w:val="nil"/>
              <w:left w:val="nil"/>
              <w:bottom w:val="nil"/>
              <w:right w:val="nil"/>
            </w:tcBorders>
            <w:shd w:val="clear" w:color="auto" w:fill="DEEAF6" w:themeFill="accent5" w:themeFillTint="33"/>
            <w:noWrap/>
            <w:vAlign w:val="bottom"/>
            <w:hideMark/>
          </w:tcPr>
          <w:p w14:paraId="5A461182" w14:textId="77777777" w:rsidR="006D32A3" w:rsidRDefault="006D32A3" w:rsidP="00250E5E">
            <w:pPr>
              <w:jc w:val="right"/>
              <w:rPr>
                <w:color w:val="000000"/>
                <w:sz w:val="20"/>
                <w:szCs w:val="20"/>
              </w:rPr>
            </w:pPr>
            <w:r>
              <w:rPr>
                <w:color w:val="000000"/>
                <w:sz w:val="20"/>
                <w:szCs w:val="20"/>
              </w:rPr>
              <w:t>480</w:t>
            </w:r>
          </w:p>
        </w:tc>
        <w:tc>
          <w:tcPr>
            <w:tcW w:w="1683" w:type="dxa"/>
            <w:tcBorders>
              <w:top w:val="nil"/>
              <w:left w:val="nil"/>
              <w:bottom w:val="nil"/>
              <w:right w:val="nil"/>
            </w:tcBorders>
            <w:shd w:val="clear" w:color="auto" w:fill="BDD6EE" w:themeFill="accent5" w:themeFillTint="66"/>
            <w:noWrap/>
            <w:vAlign w:val="bottom"/>
            <w:hideMark/>
          </w:tcPr>
          <w:p w14:paraId="4D1AA163" w14:textId="77777777" w:rsidR="006D32A3" w:rsidRDefault="006D32A3" w:rsidP="00250E5E">
            <w:pPr>
              <w:jc w:val="right"/>
              <w:rPr>
                <w:sz w:val="20"/>
                <w:szCs w:val="20"/>
              </w:rPr>
            </w:pPr>
            <w:r>
              <w:rPr>
                <w:sz w:val="20"/>
                <w:szCs w:val="20"/>
              </w:rPr>
              <w:t>560</w:t>
            </w:r>
          </w:p>
        </w:tc>
        <w:tc>
          <w:tcPr>
            <w:tcW w:w="2520" w:type="dxa"/>
            <w:tcBorders>
              <w:top w:val="nil"/>
              <w:left w:val="nil"/>
              <w:bottom w:val="nil"/>
              <w:right w:val="nil"/>
            </w:tcBorders>
            <w:shd w:val="clear" w:color="000000" w:fill="FFFFFF"/>
            <w:noWrap/>
            <w:vAlign w:val="bottom"/>
            <w:hideMark/>
          </w:tcPr>
          <w:p w14:paraId="11AE21CB" w14:textId="77777777" w:rsidR="006D32A3" w:rsidRDefault="006D32A3" w:rsidP="00250E5E">
            <w:pPr>
              <w:jc w:val="right"/>
              <w:rPr>
                <w:color w:val="000000"/>
                <w:sz w:val="20"/>
                <w:szCs w:val="20"/>
              </w:rPr>
            </w:pPr>
            <w:r>
              <w:rPr>
                <w:color w:val="000000"/>
                <w:sz w:val="20"/>
                <w:szCs w:val="20"/>
              </w:rPr>
              <w:t>80</w:t>
            </w:r>
          </w:p>
        </w:tc>
        <w:tc>
          <w:tcPr>
            <w:tcW w:w="1260" w:type="dxa"/>
            <w:tcBorders>
              <w:top w:val="nil"/>
              <w:left w:val="nil"/>
              <w:bottom w:val="nil"/>
              <w:right w:val="nil"/>
            </w:tcBorders>
            <w:shd w:val="clear" w:color="000000" w:fill="FFFFFF"/>
            <w:noWrap/>
            <w:vAlign w:val="bottom"/>
            <w:hideMark/>
          </w:tcPr>
          <w:p w14:paraId="60531F84" w14:textId="77777777" w:rsidR="006D32A3" w:rsidRDefault="006D32A3" w:rsidP="00250E5E">
            <w:pPr>
              <w:jc w:val="right"/>
              <w:rPr>
                <w:color w:val="000000"/>
                <w:sz w:val="20"/>
                <w:szCs w:val="20"/>
              </w:rPr>
            </w:pPr>
            <w:r>
              <w:rPr>
                <w:color w:val="000000"/>
                <w:sz w:val="20"/>
                <w:szCs w:val="20"/>
              </w:rPr>
              <w:t>14%</w:t>
            </w:r>
          </w:p>
        </w:tc>
      </w:tr>
      <w:tr w:rsidR="006D32A3" w14:paraId="1495F546" w14:textId="77777777" w:rsidTr="00250E5E">
        <w:trPr>
          <w:trHeight w:val="260"/>
        </w:trPr>
        <w:tc>
          <w:tcPr>
            <w:tcW w:w="1855" w:type="dxa"/>
            <w:tcBorders>
              <w:top w:val="nil"/>
              <w:left w:val="nil"/>
              <w:bottom w:val="nil"/>
              <w:right w:val="nil"/>
            </w:tcBorders>
            <w:shd w:val="clear" w:color="000000" w:fill="FFFFFF"/>
            <w:noWrap/>
            <w:vAlign w:val="bottom"/>
            <w:hideMark/>
          </w:tcPr>
          <w:p w14:paraId="728CFDD0" w14:textId="77777777" w:rsidR="006D32A3" w:rsidRDefault="006D32A3" w:rsidP="00250E5E">
            <w:pPr>
              <w:rPr>
                <w:color w:val="000000"/>
                <w:sz w:val="20"/>
                <w:szCs w:val="20"/>
              </w:rPr>
            </w:pPr>
            <w:r>
              <w:rPr>
                <w:color w:val="000000"/>
                <w:sz w:val="20"/>
                <w:szCs w:val="20"/>
              </w:rPr>
              <w:t>Podpora</w:t>
            </w:r>
          </w:p>
        </w:tc>
        <w:tc>
          <w:tcPr>
            <w:tcW w:w="1682" w:type="dxa"/>
            <w:tcBorders>
              <w:top w:val="nil"/>
              <w:left w:val="nil"/>
              <w:bottom w:val="nil"/>
              <w:right w:val="nil"/>
            </w:tcBorders>
            <w:shd w:val="clear" w:color="auto" w:fill="DEEAF6" w:themeFill="accent5" w:themeFillTint="33"/>
            <w:noWrap/>
            <w:vAlign w:val="bottom"/>
            <w:hideMark/>
          </w:tcPr>
          <w:p w14:paraId="25F219B6" w14:textId="77777777" w:rsidR="006D32A3" w:rsidRDefault="006D32A3" w:rsidP="00250E5E">
            <w:pPr>
              <w:jc w:val="right"/>
              <w:rPr>
                <w:color w:val="000000"/>
                <w:sz w:val="20"/>
                <w:szCs w:val="20"/>
              </w:rPr>
            </w:pPr>
            <w:r>
              <w:rPr>
                <w:color w:val="000000"/>
                <w:sz w:val="20"/>
                <w:szCs w:val="20"/>
              </w:rPr>
              <w:t>472</w:t>
            </w:r>
          </w:p>
        </w:tc>
        <w:tc>
          <w:tcPr>
            <w:tcW w:w="1683" w:type="dxa"/>
            <w:tcBorders>
              <w:top w:val="nil"/>
              <w:left w:val="nil"/>
              <w:bottom w:val="nil"/>
              <w:right w:val="nil"/>
            </w:tcBorders>
            <w:shd w:val="clear" w:color="auto" w:fill="BDD6EE" w:themeFill="accent5" w:themeFillTint="66"/>
            <w:noWrap/>
            <w:vAlign w:val="bottom"/>
            <w:hideMark/>
          </w:tcPr>
          <w:p w14:paraId="53D12C6A" w14:textId="77777777" w:rsidR="006D32A3" w:rsidRDefault="006D32A3" w:rsidP="00250E5E">
            <w:pPr>
              <w:jc w:val="right"/>
              <w:rPr>
                <w:sz w:val="20"/>
                <w:szCs w:val="20"/>
              </w:rPr>
            </w:pPr>
            <w:r>
              <w:rPr>
                <w:sz w:val="20"/>
                <w:szCs w:val="20"/>
              </w:rPr>
              <w:t>523</w:t>
            </w:r>
          </w:p>
        </w:tc>
        <w:tc>
          <w:tcPr>
            <w:tcW w:w="2520" w:type="dxa"/>
            <w:tcBorders>
              <w:top w:val="nil"/>
              <w:left w:val="nil"/>
              <w:bottom w:val="nil"/>
              <w:right w:val="nil"/>
            </w:tcBorders>
            <w:shd w:val="clear" w:color="000000" w:fill="FFFFFF"/>
            <w:noWrap/>
            <w:vAlign w:val="bottom"/>
            <w:hideMark/>
          </w:tcPr>
          <w:p w14:paraId="1AA1BB6C" w14:textId="77777777" w:rsidR="006D32A3" w:rsidRDefault="006D32A3" w:rsidP="00250E5E">
            <w:pPr>
              <w:jc w:val="right"/>
              <w:rPr>
                <w:color w:val="000000"/>
                <w:sz w:val="20"/>
                <w:szCs w:val="20"/>
              </w:rPr>
            </w:pPr>
            <w:r>
              <w:rPr>
                <w:color w:val="000000"/>
                <w:sz w:val="20"/>
                <w:szCs w:val="20"/>
              </w:rPr>
              <w:t>51</w:t>
            </w:r>
          </w:p>
        </w:tc>
        <w:tc>
          <w:tcPr>
            <w:tcW w:w="1260" w:type="dxa"/>
            <w:tcBorders>
              <w:top w:val="nil"/>
              <w:left w:val="nil"/>
              <w:bottom w:val="nil"/>
              <w:right w:val="nil"/>
            </w:tcBorders>
            <w:shd w:val="clear" w:color="000000" w:fill="FFFFFF"/>
            <w:noWrap/>
            <w:vAlign w:val="bottom"/>
            <w:hideMark/>
          </w:tcPr>
          <w:p w14:paraId="499FDAB4" w14:textId="77777777" w:rsidR="006D32A3" w:rsidRDefault="006D32A3" w:rsidP="00250E5E">
            <w:pPr>
              <w:jc w:val="right"/>
              <w:rPr>
                <w:color w:val="000000"/>
                <w:sz w:val="20"/>
                <w:szCs w:val="20"/>
              </w:rPr>
            </w:pPr>
            <w:r>
              <w:rPr>
                <w:color w:val="000000"/>
                <w:sz w:val="20"/>
                <w:szCs w:val="20"/>
              </w:rPr>
              <w:t>10%</w:t>
            </w:r>
          </w:p>
        </w:tc>
      </w:tr>
      <w:tr w:rsidR="006D32A3" w14:paraId="661C9A1B" w14:textId="77777777" w:rsidTr="00250E5E">
        <w:trPr>
          <w:trHeight w:val="260"/>
        </w:trPr>
        <w:tc>
          <w:tcPr>
            <w:tcW w:w="1855" w:type="dxa"/>
            <w:tcBorders>
              <w:top w:val="nil"/>
              <w:left w:val="nil"/>
              <w:bottom w:val="nil"/>
              <w:right w:val="nil"/>
            </w:tcBorders>
            <w:shd w:val="clear" w:color="000000" w:fill="FFFFFF"/>
            <w:noWrap/>
            <w:vAlign w:val="bottom"/>
            <w:hideMark/>
          </w:tcPr>
          <w:p w14:paraId="57EF35A7" w14:textId="77777777" w:rsidR="006D32A3" w:rsidRDefault="006D32A3" w:rsidP="00250E5E">
            <w:pPr>
              <w:rPr>
                <w:color w:val="000000"/>
                <w:sz w:val="20"/>
                <w:szCs w:val="20"/>
              </w:rPr>
            </w:pPr>
            <w:r>
              <w:rPr>
                <w:color w:val="000000"/>
                <w:sz w:val="20"/>
                <w:szCs w:val="20"/>
              </w:rPr>
              <w:t>Programátor</w:t>
            </w:r>
          </w:p>
        </w:tc>
        <w:tc>
          <w:tcPr>
            <w:tcW w:w="1682" w:type="dxa"/>
            <w:tcBorders>
              <w:top w:val="nil"/>
              <w:left w:val="nil"/>
              <w:bottom w:val="nil"/>
              <w:right w:val="nil"/>
            </w:tcBorders>
            <w:shd w:val="clear" w:color="auto" w:fill="DEEAF6" w:themeFill="accent5" w:themeFillTint="33"/>
            <w:noWrap/>
            <w:vAlign w:val="bottom"/>
            <w:hideMark/>
          </w:tcPr>
          <w:p w14:paraId="0EEA1C7D" w14:textId="77777777" w:rsidR="006D32A3" w:rsidRDefault="006D32A3" w:rsidP="00250E5E">
            <w:pPr>
              <w:jc w:val="right"/>
              <w:rPr>
                <w:color w:val="000000"/>
                <w:sz w:val="20"/>
                <w:szCs w:val="20"/>
              </w:rPr>
            </w:pPr>
            <w:r>
              <w:rPr>
                <w:color w:val="000000"/>
                <w:sz w:val="20"/>
                <w:szCs w:val="20"/>
              </w:rPr>
              <w:t>400</w:t>
            </w:r>
          </w:p>
        </w:tc>
        <w:tc>
          <w:tcPr>
            <w:tcW w:w="1683" w:type="dxa"/>
            <w:tcBorders>
              <w:top w:val="nil"/>
              <w:left w:val="nil"/>
              <w:bottom w:val="nil"/>
              <w:right w:val="nil"/>
            </w:tcBorders>
            <w:shd w:val="clear" w:color="auto" w:fill="BDD6EE" w:themeFill="accent5" w:themeFillTint="66"/>
            <w:noWrap/>
            <w:vAlign w:val="bottom"/>
            <w:hideMark/>
          </w:tcPr>
          <w:p w14:paraId="4653B290" w14:textId="77777777" w:rsidR="006D32A3" w:rsidRDefault="006D32A3" w:rsidP="00250E5E">
            <w:pPr>
              <w:jc w:val="right"/>
              <w:rPr>
                <w:sz w:val="20"/>
                <w:szCs w:val="20"/>
              </w:rPr>
            </w:pPr>
            <w:r>
              <w:rPr>
                <w:sz w:val="20"/>
                <w:szCs w:val="20"/>
              </w:rPr>
              <w:t>544</w:t>
            </w:r>
          </w:p>
        </w:tc>
        <w:tc>
          <w:tcPr>
            <w:tcW w:w="2520" w:type="dxa"/>
            <w:tcBorders>
              <w:top w:val="nil"/>
              <w:left w:val="nil"/>
              <w:bottom w:val="nil"/>
              <w:right w:val="nil"/>
            </w:tcBorders>
            <w:shd w:val="clear" w:color="000000" w:fill="FFFFFF"/>
            <w:noWrap/>
            <w:vAlign w:val="bottom"/>
            <w:hideMark/>
          </w:tcPr>
          <w:p w14:paraId="13F61F46" w14:textId="77777777" w:rsidR="006D32A3" w:rsidRDefault="006D32A3" w:rsidP="00250E5E">
            <w:pPr>
              <w:jc w:val="right"/>
              <w:rPr>
                <w:color w:val="000000"/>
                <w:sz w:val="20"/>
                <w:szCs w:val="20"/>
              </w:rPr>
            </w:pPr>
            <w:r>
              <w:rPr>
                <w:color w:val="000000"/>
                <w:sz w:val="20"/>
                <w:szCs w:val="20"/>
              </w:rPr>
              <w:t>144</w:t>
            </w:r>
          </w:p>
        </w:tc>
        <w:tc>
          <w:tcPr>
            <w:tcW w:w="1260" w:type="dxa"/>
            <w:tcBorders>
              <w:top w:val="nil"/>
              <w:left w:val="nil"/>
              <w:bottom w:val="nil"/>
              <w:right w:val="nil"/>
            </w:tcBorders>
            <w:shd w:val="clear" w:color="000000" w:fill="FFFFFF"/>
            <w:noWrap/>
            <w:vAlign w:val="bottom"/>
            <w:hideMark/>
          </w:tcPr>
          <w:p w14:paraId="641A758D" w14:textId="77777777" w:rsidR="006D32A3" w:rsidRDefault="006D32A3" w:rsidP="00250E5E">
            <w:pPr>
              <w:jc w:val="right"/>
              <w:rPr>
                <w:color w:val="000000"/>
                <w:sz w:val="20"/>
                <w:szCs w:val="20"/>
              </w:rPr>
            </w:pPr>
            <w:r>
              <w:rPr>
                <w:color w:val="000000"/>
                <w:sz w:val="20"/>
                <w:szCs w:val="20"/>
              </w:rPr>
              <w:t>26%</w:t>
            </w:r>
          </w:p>
        </w:tc>
      </w:tr>
      <w:tr w:rsidR="006D32A3" w14:paraId="4FD1C426" w14:textId="77777777" w:rsidTr="00250E5E">
        <w:trPr>
          <w:trHeight w:val="260"/>
        </w:trPr>
        <w:tc>
          <w:tcPr>
            <w:tcW w:w="1855" w:type="dxa"/>
            <w:tcBorders>
              <w:top w:val="nil"/>
              <w:left w:val="nil"/>
              <w:bottom w:val="nil"/>
              <w:right w:val="nil"/>
            </w:tcBorders>
            <w:shd w:val="clear" w:color="000000" w:fill="FFFFFF"/>
            <w:noWrap/>
            <w:vAlign w:val="bottom"/>
            <w:hideMark/>
          </w:tcPr>
          <w:p w14:paraId="7250EF9F" w14:textId="77777777" w:rsidR="006D32A3" w:rsidRDefault="006D32A3" w:rsidP="00250E5E">
            <w:pPr>
              <w:rPr>
                <w:color w:val="000000"/>
                <w:sz w:val="20"/>
                <w:szCs w:val="20"/>
              </w:rPr>
            </w:pPr>
            <w:r>
              <w:rPr>
                <w:color w:val="000000"/>
                <w:sz w:val="20"/>
                <w:szCs w:val="20"/>
              </w:rPr>
              <w:t>Rutinné práce</w:t>
            </w:r>
          </w:p>
        </w:tc>
        <w:tc>
          <w:tcPr>
            <w:tcW w:w="1682" w:type="dxa"/>
            <w:tcBorders>
              <w:top w:val="nil"/>
              <w:left w:val="nil"/>
              <w:bottom w:val="nil"/>
              <w:right w:val="nil"/>
            </w:tcBorders>
            <w:shd w:val="clear" w:color="auto" w:fill="DEEAF6" w:themeFill="accent5" w:themeFillTint="33"/>
            <w:noWrap/>
            <w:vAlign w:val="bottom"/>
            <w:hideMark/>
          </w:tcPr>
          <w:p w14:paraId="2605A398" w14:textId="77777777" w:rsidR="006D32A3" w:rsidRDefault="006D32A3" w:rsidP="00250E5E">
            <w:pPr>
              <w:jc w:val="right"/>
              <w:rPr>
                <w:color w:val="000000"/>
                <w:sz w:val="20"/>
                <w:szCs w:val="20"/>
              </w:rPr>
            </w:pPr>
            <w:r>
              <w:rPr>
                <w:color w:val="000000"/>
                <w:sz w:val="20"/>
                <w:szCs w:val="20"/>
              </w:rPr>
              <w:t>320</w:t>
            </w:r>
          </w:p>
        </w:tc>
        <w:tc>
          <w:tcPr>
            <w:tcW w:w="1683" w:type="dxa"/>
            <w:tcBorders>
              <w:top w:val="nil"/>
              <w:left w:val="nil"/>
              <w:bottom w:val="nil"/>
              <w:right w:val="nil"/>
            </w:tcBorders>
            <w:shd w:val="clear" w:color="auto" w:fill="BDD6EE" w:themeFill="accent5" w:themeFillTint="66"/>
            <w:noWrap/>
            <w:vAlign w:val="bottom"/>
            <w:hideMark/>
          </w:tcPr>
          <w:p w14:paraId="4161C95F" w14:textId="77777777" w:rsidR="006D32A3" w:rsidRDefault="006D32A3" w:rsidP="00250E5E">
            <w:pPr>
              <w:jc w:val="right"/>
              <w:rPr>
                <w:sz w:val="20"/>
                <w:szCs w:val="20"/>
              </w:rPr>
            </w:pPr>
            <w:r>
              <w:rPr>
                <w:sz w:val="20"/>
                <w:szCs w:val="20"/>
              </w:rPr>
              <w:t>520</w:t>
            </w:r>
          </w:p>
        </w:tc>
        <w:tc>
          <w:tcPr>
            <w:tcW w:w="2520" w:type="dxa"/>
            <w:tcBorders>
              <w:top w:val="nil"/>
              <w:left w:val="nil"/>
              <w:bottom w:val="nil"/>
              <w:right w:val="nil"/>
            </w:tcBorders>
            <w:shd w:val="clear" w:color="000000" w:fill="FFFFFF"/>
            <w:noWrap/>
            <w:vAlign w:val="bottom"/>
            <w:hideMark/>
          </w:tcPr>
          <w:p w14:paraId="5F772278" w14:textId="77777777" w:rsidR="006D32A3" w:rsidRDefault="006D32A3" w:rsidP="00250E5E">
            <w:pPr>
              <w:jc w:val="right"/>
              <w:rPr>
                <w:color w:val="000000"/>
                <w:sz w:val="20"/>
                <w:szCs w:val="20"/>
              </w:rPr>
            </w:pPr>
            <w:r>
              <w:rPr>
                <w:color w:val="000000"/>
                <w:sz w:val="20"/>
                <w:szCs w:val="20"/>
              </w:rPr>
              <w:t>200</w:t>
            </w:r>
          </w:p>
        </w:tc>
        <w:tc>
          <w:tcPr>
            <w:tcW w:w="1260" w:type="dxa"/>
            <w:tcBorders>
              <w:top w:val="nil"/>
              <w:left w:val="nil"/>
              <w:bottom w:val="nil"/>
              <w:right w:val="nil"/>
            </w:tcBorders>
            <w:shd w:val="clear" w:color="000000" w:fill="FFFFFF"/>
            <w:noWrap/>
            <w:vAlign w:val="bottom"/>
            <w:hideMark/>
          </w:tcPr>
          <w:p w14:paraId="78723114" w14:textId="77777777" w:rsidR="006D32A3" w:rsidRDefault="006D32A3" w:rsidP="00250E5E">
            <w:pPr>
              <w:jc w:val="right"/>
              <w:rPr>
                <w:color w:val="000000"/>
                <w:sz w:val="20"/>
                <w:szCs w:val="20"/>
              </w:rPr>
            </w:pPr>
            <w:r>
              <w:rPr>
                <w:color w:val="000000"/>
                <w:sz w:val="20"/>
                <w:szCs w:val="20"/>
              </w:rPr>
              <w:t>38%</w:t>
            </w:r>
          </w:p>
        </w:tc>
      </w:tr>
      <w:tr w:rsidR="006D32A3" w14:paraId="581098B6" w14:textId="77777777" w:rsidTr="00250E5E">
        <w:trPr>
          <w:trHeight w:val="260"/>
        </w:trPr>
        <w:tc>
          <w:tcPr>
            <w:tcW w:w="1855" w:type="dxa"/>
            <w:tcBorders>
              <w:top w:val="nil"/>
              <w:left w:val="nil"/>
              <w:bottom w:val="nil"/>
              <w:right w:val="nil"/>
            </w:tcBorders>
            <w:shd w:val="clear" w:color="000000" w:fill="FFFFFF"/>
            <w:noWrap/>
            <w:vAlign w:val="bottom"/>
            <w:hideMark/>
          </w:tcPr>
          <w:p w14:paraId="3D5ED79F" w14:textId="77777777" w:rsidR="006D32A3" w:rsidRDefault="006D32A3" w:rsidP="00250E5E">
            <w:pPr>
              <w:rPr>
                <w:color w:val="000000"/>
                <w:sz w:val="20"/>
                <w:szCs w:val="20"/>
              </w:rPr>
            </w:pPr>
            <w:r>
              <w:rPr>
                <w:color w:val="000000"/>
                <w:sz w:val="20"/>
                <w:szCs w:val="20"/>
              </w:rPr>
              <w:t>Technik</w:t>
            </w:r>
          </w:p>
        </w:tc>
        <w:tc>
          <w:tcPr>
            <w:tcW w:w="1682" w:type="dxa"/>
            <w:tcBorders>
              <w:top w:val="nil"/>
              <w:left w:val="nil"/>
              <w:bottom w:val="nil"/>
              <w:right w:val="nil"/>
            </w:tcBorders>
            <w:shd w:val="clear" w:color="auto" w:fill="DEEAF6" w:themeFill="accent5" w:themeFillTint="33"/>
            <w:noWrap/>
            <w:vAlign w:val="bottom"/>
            <w:hideMark/>
          </w:tcPr>
          <w:p w14:paraId="7A82C53A" w14:textId="77777777" w:rsidR="006D32A3" w:rsidRDefault="006D32A3" w:rsidP="00250E5E">
            <w:pPr>
              <w:jc w:val="right"/>
              <w:rPr>
                <w:color w:val="000000"/>
                <w:sz w:val="20"/>
                <w:szCs w:val="20"/>
              </w:rPr>
            </w:pPr>
            <w:r>
              <w:rPr>
                <w:color w:val="000000"/>
                <w:sz w:val="20"/>
                <w:szCs w:val="20"/>
              </w:rPr>
              <w:t>472</w:t>
            </w:r>
          </w:p>
        </w:tc>
        <w:tc>
          <w:tcPr>
            <w:tcW w:w="1683" w:type="dxa"/>
            <w:tcBorders>
              <w:top w:val="nil"/>
              <w:left w:val="nil"/>
              <w:bottom w:val="nil"/>
              <w:right w:val="nil"/>
            </w:tcBorders>
            <w:shd w:val="clear" w:color="auto" w:fill="BDD6EE" w:themeFill="accent5" w:themeFillTint="66"/>
            <w:noWrap/>
            <w:vAlign w:val="bottom"/>
            <w:hideMark/>
          </w:tcPr>
          <w:p w14:paraId="05D53371" w14:textId="77777777" w:rsidR="006D32A3" w:rsidRDefault="006D32A3" w:rsidP="00250E5E">
            <w:pPr>
              <w:jc w:val="right"/>
              <w:rPr>
                <w:sz w:val="20"/>
                <w:szCs w:val="20"/>
              </w:rPr>
            </w:pPr>
            <w:r>
              <w:rPr>
                <w:sz w:val="20"/>
                <w:szCs w:val="20"/>
              </w:rPr>
              <w:t>560</w:t>
            </w:r>
          </w:p>
        </w:tc>
        <w:tc>
          <w:tcPr>
            <w:tcW w:w="2520" w:type="dxa"/>
            <w:tcBorders>
              <w:top w:val="nil"/>
              <w:left w:val="nil"/>
              <w:bottom w:val="nil"/>
              <w:right w:val="nil"/>
            </w:tcBorders>
            <w:shd w:val="clear" w:color="000000" w:fill="FFFFFF"/>
            <w:noWrap/>
            <w:vAlign w:val="bottom"/>
            <w:hideMark/>
          </w:tcPr>
          <w:p w14:paraId="5F2322C8" w14:textId="77777777" w:rsidR="006D32A3" w:rsidRDefault="006D32A3" w:rsidP="00250E5E">
            <w:pPr>
              <w:jc w:val="right"/>
              <w:rPr>
                <w:color w:val="000000"/>
                <w:sz w:val="20"/>
                <w:szCs w:val="20"/>
              </w:rPr>
            </w:pPr>
            <w:r>
              <w:rPr>
                <w:color w:val="000000"/>
                <w:sz w:val="20"/>
                <w:szCs w:val="20"/>
              </w:rPr>
              <w:t>88</w:t>
            </w:r>
          </w:p>
        </w:tc>
        <w:tc>
          <w:tcPr>
            <w:tcW w:w="1260" w:type="dxa"/>
            <w:tcBorders>
              <w:top w:val="nil"/>
              <w:left w:val="nil"/>
              <w:bottom w:val="nil"/>
              <w:right w:val="nil"/>
            </w:tcBorders>
            <w:shd w:val="clear" w:color="000000" w:fill="FFFFFF"/>
            <w:noWrap/>
            <w:vAlign w:val="bottom"/>
            <w:hideMark/>
          </w:tcPr>
          <w:p w14:paraId="61FA3D5A" w14:textId="77777777" w:rsidR="006D32A3" w:rsidRDefault="006D32A3" w:rsidP="00250E5E">
            <w:pPr>
              <w:jc w:val="right"/>
              <w:rPr>
                <w:color w:val="000000"/>
                <w:sz w:val="20"/>
                <w:szCs w:val="20"/>
              </w:rPr>
            </w:pPr>
            <w:r>
              <w:rPr>
                <w:color w:val="000000"/>
                <w:sz w:val="20"/>
                <w:szCs w:val="20"/>
              </w:rPr>
              <w:t>16%</w:t>
            </w:r>
          </w:p>
        </w:tc>
      </w:tr>
      <w:tr w:rsidR="006D32A3" w14:paraId="26780086" w14:textId="77777777" w:rsidTr="00250E5E">
        <w:trPr>
          <w:trHeight w:val="260"/>
        </w:trPr>
        <w:tc>
          <w:tcPr>
            <w:tcW w:w="1855" w:type="dxa"/>
            <w:tcBorders>
              <w:top w:val="nil"/>
              <w:left w:val="nil"/>
              <w:bottom w:val="nil"/>
              <w:right w:val="nil"/>
            </w:tcBorders>
            <w:shd w:val="clear" w:color="000000" w:fill="FFFFFF"/>
            <w:noWrap/>
            <w:vAlign w:val="bottom"/>
            <w:hideMark/>
          </w:tcPr>
          <w:p w14:paraId="0FBF50FE" w14:textId="77777777" w:rsidR="006D32A3" w:rsidRDefault="006D32A3" w:rsidP="00250E5E">
            <w:pPr>
              <w:rPr>
                <w:color w:val="000000"/>
                <w:sz w:val="20"/>
                <w:szCs w:val="20"/>
              </w:rPr>
            </w:pPr>
            <w:proofErr w:type="spellStart"/>
            <w:r>
              <w:rPr>
                <w:color w:val="000000"/>
                <w:sz w:val="20"/>
                <w:szCs w:val="20"/>
              </w:rPr>
              <w:t>Tester</w:t>
            </w:r>
            <w:proofErr w:type="spellEnd"/>
          </w:p>
        </w:tc>
        <w:tc>
          <w:tcPr>
            <w:tcW w:w="1682" w:type="dxa"/>
            <w:tcBorders>
              <w:top w:val="nil"/>
              <w:left w:val="nil"/>
              <w:bottom w:val="nil"/>
              <w:right w:val="nil"/>
            </w:tcBorders>
            <w:shd w:val="clear" w:color="auto" w:fill="DEEAF6" w:themeFill="accent5" w:themeFillTint="33"/>
            <w:noWrap/>
            <w:vAlign w:val="bottom"/>
            <w:hideMark/>
          </w:tcPr>
          <w:p w14:paraId="3992CFB4" w14:textId="77777777" w:rsidR="006D32A3" w:rsidRDefault="006D32A3" w:rsidP="00250E5E">
            <w:pPr>
              <w:jc w:val="right"/>
              <w:rPr>
                <w:color w:val="000000"/>
                <w:sz w:val="20"/>
                <w:szCs w:val="20"/>
              </w:rPr>
            </w:pPr>
            <w:r>
              <w:rPr>
                <w:color w:val="000000"/>
                <w:sz w:val="20"/>
                <w:szCs w:val="20"/>
              </w:rPr>
              <w:t>380</w:t>
            </w:r>
          </w:p>
        </w:tc>
        <w:tc>
          <w:tcPr>
            <w:tcW w:w="1683" w:type="dxa"/>
            <w:tcBorders>
              <w:top w:val="nil"/>
              <w:left w:val="nil"/>
              <w:bottom w:val="nil"/>
              <w:right w:val="nil"/>
            </w:tcBorders>
            <w:shd w:val="clear" w:color="auto" w:fill="BDD6EE" w:themeFill="accent5" w:themeFillTint="66"/>
            <w:noWrap/>
            <w:vAlign w:val="bottom"/>
            <w:hideMark/>
          </w:tcPr>
          <w:p w14:paraId="50370568" w14:textId="77777777" w:rsidR="006D32A3" w:rsidRDefault="006D32A3" w:rsidP="00250E5E">
            <w:pPr>
              <w:jc w:val="right"/>
              <w:rPr>
                <w:sz w:val="20"/>
                <w:szCs w:val="20"/>
              </w:rPr>
            </w:pPr>
            <w:r>
              <w:rPr>
                <w:sz w:val="20"/>
                <w:szCs w:val="20"/>
              </w:rPr>
              <w:t>510</w:t>
            </w:r>
          </w:p>
        </w:tc>
        <w:tc>
          <w:tcPr>
            <w:tcW w:w="2520" w:type="dxa"/>
            <w:tcBorders>
              <w:top w:val="nil"/>
              <w:left w:val="nil"/>
              <w:bottom w:val="nil"/>
              <w:right w:val="nil"/>
            </w:tcBorders>
            <w:shd w:val="clear" w:color="000000" w:fill="FFFFFF"/>
            <w:noWrap/>
            <w:vAlign w:val="bottom"/>
            <w:hideMark/>
          </w:tcPr>
          <w:p w14:paraId="69D73887" w14:textId="77777777" w:rsidR="006D32A3" w:rsidRDefault="006D32A3" w:rsidP="00250E5E">
            <w:pPr>
              <w:jc w:val="right"/>
              <w:rPr>
                <w:color w:val="000000"/>
                <w:sz w:val="20"/>
                <w:szCs w:val="20"/>
              </w:rPr>
            </w:pPr>
            <w:r>
              <w:rPr>
                <w:color w:val="000000"/>
                <w:sz w:val="20"/>
                <w:szCs w:val="20"/>
              </w:rPr>
              <w:t>130</w:t>
            </w:r>
          </w:p>
        </w:tc>
        <w:tc>
          <w:tcPr>
            <w:tcW w:w="1260" w:type="dxa"/>
            <w:tcBorders>
              <w:top w:val="nil"/>
              <w:left w:val="nil"/>
              <w:bottom w:val="nil"/>
              <w:right w:val="nil"/>
            </w:tcBorders>
            <w:shd w:val="clear" w:color="000000" w:fill="FFFFFF"/>
            <w:noWrap/>
            <w:vAlign w:val="bottom"/>
            <w:hideMark/>
          </w:tcPr>
          <w:p w14:paraId="00A07368" w14:textId="77777777" w:rsidR="006D32A3" w:rsidRDefault="006D32A3" w:rsidP="00250E5E">
            <w:pPr>
              <w:jc w:val="right"/>
              <w:rPr>
                <w:color w:val="000000"/>
                <w:sz w:val="20"/>
                <w:szCs w:val="20"/>
              </w:rPr>
            </w:pPr>
            <w:r>
              <w:rPr>
                <w:color w:val="000000"/>
                <w:sz w:val="20"/>
                <w:szCs w:val="20"/>
              </w:rPr>
              <w:t>25%</w:t>
            </w:r>
          </w:p>
        </w:tc>
      </w:tr>
      <w:tr w:rsidR="006D32A3" w14:paraId="491DE97F" w14:textId="77777777" w:rsidTr="00250E5E">
        <w:trPr>
          <w:trHeight w:val="260"/>
        </w:trPr>
        <w:tc>
          <w:tcPr>
            <w:tcW w:w="1855" w:type="dxa"/>
            <w:tcBorders>
              <w:top w:val="nil"/>
              <w:left w:val="nil"/>
              <w:bottom w:val="nil"/>
              <w:right w:val="nil"/>
            </w:tcBorders>
            <w:shd w:val="clear" w:color="000000" w:fill="FFFFFF"/>
            <w:noWrap/>
            <w:vAlign w:val="bottom"/>
            <w:hideMark/>
          </w:tcPr>
          <w:p w14:paraId="64B8E0CE" w14:textId="77777777" w:rsidR="006D32A3" w:rsidRDefault="006D32A3" w:rsidP="00250E5E">
            <w:pPr>
              <w:rPr>
                <w:color w:val="000000"/>
                <w:sz w:val="20"/>
                <w:szCs w:val="20"/>
              </w:rPr>
            </w:pPr>
            <w:r>
              <w:rPr>
                <w:color w:val="000000"/>
                <w:sz w:val="20"/>
                <w:szCs w:val="20"/>
              </w:rPr>
              <w:t>Vedúci projektu/PM</w:t>
            </w:r>
          </w:p>
        </w:tc>
        <w:tc>
          <w:tcPr>
            <w:tcW w:w="1682" w:type="dxa"/>
            <w:tcBorders>
              <w:top w:val="nil"/>
              <w:left w:val="nil"/>
              <w:bottom w:val="nil"/>
              <w:right w:val="nil"/>
            </w:tcBorders>
            <w:shd w:val="clear" w:color="auto" w:fill="DEEAF6" w:themeFill="accent5" w:themeFillTint="33"/>
            <w:noWrap/>
            <w:vAlign w:val="bottom"/>
            <w:hideMark/>
          </w:tcPr>
          <w:p w14:paraId="23953929" w14:textId="77777777" w:rsidR="006D32A3" w:rsidRDefault="006D32A3" w:rsidP="00250E5E">
            <w:pPr>
              <w:jc w:val="right"/>
              <w:rPr>
                <w:color w:val="000000"/>
                <w:sz w:val="20"/>
                <w:szCs w:val="20"/>
              </w:rPr>
            </w:pPr>
            <w:r>
              <w:rPr>
                <w:color w:val="000000"/>
                <w:sz w:val="20"/>
                <w:szCs w:val="20"/>
              </w:rPr>
              <w:t>500</w:t>
            </w:r>
          </w:p>
        </w:tc>
        <w:tc>
          <w:tcPr>
            <w:tcW w:w="1683" w:type="dxa"/>
            <w:tcBorders>
              <w:top w:val="nil"/>
              <w:left w:val="nil"/>
              <w:bottom w:val="nil"/>
              <w:right w:val="nil"/>
            </w:tcBorders>
            <w:shd w:val="clear" w:color="auto" w:fill="BDD6EE" w:themeFill="accent5" w:themeFillTint="66"/>
            <w:noWrap/>
            <w:vAlign w:val="bottom"/>
            <w:hideMark/>
          </w:tcPr>
          <w:p w14:paraId="2EBE8E7F" w14:textId="77777777" w:rsidR="006D32A3" w:rsidRDefault="006D32A3" w:rsidP="00250E5E">
            <w:pPr>
              <w:jc w:val="right"/>
              <w:rPr>
                <w:sz w:val="20"/>
                <w:szCs w:val="20"/>
              </w:rPr>
            </w:pPr>
            <w:r>
              <w:rPr>
                <w:sz w:val="20"/>
                <w:szCs w:val="20"/>
              </w:rPr>
              <w:t>668</w:t>
            </w:r>
          </w:p>
        </w:tc>
        <w:tc>
          <w:tcPr>
            <w:tcW w:w="2520" w:type="dxa"/>
            <w:tcBorders>
              <w:top w:val="nil"/>
              <w:left w:val="nil"/>
              <w:bottom w:val="nil"/>
              <w:right w:val="nil"/>
            </w:tcBorders>
            <w:shd w:val="clear" w:color="000000" w:fill="FFFFFF"/>
            <w:noWrap/>
            <w:vAlign w:val="bottom"/>
            <w:hideMark/>
          </w:tcPr>
          <w:p w14:paraId="5F6D653E" w14:textId="77777777" w:rsidR="006D32A3" w:rsidRDefault="006D32A3" w:rsidP="00250E5E">
            <w:pPr>
              <w:jc w:val="right"/>
              <w:rPr>
                <w:color w:val="000000"/>
                <w:sz w:val="20"/>
                <w:szCs w:val="20"/>
              </w:rPr>
            </w:pPr>
            <w:r>
              <w:rPr>
                <w:color w:val="000000"/>
                <w:sz w:val="20"/>
                <w:szCs w:val="20"/>
              </w:rPr>
              <w:t>168</w:t>
            </w:r>
          </w:p>
        </w:tc>
        <w:tc>
          <w:tcPr>
            <w:tcW w:w="1260" w:type="dxa"/>
            <w:tcBorders>
              <w:top w:val="nil"/>
              <w:left w:val="nil"/>
              <w:bottom w:val="nil"/>
              <w:right w:val="nil"/>
            </w:tcBorders>
            <w:shd w:val="clear" w:color="000000" w:fill="FFFFFF"/>
            <w:noWrap/>
            <w:vAlign w:val="bottom"/>
            <w:hideMark/>
          </w:tcPr>
          <w:p w14:paraId="02D1E3D4" w14:textId="77777777" w:rsidR="006D32A3" w:rsidRDefault="006D32A3" w:rsidP="00250E5E">
            <w:pPr>
              <w:jc w:val="right"/>
              <w:rPr>
                <w:color w:val="000000"/>
                <w:sz w:val="20"/>
                <w:szCs w:val="20"/>
              </w:rPr>
            </w:pPr>
            <w:r>
              <w:rPr>
                <w:color w:val="000000"/>
                <w:sz w:val="20"/>
                <w:szCs w:val="20"/>
              </w:rPr>
              <w:t>25%</w:t>
            </w:r>
          </w:p>
        </w:tc>
      </w:tr>
      <w:tr w:rsidR="006D32A3" w14:paraId="7337C537" w14:textId="77777777" w:rsidTr="00250E5E">
        <w:trPr>
          <w:trHeight w:val="260"/>
        </w:trPr>
        <w:tc>
          <w:tcPr>
            <w:tcW w:w="1855" w:type="dxa"/>
            <w:tcBorders>
              <w:top w:val="nil"/>
              <w:left w:val="nil"/>
              <w:bottom w:val="nil"/>
              <w:right w:val="nil"/>
            </w:tcBorders>
            <w:shd w:val="clear" w:color="000000" w:fill="FFFFFF"/>
            <w:noWrap/>
            <w:vAlign w:val="bottom"/>
            <w:hideMark/>
          </w:tcPr>
          <w:p w14:paraId="1B9390CC" w14:textId="77777777" w:rsidR="006D32A3" w:rsidRDefault="006D32A3" w:rsidP="00250E5E">
            <w:pPr>
              <w:rPr>
                <w:color w:val="000000"/>
                <w:sz w:val="20"/>
                <w:szCs w:val="20"/>
              </w:rPr>
            </w:pPr>
            <w:r>
              <w:rPr>
                <w:color w:val="000000"/>
                <w:sz w:val="20"/>
                <w:szCs w:val="20"/>
              </w:rPr>
              <w:t>Školiteľ</w:t>
            </w:r>
          </w:p>
        </w:tc>
        <w:tc>
          <w:tcPr>
            <w:tcW w:w="1682" w:type="dxa"/>
            <w:tcBorders>
              <w:top w:val="nil"/>
              <w:left w:val="nil"/>
              <w:bottom w:val="nil"/>
              <w:right w:val="nil"/>
            </w:tcBorders>
            <w:shd w:val="clear" w:color="auto" w:fill="DEEAF6" w:themeFill="accent5" w:themeFillTint="33"/>
            <w:noWrap/>
            <w:vAlign w:val="bottom"/>
            <w:hideMark/>
          </w:tcPr>
          <w:p w14:paraId="07269C8F" w14:textId="77777777" w:rsidR="006D32A3" w:rsidRDefault="006D32A3" w:rsidP="00250E5E">
            <w:pPr>
              <w:jc w:val="right"/>
              <w:rPr>
                <w:color w:val="000000"/>
                <w:sz w:val="20"/>
                <w:szCs w:val="20"/>
              </w:rPr>
            </w:pPr>
            <w:r>
              <w:rPr>
                <w:color w:val="000000"/>
                <w:sz w:val="20"/>
                <w:szCs w:val="20"/>
              </w:rPr>
              <w:t>400</w:t>
            </w:r>
          </w:p>
        </w:tc>
        <w:tc>
          <w:tcPr>
            <w:tcW w:w="1683" w:type="dxa"/>
            <w:tcBorders>
              <w:top w:val="nil"/>
              <w:left w:val="nil"/>
              <w:bottom w:val="nil"/>
              <w:right w:val="nil"/>
            </w:tcBorders>
            <w:shd w:val="clear" w:color="auto" w:fill="BDD6EE" w:themeFill="accent5" w:themeFillTint="66"/>
            <w:noWrap/>
            <w:vAlign w:val="bottom"/>
            <w:hideMark/>
          </w:tcPr>
          <w:p w14:paraId="6F50C122" w14:textId="77777777" w:rsidR="006D32A3" w:rsidRDefault="006D32A3" w:rsidP="00250E5E">
            <w:pPr>
              <w:jc w:val="right"/>
              <w:rPr>
                <w:sz w:val="20"/>
                <w:szCs w:val="20"/>
              </w:rPr>
            </w:pPr>
            <w:r>
              <w:rPr>
                <w:sz w:val="20"/>
                <w:szCs w:val="20"/>
              </w:rPr>
              <w:t>478</w:t>
            </w:r>
          </w:p>
        </w:tc>
        <w:tc>
          <w:tcPr>
            <w:tcW w:w="2520" w:type="dxa"/>
            <w:tcBorders>
              <w:top w:val="nil"/>
              <w:left w:val="nil"/>
              <w:bottom w:val="nil"/>
              <w:right w:val="nil"/>
            </w:tcBorders>
            <w:shd w:val="clear" w:color="000000" w:fill="FFFFFF"/>
            <w:noWrap/>
            <w:vAlign w:val="bottom"/>
            <w:hideMark/>
          </w:tcPr>
          <w:p w14:paraId="080E357C" w14:textId="77777777" w:rsidR="006D32A3" w:rsidRDefault="006D32A3" w:rsidP="00250E5E">
            <w:pPr>
              <w:jc w:val="right"/>
              <w:rPr>
                <w:color w:val="000000"/>
                <w:sz w:val="20"/>
                <w:szCs w:val="20"/>
              </w:rPr>
            </w:pPr>
            <w:r>
              <w:rPr>
                <w:color w:val="000000"/>
                <w:sz w:val="20"/>
                <w:szCs w:val="20"/>
              </w:rPr>
              <w:t>78</w:t>
            </w:r>
          </w:p>
        </w:tc>
        <w:tc>
          <w:tcPr>
            <w:tcW w:w="1260" w:type="dxa"/>
            <w:tcBorders>
              <w:top w:val="nil"/>
              <w:left w:val="nil"/>
              <w:bottom w:val="nil"/>
              <w:right w:val="nil"/>
            </w:tcBorders>
            <w:shd w:val="clear" w:color="000000" w:fill="FFFFFF"/>
            <w:noWrap/>
            <w:vAlign w:val="bottom"/>
            <w:hideMark/>
          </w:tcPr>
          <w:p w14:paraId="24267A8A" w14:textId="77777777" w:rsidR="006D32A3" w:rsidRDefault="006D32A3" w:rsidP="00250E5E">
            <w:pPr>
              <w:jc w:val="right"/>
              <w:rPr>
                <w:color w:val="000000"/>
                <w:sz w:val="20"/>
                <w:szCs w:val="20"/>
              </w:rPr>
            </w:pPr>
            <w:r>
              <w:rPr>
                <w:color w:val="000000"/>
                <w:sz w:val="20"/>
                <w:szCs w:val="20"/>
              </w:rPr>
              <w:t>16%</w:t>
            </w:r>
          </w:p>
        </w:tc>
      </w:tr>
      <w:tr w:rsidR="006D32A3" w14:paraId="50EE6E17" w14:textId="77777777" w:rsidTr="00250E5E">
        <w:trPr>
          <w:trHeight w:val="260"/>
        </w:trPr>
        <w:tc>
          <w:tcPr>
            <w:tcW w:w="1855" w:type="dxa"/>
            <w:tcBorders>
              <w:top w:val="nil"/>
              <w:left w:val="nil"/>
              <w:bottom w:val="nil"/>
              <w:right w:val="nil"/>
            </w:tcBorders>
            <w:shd w:val="clear" w:color="000000" w:fill="FFFFFF"/>
            <w:noWrap/>
            <w:vAlign w:val="bottom"/>
            <w:hideMark/>
          </w:tcPr>
          <w:p w14:paraId="3D95BAF4" w14:textId="77777777" w:rsidR="006D32A3" w:rsidRDefault="006D32A3" w:rsidP="00250E5E">
            <w:pPr>
              <w:rPr>
                <w:color w:val="000000"/>
                <w:sz w:val="20"/>
                <w:szCs w:val="20"/>
              </w:rPr>
            </w:pPr>
            <w:r>
              <w:rPr>
                <w:color w:val="000000"/>
                <w:sz w:val="20"/>
                <w:szCs w:val="20"/>
              </w:rPr>
              <w:t>Špecialista</w:t>
            </w:r>
          </w:p>
        </w:tc>
        <w:tc>
          <w:tcPr>
            <w:tcW w:w="1682" w:type="dxa"/>
            <w:tcBorders>
              <w:top w:val="nil"/>
              <w:left w:val="nil"/>
              <w:bottom w:val="nil"/>
              <w:right w:val="nil"/>
            </w:tcBorders>
            <w:shd w:val="clear" w:color="auto" w:fill="DEEAF6" w:themeFill="accent5" w:themeFillTint="33"/>
            <w:noWrap/>
            <w:vAlign w:val="bottom"/>
            <w:hideMark/>
          </w:tcPr>
          <w:p w14:paraId="3431F2BD" w14:textId="77777777" w:rsidR="006D32A3" w:rsidRDefault="006D32A3" w:rsidP="00250E5E">
            <w:pPr>
              <w:jc w:val="right"/>
              <w:rPr>
                <w:color w:val="000000"/>
                <w:sz w:val="20"/>
                <w:szCs w:val="20"/>
              </w:rPr>
            </w:pPr>
            <w:r>
              <w:rPr>
                <w:color w:val="000000"/>
                <w:sz w:val="20"/>
                <w:szCs w:val="20"/>
              </w:rPr>
              <w:t>464</w:t>
            </w:r>
          </w:p>
        </w:tc>
        <w:tc>
          <w:tcPr>
            <w:tcW w:w="1683" w:type="dxa"/>
            <w:tcBorders>
              <w:top w:val="nil"/>
              <w:left w:val="nil"/>
              <w:bottom w:val="nil"/>
              <w:right w:val="nil"/>
            </w:tcBorders>
            <w:shd w:val="clear" w:color="auto" w:fill="BDD6EE" w:themeFill="accent5" w:themeFillTint="66"/>
            <w:noWrap/>
            <w:vAlign w:val="bottom"/>
            <w:hideMark/>
          </w:tcPr>
          <w:p w14:paraId="7B3A1D2A" w14:textId="77777777" w:rsidR="006D32A3" w:rsidRDefault="006D32A3" w:rsidP="00250E5E">
            <w:pPr>
              <w:jc w:val="right"/>
              <w:rPr>
                <w:sz w:val="20"/>
                <w:szCs w:val="20"/>
              </w:rPr>
            </w:pPr>
            <w:r>
              <w:rPr>
                <w:sz w:val="20"/>
                <w:szCs w:val="20"/>
              </w:rPr>
              <w:t>600</w:t>
            </w:r>
          </w:p>
        </w:tc>
        <w:tc>
          <w:tcPr>
            <w:tcW w:w="2520" w:type="dxa"/>
            <w:tcBorders>
              <w:top w:val="nil"/>
              <w:left w:val="nil"/>
              <w:bottom w:val="nil"/>
              <w:right w:val="nil"/>
            </w:tcBorders>
            <w:shd w:val="clear" w:color="000000" w:fill="FFFFFF"/>
            <w:noWrap/>
            <w:vAlign w:val="bottom"/>
            <w:hideMark/>
          </w:tcPr>
          <w:p w14:paraId="7F7DD2A9" w14:textId="77777777" w:rsidR="006D32A3" w:rsidRDefault="006D32A3" w:rsidP="00250E5E">
            <w:pPr>
              <w:jc w:val="right"/>
              <w:rPr>
                <w:color w:val="000000"/>
                <w:sz w:val="20"/>
                <w:szCs w:val="20"/>
              </w:rPr>
            </w:pPr>
            <w:r>
              <w:rPr>
                <w:color w:val="000000"/>
                <w:sz w:val="20"/>
                <w:szCs w:val="20"/>
              </w:rPr>
              <w:t>136</w:t>
            </w:r>
          </w:p>
        </w:tc>
        <w:tc>
          <w:tcPr>
            <w:tcW w:w="1260" w:type="dxa"/>
            <w:tcBorders>
              <w:top w:val="nil"/>
              <w:left w:val="nil"/>
              <w:bottom w:val="nil"/>
              <w:right w:val="nil"/>
            </w:tcBorders>
            <w:shd w:val="clear" w:color="000000" w:fill="FFFFFF"/>
            <w:noWrap/>
            <w:vAlign w:val="bottom"/>
            <w:hideMark/>
          </w:tcPr>
          <w:p w14:paraId="190787B8" w14:textId="77777777" w:rsidR="006D32A3" w:rsidRDefault="006D32A3" w:rsidP="00250E5E">
            <w:pPr>
              <w:jc w:val="right"/>
              <w:rPr>
                <w:color w:val="000000"/>
                <w:sz w:val="20"/>
                <w:szCs w:val="20"/>
              </w:rPr>
            </w:pPr>
            <w:r>
              <w:rPr>
                <w:color w:val="000000"/>
                <w:sz w:val="20"/>
                <w:szCs w:val="20"/>
              </w:rPr>
              <w:t>23%</w:t>
            </w:r>
          </w:p>
        </w:tc>
      </w:tr>
      <w:tr w:rsidR="006D32A3" w14:paraId="6F584CDC" w14:textId="77777777" w:rsidTr="00250E5E">
        <w:trPr>
          <w:trHeight w:val="260"/>
        </w:trPr>
        <w:tc>
          <w:tcPr>
            <w:tcW w:w="1855" w:type="dxa"/>
            <w:tcBorders>
              <w:top w:val="single" w:sz="4" w:space="0" w:color="auto"/>
              <w:left w:val="nil"/>
              <w:bottom w:val="single" w:sz="4" w:space="0" w:color="auto"/>
              <w:right w:val="nil"/>
            </w:tcBorders>
            <w:shd w:val="clear" w:color="000000" w:fill="FFFFFF"/>
            <w:noWrap/>
            <w:vAlign w:val="bottom"/>
            <w:hideMark/>
          </w:tcPr>
          <w:p w14:paraId="660256CC" w14:textId="77777777" w:rsidR="006D32A3" w:rsidRDefault="006D32A3" w:rsidP="00250E5E">
            <w:pPr>
              <w:rPr>
                <w:color w:val="000000"/>
                <w:sz w:val="20"/>
                <w:szCs w:val="20"/>
              </w:rPr>
            </w:pPr>
            <w:r>
              <w:rPr>
                <w:color w:val="000000"/>
                <w:sz w:val="20"/>
                <w:szCs w:val="20"/>
              </w:rPr>
              <w:t>Spolu</w:t>
            </w:r>
          </w:p>
        </w:tc>
        <w:tc>
          <w:tcPr>
            <w:tcW w:w="1682" w:type="dxa"/>
            <w:tcBorders>
              <w:top w:val="single" w:sz="4" w:space="0" w:color="auto"/>
              <w:left w:val="nil"/>
              <w:bottom w:val="single" w:sz="4" w:space="0" w:color="auto"/>
              <w:right w:val="nil"/>
            </w:tcBorders>
            <w:shd w:val="clear" w:color="auto" w:fill="DEEAF6" w:themeFill="accent5" w:themeFillTint="33"/>
            <w:noWrap/>
            <w:vAlign w:val="bottom"/>
            <w:hideMark/>
          </w:tcPr>
          <w:p w14:paraId="02C8C646" w14:textId="77777777" w:rsidR="006D32A3" w:rsidRDefault="006D32A3" w:rsidP="00250E5E">
            <w:pPr>
              <w:jc w:val="right"/>
              <w:rPr>
                <w:color w:val="000000"/>
                <w:sz w:val="20"/>
                <w:szCs w:val="20"/>
              </w:rPr>
            </w:pPr>
            <w:r>
              <w:rPr>
                <w:color w:val="000000"/>
                <w:sz w:val="20"/>
                <w:szCs w:val="20"/>
              </w:rPr>
              <w:t>450</w:t>
            </w:r>
          </w:p>
        </w:tc>
        <w:tc>
          <w:tcPr>
            <w:tcW w:w="1683" w:type="dxa"/>
            <w:tcBorders>
              <w:top w:val="single" w:sz="4" w:space="0" w:color="auto"/>
              <w:left w:val="nil"/>
              <w:bottom w:val="single" w:sz="4" w:space="0" w:color="auto"/>
              <w:right w:val="nil"/>
            </w:tcBorders>
            <w:shd w:val="clear" w:color="auto" w:fill="BDD6EE" w:themeFill="accent5" w:themeFillTint="66"/>
            <w:noWrap/>
            <w:vAlign w:val="bottom"/>
            <w:hideMark/>
          </w:tcPr>
          <w:p w14:paraId="6B6B3010" w14:textId="77777777" w:rsidR="006D32A3" w:rsidRDefault="006D32A3" w:rsidP="00250E5E">
            <w:pPr>
              <w:jc w:val="right"/>
              <w:rPr>
                <w:sz w:val="20"/>
                <w:szCs w:val="20"/>
              </w:rPr>
            </w:pPr>
            <w:r>
              <w:rPr>
                <w:sz w:val="20"/>
                <w:szCs w:val="20"/>
              </w:rPr>
              <w:t>567</w:t>
            </w:r>
          </w:p>
        </w:tc>
        <w:tc>
          <w:tcPr>
            <w:tcW w:w="2520" w:type="dxa"/>
            <w:tcBorders>
              <w:top w:val="single" w:sz="4" w:space="0" w:color="auto"/>
              <w:left w:val="nil"/>
              <w:bottom w:val="single" w:sz="4" w:space="0" w:color="auto"/>
              <w:right w:val="nil"/>
            </w:tcBorders>
            <w:shd w:val="clear" w:color="000000" w:fill="FFFFFF"/>
            <w:noWrap/>
            <w:vAlign w:val="bottom"/>
            <w:hideMark/>
          </w:tcPr>
          <w:p w14:paraId="0A1FBE58" w14:textId="77777777" w:rsidR="006D32A3" w:rsidRDefault="006D32A3" w:rsidP="00250E5E">
            <w:pPr>
              <w:jc w:val="right"/>
              <w:rPr>
                <w:color w:val="000000"/>
                <w:sz w:val="20"/>
                <w:szCs w:val="20"/>
              </w:rPr>
            </w:pPr>
            <w:r>
              <w:rPr>
                <w:color w:val="000000"/>
                <w:sz w:val="20"/>
                <w:szCs w:val="20"/>
              </w:rPr>
              <w:t>117</w:t>
            </w:r>
          </w:p>
        </w:tc>
        <w:tc>
          <w:tcPr>
            <w:tcW w:w="1260" w:type="dxa"/>
            <w:tcBorders>
              <w:top w:val="single" w:sz="4" w:space="0" w:color="auto"/>
              <w:left w:val="nil"/>
              <w:bottom w:val="single" w:sz="4" w:space="0" w:color="auto"/>
              <w:right w:val="nil"/>
            </w:tcBorders>
            <w:shd w:val="clear" w:color="000000" w:fill="FFFFFF"/>
            <w:noWrap/>
            <w:vAlign w:val="bottom"/>
            <w:hideMark/>
          </w:tcPr>
          <w:p w14:paraId="7ED5E8FE" w14:textId="77777777" w:rsidR="006D32A3" w:rsidRDefault="006D32A3" w:rsidP="00250E5E">
            <w:pPr>
              <w:jc w:val="right"/>
              <w:rPr>
                <w:color w:val="000000"/>
                <w:sz w:val="20"/>
                <w:szCs w:val="20"/>
              </w:rPr>
            </w:pPr>
            <w:r>
              <w:rPr>
                <w:color w:val="000000"/>
                <w:sz w:val="20"/>
                <w:szCs w:val="20"/>
              </w:rPr>
              <w:t>21%</w:t>
            </w:r>
          </w:p>
        </w:tc>
      </w:tr>
    </w:tbl>
    <w:p w14:paraId="2989860A" w14:textId="77777777" w:rsidR="006D32A3" w:rsidRDefault="006D32A3" w:rsidP="006D32A3">
      <w:pPr>
        <w:jc w:val="both"/>
        <w:rPr>
          <w:sz w:val="18"/>
          <w:szCs w:val="18"/>
        </w:rPr>
      </w:pPr>
      <w:r>
        <w:rPr>
          <w:sz w:val="18"/>
          <w:szCs w:val="18"/>
        </w:rPr>
        <w:lastRenderedPageBreak/>
        <w:t>Zdroj: CRZ, vlastné výpočty</w:t>
      </w:r>
    </w:p>
    <w:p w14:paraId="1BE7F9B0" w14:textId="77777777" w:rsidR="006D32A3" w:rsidRPr="006C6E75" w:rsidRDefault="006D32A3" w:rsidP="006D32A3">
      <w:pPr>
        <w:jc w:val="both"/>
        <w:rPr>
          <w:sz w:val="18"/>
          <w:szCs w:val="18"/>
        </w:rPr>
      </w:pPr>
    </w:p>
    <w:p w14:paraId="2D62966D" w14:textId="77777777" w:rsidR="006D32A3" w:rsidRDefault="006D32A3" w:rsidP="00962FB2">
      <w:pPr>
        <w:jc w:val="both"/>
      </w:pPr>
      <w:r>
        <w:t xml:space="preserve">Sadzby za IKT služby v zmluvách zo štátom by sa mali pohybovať okolo cieľovej sadzby v rámci pozície. Cenník slúži ako </w:t>
      </w:r>
      <w:proofErr w:type="spellStart"/>
      <w:r>
        <w:t>benchmark</w:t>
      </w:r>
      <w:proofErr w:type="spellEnd"/>
      <w:r>
        <w:t xml:space="preserve"> jednotkových cien</w:t>
      </w:r>
      <w:r w:rsidR="00D45018">
        <w:t>,</w:t>
      </w:r>
      <w:r>
        <w:t xml:space="preserve"> </w:t>
      </w:r>
      <w:r w:rsidR="00D45018">
        <w:t>na základe ktorého by mali verejné inštitúcie</w:t>
      </w:r>
      <w:r>
        <w:t xml:space="preserve"> posudzova</w:t>
      </w:r>
      <w:r w:rsidR="00D45018">
        <w:t>ť</w:t>
      </w:r>
      <w:r>
        <w:t xml:space="preserve"> výhodnos</w:t>
      </w:r>
      <w:r w:rsidR="00D45018">
        <w:t>ť</w:t>
      </w:r>
      <w:r>
        <w:t xml:space="preserve"> </w:t>
      </w:r>
      <w:r w:rsidR="008713D7">
        <w:t>ponúkaných</w:t>
      </w:r>
      <w:r>
        <w:t xml:space="preserve"> </w:t>
      </w:r>
      <w:r w:rsidR="008713D7">
        <w:t>cien dodávateľmi</w:t>
      </w:r>
      <w:r>
        <w:t xml:space="preserve">. Inštitúcie verejného sektora by nemali uzatvárať zmluvy kde sadzby za pozície prekračujú stanovený maximálny limit. </w:t>
      </w:r>
    </w:p>
    <w:p w14:paraId="3A31A3FF" w14:textId="77777777" w:rsidR="008713D7" w:rsidRPr="008713D7" w:rsidRDefault="008713D7" w:rsidP="00962FB2">
      <w:pPr>
        <w:jc w:val="both"/>
      </w:pPr>
    </w:p>
    <w:p w14:paraId="1D6D43A8" w14:textId="77777777" w:rsidR="00962FB2" w:rsidRPr="008713D7" w:rsidRDefault="00962FB2" w:rsidP="00D467D5">
      <w:pPr>
        <w:pStyle w:val="Heading1"/>
      </w:pPr>
      <w:bookmarkStart w:id="4" w:name="_Toc60233487"/>
      <w:bookmarkStart w:id="5" w:name="_Toc60242827"/>
      <w:r w:rsidRPr="008713D7">
        <w:t>Prehľad údajov zbieraných v rokoch 2017 až 2020 z Centrálneho registra zmlúv pre IKT projekty</w:t>
      </w:r>
      <w:bookmarkEnd w:id="4"/>
      <w:bookmarkEnd w:id="5"/>
    </w:p>
    <w:p w14:paraId="03C94B97" w14:textId="77777777" w:rsidR="00962FB2" w:rsidRPr="008713D7" w:rsidRDefault="00962FB2" w:rsidP="00962FB2">
      <w:pPr>
        <w:jc w:val="both"/>
        <w:rPr>
          <w:b/>
          <w:bCs/>
        </w:rPr>
      </w:pPr>
    </w:p>
    <w:p w14:paraId="5C65A53D" w14:textId="43647EC0" w:rsidR="00962FB2" w:rsidRPr="0074078A" w:rsidRDefault="00962FB2" w:rsidP="00962FB2">
      <w:pPr>
        <w:jc w:val="both"/>
      </w:pPr>
      <w:r w:rsidRPr="008713D7">
        <w:t>Nasledujúca</w:t>
      </w:r>
      <w:r w:rsidRPr="0074078A">
        <w:t xml:space="preserve"> tabuľka ponúka súhrn sadzieb pre každú pozíciu. Bližšie vysvetlenie štatistických ukazovateľov sa nachádza v</w:t>
      </w:r>
      <w:r w:rsidR="008713D7">
        <w:t> P</w:t>
      </w:r>
      <w:r w:rsidRPr="0074078A">
        <w:t>rílohe</w:t>
      </w:r>
      <w:r w:rsidR="008713D7">
        <w:t xml:space="preserve"> 1</w:t>
      </w:r>
      <w:r w:rsidRPr="0074078A">
        <w:t>. Pri porovnávaní priemerných cien</w:t>
      </w:r>
      <w:r w:rsidR="006C3639">
        <w:t xml:space="preserve"> bez DPH</w:t>
      </w:r>
      <w:r w:rsidRPr="0074078A">
        <w:t xml:space="preserve"> odporúčame brať ako smerodajný ukazovateľ okrem priemeru aj medián. Medián ukazuje prostrednú hodnota, jeho hodnota nie je ovplyvnená extrémne vysokými alebo nízkymi hodnotami vo vzorke. Medián je teda menej senzitívny voči </w:t>
      </w:r>
      <w:r w:rsidR="008713D7">
        <w:t xml:space="preserve">cenovým </w:t>
      </w:r>
      <w:r w:rsidRPr="0074078A">
        <w:t xml:space="preserve">výkyvom než priemer.  </w:t>
      </w:r>
    </w:p>
    <w:p w14:paraId="4280F6A4" w14:textId="77777777" w:rsidR="00962FB2" w:rsidRPr="00865EDF" w:rsidRDefault="00962FB2" w:rsidP="00962FB2">
      <w:pPr>
        <w:jc w:val="both"/>
      </w:pPr>
      <w:r>
        <w:t xml:space="preserve"> </w:t>
      </w:r>
    </w:p>
    <w:p w14:paraId="6882D77A" w14:textId="77777777" w:rsidR="00962FB2" w:rsidRPr="0074078A" w:rsidRDefault="00962FB2" w:rsidP="00962FB2">
      <w:pPr>
        <w:jc w:val="both"/>
      </w:pPr>
      <w:r>
        <w:t>Prehľad je doplnkom k referenčnému cenníku. Mapuje aktuálne</w:t>
      </w:r>
      <w:r w:rsidR="008713D7">
        <w:t xml:space="preserve"> úrovne cien</w:t>
      </w:r>
      <w:r>
        <w:t xml:space="preserve"> v už uzavretých zmluvách a slúži ako základ pre tvorbu </w:t>
      </w:r>
      <w:r w:rsidR="008713D7">
        <w:t>r</w:t>
      </w:r>
      <w:r>
        <w:t xml:space="preserve">eferenčného cenníka.  </w:t>
      </w:r>
    </w:p>
    <w:p w14:paraId="7E9164B8" w14:textId="77777777" w:rsidR="00962FB2" w:rsidRDefault="00962FB2" w:rsidP="00962FB2">
      <w:pPr>
        <w:jc w:val="both"/>
        <w:rPr>
          <w:b/>
          <w:bCs/>
        </w:rPr>
      </w:pPr>
    </w:p>
    <w:tbl>
      <w:tblPr>
        <w:tblW w:w="4986" w:type="pct"/>
        <w:tblLook w:val="04A0" w:firstRow="1" w:lastRow="0" w:firstColumn="1" w:lastColumn="0" w:noHBand="0" w:noVBand="1"/>
      </w:tblPr>
      <w:tblGrid>
        <w:gridCol w:w="2233"/>
        <w:gridCol w:w="616"/>
        <w:gridCol w:w="1028"/>
        <w:gridCol w:w="1116"/>
        <w:gridCol w:w="915"/>
        <w:gridCol w:w="983"/>
        <w:gridCol w:w="614"/>
        <w:gridCol w:w="643"/>
        <w:gridCol w:w="853"/>
      </w:tblGrid>
      <w:tr w:rsidR="00962FB2" w:rsidRPr="00300DC0" w14:paraId="4D3CAA7E" w14:textId="77777777" w:rsidTr="006D1AC7">
        <w:trPr>
          <w:trHeight w:val="230"/>
        </w:trPr>
        <w:tc>
          <w:tcPr>
            <w:tcW w:w="1241" w:type="pct"/>
            <w:tcBorders>
              <w:top w:val="single" w:sz="4" w:space="0" w:color="auto"/>
              <w:left w:val="nil"/>
              <w:bottom w:val="single" w:sz="12" w:space="0" w:color="auto"/>
              <w:right w:val="nil"/>
            </w:tcBorders>
            <w:vAlign w:val="center"/>
            <w:hideMark/>
          </w:tcPr>
          <w:p w14:paraId="2AD1DB49" w14:textId="77777777" w:rsidR="00962FB2" w:rsidRPr="00865EDF" w:rsidRDefault="00962FB2" w:rsidP="00297872">
            <w:pPr>
              <w:rPr>
                <w:sz w:val="20"/>
                <w:szCs w:val="20"/>
              </w:rPr>
            </w:pPr>
            <w:r w:rsidRPr="00865EDF">
              <w:rPr>
                <w:sz w:val="20"/>
                <w:szCs w:val="20"/>
              </w:rPr>
              <w:t>pozícia</w:t>
            </w:r>
          </w:p>
        </w:tc>
        <w:tc>
          <w:tcPr>
            <w:tcW w:w="342" w:type="pct"/>
            <w:tcBorders>
              <w:top w:val="single" w:sz="4" w:space="0" w:color="auto"/>
              <w:left w:val="nil"/>
              <w:bottom w:val="single" w:sz="12" w:space="0" w:color="auto"/>
              <w:right w:val="nil"/>
            </w:tcBorders>
            <w:vAlign w:val="center"/>
            <w:hideMark/>
          </w:tcPr>
          <w:p w14:paraId="4FD63D7C" w14:textId="77777777" w:rsidR="00962FB2" w:rsidRPr="00865EDF" w:rsidRDefault="00962FB2" w:rsidP="00297872">
            <w:pPr>
              <w:jc w:val="right"/>
              <w:rPr>
                <w:sz w:val="20"/>
                <w:szCs w:val="20"/>
              </w:rPr>
            </w:pPr>
            <w:r w:rsidRPr="00865EDF">
              <w:rPr>
                <w:sz w:val="20"/>
                <w:szCs w:val="20"/>
              </w:rPr>
              <w:t>N</w:t>
            </w:r>
          </w:p>
        </w:tc>
        <w:tc>
          <w:tcPr>
            <w:tcW w:w="571" w:type="pct"/>
            <w:tcBorders>
              <w:top w:val="single" w:sz="4" w:space="0" w:color="auto"/>
              <w:left w:val="nil"/>
              <w:bottom w:val="single" w:sz="12" w:space="0" w:color="auto"/>
              <w:right w:val="nil"/>
            </w:tcBorders>
            <w:shd w:val="clear" w:color="auto" w:fill="DEEAF6" w:themeFill="accent5" w:themeFillTint="33"/>
            <w:vAlign w:val="center"/>
            <w:hideMark/>
          </w:tcPr>
          <w:p w14:paraId="6901A033" w14:textId="77777777" w:rsidR="00962FB2" w:rsidRPr="00865EDF" w:rsidRDefault="00962FB2" w:rsidP="00297872">
            <w:pPr>
              <w:jc w:val="right"/>
              <w:rPr>
                <w:sz w:val="20"/>
                <w:szCs w:val="20"/>
              </w:rPr>
            </w:pPr>
            <w:r w:rsidRPr="00865EDF">
              <w:rPr>
                <w:sz w:val="20"/>
                <w:szCs w:val="20"/>
              </w:rPr>
              <w:t>priemer</w:t>
            </w:r>
          </w:p>
        </w:tc>
        <w:tc>
          <w:tcPr>
            <w:tcW w:w="620" w:type="pct"/>
            <w:tcBorders>
              <w:top w:val="single" w:sz="4" w:space="0" w:color="auto"/>
              <w:left w:val="nil"/>
              <w:bottom w:val="single" w:sz="12" w:space="0" w:color="auto"/>
              <w:right w:val="nil"/>
            </w:tcBorders>
            <w:vAlign w:val="center"/>
            <w:hideMark/>
          </w:tcPr>
          <w:p w14:paraId="7E6BC2C7" w14:textId="77777777" w:rsidR="00962FB2" w:rsidRPr="00865EDF" w:rsidRDefault="00962FB2" w:rsidP="00297872">
            <w:pPr>
              <w:jc w:val="right"/>
              <w:rPr>
                <w:sz w:val="20"/>
                <w:szCs w:val="20"/>
              </w:rPr>
            </w:pPr>
            <w:r w:rsidRPr="00865EDF">
              <w:rPr>
                <w:sz w:val="20"/>
                <w:szCs w:val="20"/>
              </w:rPr>
              <w:t>odchýlka</w:t>
            </w:r>
          </w:p>
        </w:tc>
        <w:tc>
          <w:tcPr>
            <w:tcW w:w="508" w:type="pct"/>
            <w:tcBorders>
              <w:top w:val="single" w:sz="4" w:space="0" w:color="auto"/>
              <w:left w:val="nil"/>
              <w:bottom w:val="single" w:sz="12" w:space="0" w:color="auto"/>
              <w:right w:val="nil"/>
            </w:tcBorders>
            <w:vAlign w:val="center"/>
            <w:hideMark/>
          </w:tcPr>
          <w:p w14:paraId="071C4EF9" w14:textId="77777777" w:rsidR="00962FB2" w:rsidRPr="00865EDF" w:rsidRDefault="00962FB2" w:rsidP="00297872">
            <w:pPr>
              <w:jc w:val="right"/>
              <w:rPr>
                <w:sz w:val="20"/>
                <w:szCs w:val="20"/>
              </w:rPr>
            </w:pPr>
            <w:r w:rsidRPr="00865EDF">
              <w:rPr>
                <w:sz w:val="20"/>
                <w:szCs w:val="20"/>
              </w:rPr>
              <w:t>p25</w:t>
            </w:r>
          </w:p>
        </w:tc>
        <w:tc>
          <w:tcPr>
            <w:tcW w:w="546" w:type="pct"/>
            <w:tcBorders>
              <w:top w:val="single" w:sz="4" w:space="0" w:color="auto"/>
              <w:left w:val="nil"/>
              <w:bottom w:val="single" w:sz="12" w:space="0" w:color="auto"/>
              <w:right w:val="nil"/>
            </w:tcBorders>
            <w:shd w:val="clear" w:color="auto" w:fill="DEEAF6" w:themeFill="accent5" w:themeFillTint="33"/>
            <w:vAlign w:val="center"/>
            <w:hideMark/>
          </w:tcPr>
          <w:p w14:paraId="640E518A" w14:textId="77777777" w:rsidR="00962FB2" w:rsidRPr="00865EDF" w:rsidRDefault="00962FB2" w:rsidP="00297872">
            <w:pPr>
              <w:jc w:val="right"/>
              <w:rPr>
                <w:sz w:val="20"/>
                <w:szCs w:val="20"/>
              </w:rPr>
            </w:pPr>
            <w:r w:rsidRPr="00865EDF">
              <w:rPr>
                <w:sz w:val="20"/>
                <w:szCs w:val="20"/>
              </w:rPr>
              <w:t>medián</w:t>
            </w:r>
          </w:p>
        </w:tc>
        <w:tc>
          <w:tcPr>
            <w:tcW w:w="341" w:type="pct"/>
            <w:tcBorders>
              <w:top w:val="single" w:sz="4" w:space="0" w:color="auto"/>
              <w:left w:val="nil"/>
              <w:bottom w:val="single" w:sz="12" w:space="0" w:color="auto"/>
              <w:right w:val="nil"/>
            </w:tcBorders>
            <w:vAlign w:val="center"/>
            <w:hideMark/>
          </w:tcPr>
          <w:p w14:paraId="145B05FC" w14:textId="77777777" w:rsidR="00962FB2" w:rsidRPr="00865EDF" w:rsidRDefault="00962FB2" w:rsidP="00297872">
            <w:pPr>
              <w:jc w:val="right"/>
              <w:rPr>
                <w:sz w:val="20"/>
                <w:szCs w:val="20"/>
              </w:rPr>
            </w:pPr>
            <w:r w:rsidRPr="00865EDF">
              <w:rPr>
                <w:sz w:val="20"/>
                <w:szCs w:val="20"/>
              </w:rPr>
              <w:t>p75</w:t>
            </w:r>
          </w:p>
        </w:tc>
        <w:tc>
          <w:tcPr>
            <w:tcW w:w="357" w:type="pct"/>
            <w:tcBorders>
              <w:top w:val="single" w:sz="4" w:space="0" w:color="auto"/>
              <w:left w:val="nil"/>
              <w:bottom w:val="single" w:sz="12" w:space="0" w:color="auto"/>
              <w:right w:val="nil"/>
            </w:tcBorders>
            <w:vAlign w:val="center"/>
            <w:hideMark/>
          </w:tcPr>
          <w:p w14:paraId="030148C7" w14:textId="77777777" w:rsidR="00962FB2" w:rsidRPr="00865EDF" w:rsidRDefault="00962FB2" w:rsidP="00297872">
            <w:pPr>
              <w:jc w:val="right"/>
              <w:rPr>
                <w:sz w:val="20"/>
                <w:szCs w:val="20"/>
              </w:rPr>
            </w:pPr>
            <w:r w:rsidRPr="00865EDF">
              <w:rPr>
                <w:sz w:val="20"/>
                <w:szCs w:val="20"/>
              </w:rPr>
              <w:t>min</w:t>
            </w:r>
          </w:p>
        </w:tc>
        <w:tc>
          <w:tcPr>
            <w:tcW w:w="475" w:type="pct"/>
            <w:tcBorders>
              <w:top w:val="single" w:sz="4" w:space="0" w:color="auto"/>
              <w:left w:val="nil"/>
              <w:bottom w:val="single" w:sz="12" w:space="0" w:color="auto"/>
              <w:right w:val="nil"/>
            </w:tcBorders>
            <w:vAlign w:val="center"/>
            <w:hideMark/>
          </w:tcPr>
          <w:p w14:paraId="63519E8E" w14:textId="77777777" w:rsidR="00962FB2" w:rsidRPr="00865EDF" w:rsidRDefault="00962FB2" w:rsidP="00297872">
            <w:pPr>
              <w:jc w:val="right"/>
              <w:rPr>
                <w:sz w:val="20"/>
                <w:szCs w:val="20"/>
              </w:rPr>
            </w:pPr>
            <w:r w:rsidRPr="00865EDF">
              <w:rPr>
                <w:sz w:val="20"/>
                <w:szCs w:val="20"/>
              </w:rPr>
              <w:t>max</w:t>
            </w:r>
          </w:p>
        </w:tc>
      </w:tr>
      <w:tr w:rsidR="00962FB2" w:rsidRPr="00300DC0" w14:paraId="0586A944" w14:textId="77777777" w:rsidTr="006D1AC7">
        <w:trPr>
          <w:trHeight w:val="230"/>
        </w:trPr>
        <w:tc>
          <w:tcPr>
            <w:tcW w:w="1241" w:type="pct"/>
            <w:vAlign w:val="center"/>
            <w:hideMark/>
          </w:tcPr>
          <w:p w14:paraId="2B658CC0" w14:textId="77777777" w:rsidR="00962FB2" w:rsidRPr="00865EDF" w:rsidRDefault="00962FB2" w:rsidP="00297872">
            <w:pPr>
              <w:rPr>
                <w:sz w:val="20"/>
                <w:szCs w:val="20"/>
              </w:rPr>
            </w:pPr>
            <w:r w:rsidRPr="00865EDF">
              <w:rPr>
                <w:sz w:val="20"/>
                <w:szCs w:val="20"/>
              </w:rPr>
              <w:t>Administrátor</w:t>
            </w:r>
          </w:p>
        </w:tc>
        <w:tc>
          <w:tcPr>
            <w:tcW w:w="342" w:type="pct"/>
            <w:vAlign w:val="center"/>
            <w:hideMark/>
          </w:tcPr>
          <w:p w14:paraId="71D56795" w14:textId="77777777" w:rsidR="00962FB2" w:rsidRPr="00865EDF" w:rsidRDefault="00962FB2" w:rsidP="00297872">
            <w:pPr>
              <w:jc w:val="right"/>
              <w:rPr>
                <w:sz w:val="20"/>
                <w:szCs w:val="20"/>
              </w:rPr>
            </w:pPr>
            <w:r w:rsidRPr="00865EDF">
              <w:rPr>
                <w:sz w:val="20"/>
                <w:szCs w:val="20"/>
              </w:rPr>
              <w:t>46</w:t>
            </w:r>
          </w:p>
        </w:tc>
        <w:tc>
          <w:tcPr>
            <w:tcW w:w="571" w:type="pct"/>
            <w:shd w:val="clear" w:color="auto" w:fill="DEEAF6" w:themeFill="accent5" w:themeFillTint="33"/>
            <w:vAlign w:val="center"/>
            <w:hideMark/>
          </w:tcPr>
          <w:p w14:paraId="22F3A40F" w14:textId="77777777" w:rsidR="00962FB2" w:rsidRPr="00865EDF" w:rsidRDefault="00962FB2" w:rsidP="00297872">
            <w:pPr>
              <w:jc w:val="right"/>
              <w:rPr>
                <w:sz w:val="20"/>
                <w:szCs w:val="20"/>
              </w:rPr>
            </w:pPr>
            <w:r w:rsidRPr="00865EDF">
              <w:rPr>
                <w:sz w:val="20"/>
                <w:szCs w:val="20"/>
              </w:rPr>
              <w:t>522</w:t>
            </w:r>
          </w:p>
        </w:tc>
        <w:tc>
          <w:tcPr>
            <w:tcW w:w="620" w:type="pct"/>
            <w:vAlign w:val="center"/>
            <w:hideMark/>
          </w:tcPr>
          <w:p w14:paraId="77E9A0B2" w14:textId="77777777" w:rsidR="00962FB2" w:rsidRPr="00865EDF" w:rsidRDefault="00962FB2" w:rsidP="00297872">
            <w:pPr>
              <w:jc w:val="right"/>
              <w:rPr>
                <w:sz w:val="20"/>
                <w:szCs w:val="20"/>
              </w:rPr>
            </w:pPr>
            <w:r w:rsidRPr="00865EDF">
              <w:rPr>
                <w:sz w:val="20"/>
                <w:szCs w:val="20"/>
              </w:rPr>
              <w:t>96</w:t>
            </w:r>
          </w:p>
        </w:tc>
        <w:tc>
          <w:tcPr>
            <w:tcW w:w="508" w:type="pct"/>
            <w:vAlign w:val="center"/>
            <w:hideMark/>
          </w:tcPr>
          <w:p w14:paraId="58C6D748" w14:textId="77777777" w:rsidR="00962FB2" w:rsidRPr="00865EDF" w:rsidRDefault="00962FB2" w:rsidP="00297872">
            <w:pPr>
              <w:jc w:val="right"/>
              <w:rPr>
                <w:sz w:val="20"/>
                <w:szCs w:val="20"/>
              </w:rPr>
            </w:pPr>
            <w:r w:rsidRPr="00865EDF">
              <w:rPr>
                <w:sz w:val="20"/>
                <w:szCs w:val="20"/>
              </w:rPr>
              <w:t>475</w:t>
            </w:r>
          </w:p>
        </w:tc>
        <w:tc>
          <w:tcPr>
            <w:tcW w:w="546" w:type="pct"/>
            <w:shd w:val="clear" w:color="auto" w:fill="DEEAF6" w:themeFill="accent5" w:themeFillTint="33"/>
            <w:vAlign w:val="center"/>
            <w:hideMark/>
          </w:tcPr>
          <w:p w14:paraId="5F3DC07E" w14:textId="77777777" w:rsidR="00962FB2" w:rsidRPr="00865EDF" w:rsidRDefault="00962FB2" w:rsidP="00297872">
            <w:pPr>
              <w:jc w:val="right"/>
              <w:rPr>
                <w:sz w:val="20"/>
                <w:szCs w:val="20"/>
              </w:rPr>
            </w:pPr>
            <w:r w:rsidRPr="00865EDF">
              <w:rPr>
                <w:sz w:val="20"/>
                <w:szCs w:val="20"/>
              </w:rPr>
              <w:t>520</w:t>
            </w:r>
          </w:p>
        </w:tc>
        <w:tc>
          <w:tcPr>
            <w:tcW w:w="341" w:type="pct"/>
            <w:vAlign w:val="center"/>
            <w:hideMark/>
          </w:tcPr>
          <w:p w14:paraId="5F0E8BB8" w14:textId="77777777" w:rsidR="00962FB2" w:rsidRPr="00865EDF" w:rsidRDefault="00962FB2" w:rsidP="00297872">
            <w:pPr>
              <w:jc w:val="right"/>
              <w:rPr>
                <w:sz w:val="20"/>
                <w:szCs w:val="20"/>
              </w:rPr>
            </w:pPr>
            <w:r w:rsidRPr="00865EDF">
              <w:rPr>
                <w:sz w:val="20"/>
                <w:szCs w:val="20"/>
              </w:rPr>
              <w:t>576</w:t>
            </w:r>
          </w:p>
        </w:tc>
        <w:tc>
          <w:tcPr>
            <w:tcW w:w="357" w:type="pct"/>
            <w:vAlign w:val="center"/>
            <w:hideMark/>
          </w:tcPr>
          <w:p w14:paraId="4C130BE7" w14:textId="77777777" w:rsidR="00962FB2" w:rsidRPr="00865EDF" w:rsidRDefault="00962FB2" w:rsidP="00297872">
            <w:pPr>
              <w:jc w:val="right"/>
              <w:rPr>
                <w:sz w:val="20"/>
                <w:szCs w:val="20"/>
              </w:rPr>
            </w:pPr>
            <w:r w:rsidRPr="00865EDF">
              <w:rPr>
                <w:sz w:val="20"/>
                <w:szCs w:val="20"/>
              </w:rPr>
              <w:t>240</w:t>
            </w:r>
          </w:p>
        </w:tc>
        <w:tc>
          <w:tcPr>
            <w:tcW w:w="475" w:type="pct"/>
            <w:vAlign w:val="center"/>
            <w:hideMark/>
          </w:tcPr>
          <w:p w14:paraId="11BC72A4" w14:textId="77777777" w:rsidR="00962FB2" w:rsidRPr="00865EDF" w:rsidRDefault="00962FB2" w:rsidP="00297872">
            <w:pPr>
              <w:jc w:val="right"/>
              <w:rPr>
                <w:sz w:val="20"/>
                <w:szCs w:val="20"/>
              </w:rPr>
            </w:pPr>
            <w:r w:rsidRPr="00865EDF">
              <w:rPr>
                <w:sz w:val="20"/>
                <w:szCs w:val="20"/>
              </w:rPr>
              <w:t>800</w:t>
            </w:r>
          </w:p>
        </w:tc>
      </w:tr>
      <w:tr w:rsidR="00962FB2" w:rsidRPr="00300DC0" w14:paraId="78CC4DD8" w14:textId="77777777" w:rsidTr="006D1AC7">
        <w:trPr>
          <w:trHeight w:val="230"/>
        </w:trPr>
        <w:tc>
          <w:tcPr>
            <w:tcW w:w="1241" w:type="pct"/>
            <w:vAlign w:val="center"/>
            <w:hideMark/>
          </w:tcPr>
          <w:p w14:paraId="1A184536" w14:textId="77777777" w:rsidR="00962FB2" w:rsidRPr="00865EDF" w:rsidRDefault="00962FB2" w:rsidP="00297872">
            <w:pPr>
              <w:rPr>
                <w:sz w:val="20"/>
                <w:szCs w:val="20"/>
              </w:rPr>
            </w:pPr>
            <w:r w:rsidRPr="00865EDF">
              <w:rPr>
                <w:sz w:val="20"/>
                <w:szCs w:val="20"/>
              </w:rPr>
              <w:t>Analytik</w:t>
            </w:r>
          </w:p>
        </w:tc>
        <w:tc>
          <w:tcPr>
            <w:tcW w:w="342" w:type="pct"/>
            <w:vAlign w:val="center"/>
            <w:hideMark/>
          </w:tcPr>
          <w:p w14:paraId="3023E23D" w14:textId="77777777" w:rsidR="00962FB2" w:rsidRPr="00865EDF" w:rsidRDefault="00962FB2" w:rsidP="00297872">
            <w:pPr>
              <w:jc w:val="right"/>
              <w:rPr>
                <w:sz w:val="20"/>
                <w:szCs w:val="20"/>
              </w:rPr>
            </w:pPr>
            <w:r w:rsidRPr="00865EDF">
              <w:rPr>
                <w:sz w:val="20"/>
                <w:szCs w:val="20"/>
              </w:rPr>
              <w:t>90</w:t>
            </w:r>
          </w:p>
        </w:tc>
        <w:tc>
          <w:tcPr>
            <w:tcW w:w="571" w:type="pct"/>
            <w:shd w:val="clear" w:color="auto" w:fill="DEEAF6" w:themeFill="accent5" w:themeFillTint="33"/>
            <w:vAlign w:val="center"/>
            <w:hideMark/>
          </w:tcPr>
          <w:p w14:paraId="6BAB0BC9" w14:textId="77777777" w:rsidR="00962FB2" w:rsidRPr="00865EDF" w:rsidRDefault="00962FB2" w:rsidP="00297872">
            <w:pPr>
              <w:jc w:val="right"/>
              <w:rPr>
                <w:sz w:val="20"/>
                <w:szCs w:val="20"/>
              </w:rPr>
            </w:pPr>
            <w:r w:rsidRPr="00865EDF">
              <w:rPr>
                <w:sz w:val="20"/>
                <w:szCs w:val="20"/>
              </w:rPr>
              <w:t>575</w:t>
            </w:r>
          </w:p>
        </w:tc>
        <w:tc>
          <w:tcPr>
            <w:tcW w:w="620" w:type="pct"/>
            <w:vAlign w:val="center"/>
            <w:hideMark/>
          </w:tcPr>
          <w:p w14:paraId="1BEFFEC1" w14:textId="77777777" w:rsidR="00962FB2" w:rsidRPr="00865EDF" w:rsidRDefault="00962FB2" w:rsidP="00297872">
            <w:pPr>
              <w:jc w:val="right"/>
              <w:rPr>
                <w:sz w:val="20"/>
                <w:szCs w:val="20"/>
              </w:rPr>
            </w:pPr>
            <w:r w:rsidRPr="00865EDF">
              <w:rPr>
                <w:sz w:val="20"/>
                <w:szCs w:val="20"/>
              </w:rPr>
              <w:t>172</w:t>
            </w:r>
          </w:p>
        </w:tc>
        <w:tc>
          <w:tcPr>
            <w:tcW w:w="508" w:type="pct"/>
            <w:vAlign w:val="center"/>
            <w:hideMark/>
          </w:tcPr>
          <w:p w14:paraId="610CF8C5" w14:textId="77777777" w:rsidR="00962FB2" w:rsidRPr="00865EDF" w:rsidRDefault="00962FB2" w:rsidP="00297872">
            <w:pPr>
              <w:jc w:val="right"/>
              <w:rPr>
                <w:sz w:val="20"/>
                <w:szCs w:val="20"/>
              </w:rPr>
            </w:pPr>
            <w:r w:rsidRPr="00865EDF">
              <w:rPr>
                <w:sz w:val="20"/>
                <w:szCs w:val="20"/>
              </w:rPr>
              <w:t>450</w:t>
            </w:r>
          </w:p>
        </w:tc>
        <w:tc>
          <w:tcPr>
            <w:tcW w:w="546" w:type="pct"/>
            <w:shd w:val="clear" w:color="auto" w:fill="DEEAF6" w:themeFill="accent5" w:themeFillTint="33"/>
            <w:vAlign w:val="center"/>
            <w:hideMark/>
          </w:tcPr>
          <w:p w14:paraId="49B0826B" w14:textId="77777777" w:rsidR="00962FB2" w:rsidRPr="00865EDF" w:rsidRDefault="00962FB2" w:rsidP="00297872">
            <w:pPr>
              <w:jc w:val="right"/>
              <w:rPr>
                <w:sz w:val="20"/>
                <w:szCs w:val="20"/>
              </w:rPr>
            </w:pPr>
            <w:r w:rsidRPr="00865EDF">
              <w:rPr>
                <w:sz w:val="20"/>
                <w:szCs w:val="20"/>
              </w:rPr>
              <w:t>580</w:t>
            </w:r>
          </w:p>
        </w:tc>
        <w:tc>
          <w:tcPr>
            <w:tcW w:w="341" w:type="pct"/>
            <w:vAlign w:val="center"/>
            <w:hideMark/>
          </w:tcPr>
          <w:p w14:paraId="13882F72" w14:textId="77777777" w:rsidR="00962FB2" w:rsidRPr="00865EDF" w:rsidRDefault="00962FB2" w:rsidP="00297872">
            <w:pPr>
              <w:jc w:val="right"/>
              <w:rPr>
                <w:sz w:val="20"/>
                <w:szCs w:val="20"/>
              </w:rPr>
            </w:pPr>
            <w:r w:rsidRPr="00865EDF">
              <w:rPr>
                <w:sz w:val="20"/>
                <w:szCs w:val="20"/>
              </w:rPr>
              <w:t>720</w:t>
            </w:r>
          </w:p>
        </w:tc>
        <w:tc>
          <w:tcPr>
            <w:tcW w:w="357" w:type="pct"/>
            <w:vAlign w:val="center"/>
            <w:hideMark/>
          </w:tcPr>
          <w:p w14:paraId="6A90E375" w14:textId="77777777" w:rsidR="00962FB2" w:rsidRPr="00865EDF" w:rsidRDefault="00962FB2" w:rsidP="00297872">
            <w:pPr>
              <w:jc w:val="right"/>
              <w:rPr>
                <w:sz w:val="20"/>
                <w:szCs w:val="20"/>
              </w:rPr>
            </w:pPr>
            <w:r w:rsidRPr="00865EDF">
              <w:rPr>
                <w:sz w:val="20"/>
                <w:szCs w:val="20"/>
              </w:rPr>
              <w:t>240</w:t>
            </w:r>
          </w:p>
        </w:tc>
        <w:tc>
          <w:tcPr>
            <w:tcW w:w="475" w:type="pct"/>
            <w:vAlign w:val="center"/>
            <w:hideMark/>
          </w:tcPr>
          <w:p w14:paraId="5372DE70" w14:textId="77777777" w:rsidR="00962FB2" w:rsidRPr="00865EDF" w:rsidRDefault="00962FB2" w:rsidP="00297872">
            <w:pPr>
              <w:jc w:val="right"/>
              <w:rPr>
                <w:sz w:val="20"/>
                <w:szCs w:val="20"/>
              </w:rPr>
            </w:pPr>
            <w:r w:rsidRPr="00865EDF">
              <w:rPr>
                <w:sz w:val="20"/>
                <w:szCs w:val="20"/>
              </w:rPr>
              <w:t>1080</w:t>
            </w:r>
          </w:p>
        </w:tc>
      </w:tr>
      <w:tr w:rsidR="00962FB2" w:rsidRPr="00300DC0" w14:paraId="5A07C471" w14:textId="77777777" w:rsidTr="006D1AC7">
        <w:trPr>
          <w:trHeight w:val="230"/>
        </w:trPr>
        <w:tc>
          <w:tcPr>
            <w:tcW w:w="1241" w:type="pct"/>
            <w:vAlign w:val="center"/>
            <w:hideMark/>
          </w:tcPr>
          <w:p w14:paraId="50D34B88" w14:textId="77777777" w:rsidR="00962FB2" w:rsidRPr="00865EDF" w:rsidRDefault="00962FB2" w:rsidP="00297872">
            <w:pPr>
              <w:rPr>
                <w:sz w:val="20"/>
                <w:szCs w:val="20"/>
              </w:rPr>
            </w:pPr>
            <w:r w:rsidRPr="00865EDF">
              <w:rPr>
                <w:sz w:val="20"/>
                <w:szCs w:val="20"/>
              </w:rPr>
              <w:t>Architekt</w:t>
            </w:r>
          </w:p>
        </w:tc>
        <w:tc>
          <w:tcPr>
            <w:tcW w:w="342" w:type="pct"/>
            <w:vAlign w:val="center"/>
            <w:hideMark/>
          </w:tcPr>
          <w:p w14:paraId="5505882E" w14:textId="77777777" w:rsidR="00962FB2" w:rsidRPr="00865EDF" w:rsidRDefault="00962FB2" w:rsidP="00297872">
            <w:pPr>
              <w:jc w:val="right"/>
              <w:rPr>
                <w:sz w:val="20"/>
                <w:szCs w:val="20"/>
              </w:rPr>
            </w:pPr>
            <w:r w:rsidRPr="00865EDF">
              <w:rPr>
                <w:sz w:val="20"/>
                <w:szCs w:val="20"/>
              </w:rPr>
              <w:t>55</w:t>
            </w:r>
          </w:p>
        </w:tc>
        <w:tc>
          <w:tcPr>
            <w:tcW w:w="571" w:type="pct"/>
            <w:shd w:val="clear" w:color="auto" w:fill="DEEAF6" w:themeFill="accent5" w:themeFillTint="33"/>
            <w:vAlign w:val="center"/>
            <w:hideMark/>
          </w:tcPr>
          <w:p w14:paraId="50463C81" w14:textId="77777777" w:rsidR="00962FB2" w:rsidRPr="00865EDF" w:rsidRDefault="00962FB2" w:rsidP="00297872">
            <w:pPr>
              <w:jc w:val="right"/>
              <w:rPr>
                <w:sz w:val="20"/>
                <w:szCs w:val="20"/>
              </w:rPr>
            </w:pPr>
            <w:r w:rsidRPr="00865EDF">
              <w:rPr>
                <w:sz w:val="20"/>
                <w:szCs w:val="20"/>
              </w:rPr>
              <w:t>646</w:t>
            </w:r>
          </w:p>
        </w:tc>
        <w:tc>
          <w:tcPr>
            <w:tcW w:w="620" w:type="pct"/>
            <w:vAlign w:val="center"/>
            <w:hideMark/>
          </w:tcPr>
          <w:p w14:paraId="318BFB01" w14:textId="77777777" w:rsidR="00962FB2" w:rsidRPr="00865EDF" w:rsidRDefault="00962FB2" w:rsidP="00297872">
            <w:pPr>
              <w:jc w:val="right"/>
              <w:rPr>
                <w:sz w:val="20"/>
                <w:szCs w:val="20"/>
              </w:rPr>
            </w:pPr>
            <w:r w:rsidRPr="00865EDF">
              <w:rPr>
                <w:sz w:val="20"/>
                <w:szCs w:val="20"/>
              </w:rPr>
              <w:t>195</w:t>
            </w:r>
          </w:p>
        </w:tc>
        <w:tc>
          <w:tcPr>
            <w:tcW w:w="508" w:type="pct"/>
            <w:vAlign w:val="center"/>
            <w:hideMark/>
          </w:tcPr>
          <w:p w14:paraId="62291C8B" w14:textId="77777777" w:rsidR="00962FB2" w:rsidRPr="00865EDF" w:rsidRDefault="00962FB2" w:rsidP="00297872">
            <w:pPr>
              <w:jc w:val="right"/>
              <w:rPr>
                <w:sz w:val="20"/>
                <w:szCs w:val="20"/>
              </w:rPr>
            </w:pPr>
            <w:r w:rsidRPr="00865EDF">
              <w:rPr>
                <w:sz w:val="20"/>
                <w:szCs w:val="20"/>
              </w:rPr>
              <w:t>500</w:t>
            </w:r>
          </w:p>
        </w:tc>
        <w:tc>
          <w:tcPr>
            <w:tcW w:w="546" w:type="pct"/>
            <w:shd w:val="clear" w:color="auto" w:fill="DEEAF6" w:themeFill="accent5" w:themeFillTint="33"/>
            <w:vAlign w:val="center"/>
            <w:hideMark/>
          </w:tcPr>
          <w:p w14:paraId="5E38EFC3" w14:textId="77777777" w:rsidR="00962FB2" w:rsidRPr="00865EDF" w:rsidRDefault="00962FB2" w:rsidP="00297872">
            <w:pPr>
              <w:jc w:val="right"/>
              <w:rPr>
                <w:sz w:val="20"/>
                <w:szCs w:val="20"/>
              </w:rPr>
            </w:pPr>
            <w:r w:rsidRPr="00865EDF">
              <w:rPr>
                <w:sz w:val="20"/>
                <w:szCs w:val="20"/>
              </w:rPr>
              <w:t>680</w:t>
            </w:r>
          </w:p>
        </w:tc>
        <w:tc>
          <w:tcPr>
            <w:tcW w:w="341" w:type="pct"/>
            <w:vAlign w:val="center"/>
            <w:hideMark/>
          </w:tcPr>
          <w:p w14:paraId="495301ED" w14:textId="77777777" w:rsidR="00962FB2" w:rsidRPr="00865EDF" w:rsidRDefault="00962FB2" w:rsidP="00297872">
            <w:pPr>
              <w:jc w:val="right"/>
              <w:rPr>
                <w:sz w:val="20"/>
                <w:szCs w:val="20"/>
              </w:rPr>
            </w:pPr>
            <w:r w:rsidRPr="00865EDF">
              <w:rPr>
                <w:sz w:val="20"/>
                <w:szCs w:val="20"/>
              </w:rPr>
              <w:t>720</w:t>
            </w:r>
          </w:p>
        </w:tc>
        <w:tc>
          <w:tcPr>
            <w:tcW w:w="357" w:type="pct"/>
            <w:vAlign w:val="center"/>
            <w:hideMark/>
          </w:tcPr>
          <w:p w14:paraId="107DC521" w14:textId="77777777" w:rsidR="00962FB2" w:rsidRPr="00865EDF" w:rsidRDefault="00962FB2" w:rsidP="00297872">
            <w:pPr>
              <w:jc w:val="right"/>
              <w:rPr>
                <w:sz w:val="20"/>
                <w:szCs w:val="20"/>
              </w:rPr>
            </w:pPr>
            <w:r w:rsidRPr="00865EDF">
              <w:rPr>
                <w:sz w:val="20"/>
                <w:szCs w:val="20"/>
              </w:rPr>
              <w:t>280</w:t>
            </w:r>
          </w:p>
        </w:tc>
        <w:tc>
          <w:tcPr>
            <w:tcW w:w="475" w:type="pct"/>
            <w:vAlign w:val="center"/>
            <w:hideMark/>
          </w:tcPr>
          <w:p w14:paraId="44004945" w14:textId="77777777" w:rsidR="00962FB2" w:rsidRPr="00865EDF" w:rsidRDefault="00962FB2" w:rsidP="00297872">
            <w:pPr>
              <w:jc w:val="right"/>
              <w:rPr>
                <w:sz w:val="20"/>
                <w:szCs w:val="20"/>
              </w:rPr>
            </w:pPr>
            <w:r w:rsidRPr="00865EDF">
              <w:rPr>
                <w:sz w:val="20"/>
                <w:szCs w:val="20"/>
              </w:rPr>
              <w:t>1200</w:t>
            </w:r>
          </w:p>
        </w:tc>
      </w:tr>
      <w:tr w:rsidR="00962FB2" w:rsidRPr="00300DC0" w14:paraId="05FDC4ED" w14:textId="77777777" w:rsidTr="006D1AC7">
        <w:trPr>
          <w:trHeight w:val="230"/>
        </w:trPr>
        <w:tc>
          <w:tcPr>
            <w:tcW w:w="1241" w:type="pct"/>
            <w:vAlign w:val="center"/>
            <w:hideMark/>
          </w:tcPr>
          <w:p w14:paraId="7707FDDC" w14:textId="77777777" w:rsidR="00962FB2" w:rsidRPr="00865EDF" w:rsidRDefault="00962FB2" w:rsidP="00297872">
            <w:pPr>
              <w:rPr>
                <w:sz w:val="20"/>
                <w:szCs w:val="20"/>
              </w:rPr>
            </w:pPr>
            <w:proofErr w:type="spellStart"/>
            <w:r w:rsidRPr="00865EDF">
              <w:rPr>
                <w:sz w:val="20"/>
                <w:szCs w:val="20"/>
              </w:rPr>
              <w:t>Blended</w:t>
            </w:r>
            <w:proofErr w:type="spellEnd"/>
            <w:r w:rsidRPr="00865EDF">
              <w:rPr>
                <w:sz w:val="20"/>
                <w:szCs w:val="20"/>
              </w:rPr>
              <w:t xml:space="preserve"> rate</w:t>
            </w:r>
          </w:p>
        </w:tc>
        <w:tc>
          <w:tcPr>
            <w:tcW w:w="342" w:type="pct"/>
            <w:vAlign w:val="center"/>
            <w:hideMark/>
          </w:tcPr>
          <w:p w14:paraId="08A2E6D3" w14:textId="77777777" w:rsidR="00962FB2" w:rsidRPr="00865EDF" w:rsidRDefault="00962FB2" w:rsidP="00297872">
            <w:pPr>
              <w:jc w:val="right"/>
              <w:rPr>
                <w:sz w:val="20"/>
                <w:szCs w:val="20"/>
              </w:rPr>
            </w:pPr>
            <w:r w:rsidRPr="00865EDF">
              <w:rPr>
                <w:sz w:val="20"/>
                <w:szCs w:val="20"/>
              </w:rPr>
              <w:t>53</w:t>
            </w:r>
          </w:p>
        </w:tc>
        <w:tc>
          <w:tcPr>
            <w:tcW w:w="571" w:type="pct"/>
            <w:shd w:val="clear" w:color="auto" w:fill="DEEAF6" w:themeFill="accent5" w:themeFillTint="33"/>
            <w:vAlign w:val="center"/>
            <w:hideMark/>
          </w:tcPr>
          <w:p w14:paraId="6C7DD08A" w14:textId="77777777" w:rsidR="00962FB2" w:rsidRPr="00865EDF" w:rsidRDefault="00962FB2" w:rsidP="00297872">
            <w:pPr>
              <w:jc w:val="right"/>
              <w:rPr>
                <w:sz w:val="20"/>
                <w:szCs w:val="20"/>
              </w:rPr>
            </w:pPr>
            <w:r w:rsidRPr="00865EDF">
              <w:rPr>
                <w:sz w:val="20"/>
                <w:szCs w:val="20"/>
              </w:rPr>
              <w:t>610</w:t>
            </w:r>
          </w:p>
        </w:tc>
        <w:tc>
          <w:tcPr>
            <w:tcW w:w="620" w:type="pct"/>
            <w:vAlign w:val="center"/>
            <w:hideMark/>
          </w:tcPr>
          <w:p w14:paraId="31B63E90" w14:textId="77777777" w:rsidR="00962FB2" w:rsidRPr="00865EDF" w:rsidRDefault="00962FB2" w:rsidP="00297872">
            <w:pPr>
              <w:jc w:val="right"/>
              <w:rPr>
                <w:sz w:val="20"/>
                <w:szCs w:val="20"/>
              </w:rPr>
            </w:pPr>
            <w:r w:rsidRPr="00865EDF">
              <w:rPr>
                <w:sz w:val="20"/>
                <w:szCs w:val="20"/>
              </w:rPr>
              <w:t>137</w:t>
            </w:r>
          </w:p>
        </w:tc>
        <w:tc>
          <w:tcPr>
            <w:tcW w:w="508" w:type="pct"/>
            <w:vAlign w:val="center"/>
            <w:hideMark/>
          </w:tcPr>
          <w:p w14:paraId="378ADAAD" w14:textId="77777777" w:rsidR="00962FB2" w:rsidRPr="00865EDF" w:rsidRDefault="00962FB2" w:rsidP="00297872">
            <w:pPr>
              <w:jc w:val="right"/>
              <w:rPr>
                <w:sz w:val="20"/>
                <w:szCs w:val="20"/>
              </w:rPr>
            </w:pPr>
            <w:r w:rsidRPr="00865EDF">
              <w:rPr>
                <w:sz w:val="20"/>
                <w:szCs w:val="20"/>
              </w:rPr>
              <w:t>520</w:t>
            </w:r>
          </w:p>
        </w:tc>
        <w:tc>
          <w:tcPr>
            <w:tcW w:w="546" w:type="pct"/>
            <w:shd w:val="clear" w:color="auto" w:fill="DEEAF6" w:themeFill="accent5" w:themeFillTint="33"/>
            <w:vAlign w:val="center"/>
            <w:hideMark/>
          </w:tcPr>
          <w:p w14:paraId="64F3F9CF" w14:textId="77777777" w:rsidR="00962FB2" w:rsidRPr="00865EDF" w:rsidRDefault="00962FB2" w:rsidP="00297872">
            <w:pPr>
              <w:jc w:val="right"/>
              <w:rPr>
                <w:sz w:val="20"/>
                <w:szCs w:val="20"/>
              </w:rPr>
            </w:pPr>
            <w:r w:rsidRPr="00865EDF">
              <w:rPr>
                <w:sz w:val="20"/>
                <w:szCs w:val="20"/>
              </w:rPr>
              <w:t>600</w:t>
            </w:r>
          </w:p>
        </w:tc>
        <w:tc>
          <w:tcPr>
            <w:tcW w:w="341" w:type="pct"/>
            <w:vAlign w:val="center"/>
            <w:hideMark/>
          </w:tcPr>
          <w:p w14:paraId="7EC367AA" w14:textId="77777777" w:rsidR="00962FB2" w:rsidRPr="00865EDF" w:rsidRDefault="00962FB2" w:rsidP="00297872">
            <w:pPr>
              <w:jc w:val="right"/>
              <w:rPr>
                <w:sz w:val="20"/>
                <w:szCs w:val="20"/>
              </w:rPr>
            </w:pPr>
            <w:r w:rsidRPr="00865EDF">
              <w:rPr>
                <w:sz w:val="20"/>
                <w:szCs w:val="20"/>
              </w:rPr>
              <w:t>700</w:t>
            </w:r>
          </w:p>
        </w:tc>
        <w:tc>
          <w:tcPr>
            <w:tcW w:w="357" w:type="pct"/>
            <w:vAlign w:val="center"/>
            <w:hideMark/>
          </w:tcPr>
          <w:p w14:paraId="296CF36C" w14:textId="77777777" w:rsidR="00962FB2" w:rsidRPr="00865EDF" w:rsidRDefault="00962FB2" w:rsidP="00297872">
            <w:pPr>
              <w:jc w:val="right"/>
              <w:rPr>
                <w:sz w:val="20"/>
                <w:szCs w:val="20"/>
              </w:rPr>
            </w:pPr>
            <w:r w:rsidRPr="00865EDF">
              <w:rPr>
                <w:sz w:val="20"/>
                <w:szCs w:val="20"/>
              </w:rPr>
              <w:t>250</w:t>
            </w:r>
          </w:p>
        </w:tc>
        <w:tc>
          <w:tcPr>
            <w:tcW w:w="475" w:type="pct"/>
            <w:vAlign w:val="center"/>
            <w:hideMark/>
          </w:tcPr>
          <w:p w14:paraId="53C34A14" w14:textId="77777777" w:rsidR="00962FB2" w:rsidRPr="00865EDF" w:rsidRDefault="00962FB2" w:rsidP="00297872">
            <w:pPr>
              <w:jc w:val="right"/>
              <w:rPr>
                <w:sz w:val="20"/>
                <w:szCs w:val="20"/>
              </w:rPr>
            </w:pPr>
            <w:r w:rsidRPr="00865EDF">
              <w:rPr>
                <w:sz w:val="20"/>
                <w:szCs w:val="20"/>
              </w:rPr>
              <w:t>1080</w:t>
            </w:r>
          </w:p>
        </w:tc>
      </w:tr>
      <w:tr w:rsidR="00962FB2" w:rsidRPr="00300DC0" w14:paraId="26F7848E" w14:textId="77777777" w:rsidTr="006D1AC7">
        <w:trPr>
          <w:trHeight w:val="230"/>
        </w:trPr>
        <w:tc>
          <w:tcPr>
            <w:tcW w:w="1241" w:type="pct"/>
            <w:vAlign w:val="center"/>
            <w:hideMark/>
          </w:tcPr>
          <w:p w14:paraId="73785B89" w14:textId="77777777" w:rsidR="00962FB2" w:rsidRPr="00865EDF" w:rsidRDefault="00962FB2" w:rsidP="00297872">
            <w:pPr>
              <w:rPr>
                <w:sz w:val="20"/>
                <w:szCs w:val="20"/>
              </w:rPr>
            </w:pPr>
            <w:r w:rsidRPr="00865EDF">
              <w:rPr>
                <w:sz w:val="20"/>
                <w:szCs w:val="20"/>
              </w:rPr>
              <w:t>Ine</w:t>
            </w:r>
          </w:p>
        </w:tc>
        <w:tc>
          <w:tcPr>
            <w:tcW w:w="342" w:type="pct"/>
            <w:vAlign w:val="center"/>
            <w:hideMark/>
          </w:tcPr>
          <w:p w14:paraId="6B5C93BF" w14:textId="77777777" w:rsidR="00962FB2" w:rsidRPr="00865EDF" w:rsidRDefault="00962FB2" w:rsidP="00297872">
            <w:pPr>
              <w:jc w:val="right"/>
              <w:rPr>
                <w:sz w:val="20"/>
                <w:szCs w:val="20"/>
              </w:rPr>
            </w:pPr>
            <w:r w:rsidRPr="00865EDF">
              <w:rPr>
                <w:sz w:val="20"/>
                <w:szCs w:val="20"/>
              </w:rPr>
              <w:t>17</w:t>
            </w:r>
          </w:p>
        </w:tc>
        <w:tc>
          <w:tcPr>
            <w:tcW w:w="571" w:type="pct"/>
            <w:shd w:val="clear" w:color="auto" w:fill="DEEAF6" w:themeFill="accent5" w:themeFillTint="33"/>
            <w:vAlign w:val="center"/>
            <w:hideMark/>
          </w:tcPr>
          <w:p w14:paraId="599D05B0" w14:textId="77777777" w:rsidR="00962FB2" w:rsidRPr="00865EDF" w:rsidRDefault="00962FB2" w:rsidP="00297872">
            <w:pPr>
              <w:jc w:val="right"/>
              <w:rPr>
                <w:sz w:val="20"/>
                <w:szCs w:val="20"/>
              </w:rPr>
            </w:pPr>
            <w:r w:rsidRPr="00865EDF">
              <w:rPr>
                <w:sz w:val="20"/>
                <w:szCs w:val="20"/>
              </w:rPr>
              <w:t>521</w:t>
            </w:r>
          </w:p>
        </w:tc>
        <w:tc>
          <w:tcPr>
            <w:tcW w:w="620" w:type="pct"/>
            <w:vAlign w:val="center"/>
            <w:hideMark/>
          </w:tcPr>
          <w:p w14:paraId="77F02227" w14:textId="77777777" w:rsidR="00962FB2" w:rsidRPr="00865EDF" w:rsidRDefault="00962FB2" w:rsidP="00297872">
            <w:pPr>
              <w:jc w:val="right"/>
              <w:rPr>
                <w:sz w:val="20"/>
                <w:szCs w:val="20"/>
              </w:rPr>
            </w:pPr>
            <w:r w:rsidRPr="00865EDF">
              <w:rPr>
                <w:sz w:val="20"/>
                <w:szCs w:val="20"/>
              </w:rPr>
              <w:t>169</w:t>
            </w:r>
          </w:p>
        </w:tc>
        <w:tc>
          <w:tcPr>
            <w:tcW w:w="508" w:type="pct"/>
            <w:vAlign w:val="center"/>
            <w:hideMark/>
          </w:tcPr>
          <w:p w14:paraId="525B1D9D" w14:textId="77777777" w:rsidR="00962FB2" w:rsidRPr="00865EDF" w:rsidRDefault="00962FB2" w:rsidP="00297872">
            <w:pPr>
              <w:jc w:val="right"/>
              <w:rPr>
                <w:sz w:val="20"/>
                <w:szCs w:val="20"/>
              </w:rPr>
            </w:pPr>
            <w:r w:rsidRPr="00865EDF">
              <w:rPr>
                <w:sz w:val="20"/>
                <w:szCs w:val="20"/>
              </w:rPr>
              <w:t>480</w:t>
            </w:r>
          </w:p>
        </w:tc>
        <w:tc>
          <w:tcPr>
            <w:tcW w:w="546" w:type="pct"/>
            <w:shd w:val="clear" w:color="auto" w:fill="DEEAF6" w:themeFill="accent5" w:themeFillTint="33"/>
            <w:vAlign w:val="center"/>
            <w:hideMark/>
          </w:tcPr>
          <w:p w14:paraId="0C8BFC29" w14:textId="77777777" w:rsidR="00962FB2" w:rsidRPr="00865EDF" w:rsidRDefault="00962FB2" w:rsidP="00297872">
            <w:pPr>
              <w:jc w:val="right"/>
              <w:rPr>
                <w:sz w:val="20"/>
                <w:szCs w:val="20"/>
              </w:rPr>
            </w:pPr>
            <w:r w:rsidRPr="00865EDF">
              <w:rPr>
                <w:sz w:val="20"/>
                <w:szCs w:val="20"/>
              </w:rPr>
              <w:t>560</w:t>
            </w:r>
          </w:p>
        </w:tc>
        <w:tc>
          <w:tcPr>
            <w:tcW w:w="341" w:type="pct"/>
            <w:vAlign w:val="center"/>
            <w:hideMark/>
          </w:tcPr>
          <w:p w14:paraId="7155687D" w14:textId="77777777" w:rsidR="00962FB2" w:rsidRPr="00865EDF" w:rsidRDefault="00962FB2" w:rsidP="00297872">
            <w:pPr>
              <w:jc w:val="right"/>
              <w:rPr>
                <w:sz w:val="20"/>
                <w:szCs w:val="20"/>
              </w:rPr>
            </w:pPr>
            <w:r w:rsidRPr="00865EDF">
              <w:rPr>
                <w:sz w:val="20"/>
                <w:szCs w:val="20"/>
              </w:rPr>
              <w:t>580</w:t>
            </w:r>
          </w:p>
        </w:tc>
        <w:tc>
          <w:tcPr>
            <w:tcW w:w="357" w:type="pct"/>
            <w:vAlign w:val="center"/>
            <w:hideMark/>
          </w:tcPr>
          <w:p w14:paraId="74967B11" w14:textId="77777777" w:rsidR="00962FB2" w:rsidRPr="00865EDF" w:rsidRDefault="00962FB2" w:rsidP="00297872">
            <w:pPr>
              <w:jc w:val="right"/>
              <w:rPr>
                <w:sz w:val="20"/>
                <w:szCs w:val="20"/>
              </w:rPr>
            </w:pPr>
            <w:r w:rsidRPr="00865EDF">
              <w:rPr>
                <w:sz w:val="20"/>
                <w:szCs w:val="20"/>
              </w:rPr>
              <w:t>103</w:t>
            </w:r>
          </w:p>
        </w:tc>
        <w:tc>
          <w:tcPr>
            <w:tcW w:w="475" w:type="pct"/>
            <w:vAlign w:val="center"/>
            <w:hideMark/>
          </w:tcPr>
          <w:p w14:paraId="4BFC3E86" w14:textId="77777777" w:rsidR="00962FB2" w:rsidRPr="00865EDF" w:rsidRDefault="00962FB2" w:rsidP="00297872">
            <w:pPr>
              <w:jc w:val="right"/>
              <w:rPr>
                <w:sz w:val="20"/>
                <w:szCs w:val="20"/>
              </w:rPr>
            </w:pPr>
            <w:r w:rsidRPr="00865EDF">
              <w:rPr>
                <w:sz w:val="20"/>
                <w:szCs w:val="20"/>
              </w:rPr>
              <w:t>799</w:t>
            </w:r>
          </w:p>
        </w:tc>
      </w:tr>
      <w:tr w:rsidR="00962FB2" w:rsidRPr="00300DC0" w14:paraId="62D41925" w14:textId="77777777" w:rsidTr="006D1AC7">
        <w:trPr>
          <w:trHeight w:val="230"/>
        </w:trPr>
        <w:tc>
          <w:tcPr>
            <w:tcW w:w="1241" w:type="pct"/>
            <w:vAlign w:val="center"/>
            <w:hideMark/>
          </w:tcPr>
          <w:p w14:paraId="00A50851" w14:textId="77777777" w:rsidR="00962FB2" w:rsidRPr="00865EDF" w:rsidRDefault="00962FB2" w:rsidP="00297872">
            <w:pPr>
              <w:rPr>
                <w:sz w:val="20"/>
                <w:szCs w:val="20"/>
              </w:rPr>
            </w:pPr>
            <w:r w:rsidRPr="00865EDF">
              <w:rPr>
                <w:sz w:val="20"/>
                <w:szCs w:val="20"/>
              </w:rPr>
              <w:t>Podpora</w:t>
            </w:r>
          </w:p>
        </w:tc>
        <w:tc>
          <w:tcPr>
            <w:tcW w:w="342" w:type="pct"/>
            <w:vAlign w:val="center"/>
            <w:hideMark/>
          </w:tcPr>
          <w:p w14:paraId="563CBEE7" w14:textId="77777777" w:rsidR="00962FB2" w:rsidRPr="00865EDF" w:rsidRDefault="00962FB2" w:rsidP="00297872">
            <w:pPr>
              <w:jc w:val="right"/>
              <w:rPr>
                <w:sz w:val="20"/>
                <w:szCs w:val="20"/>
              </w:rPr>
            </w:pPr>
            <w:r w:rsidRPr="00865EDF">
              <w:rPr>
                <w:sz w:val="20"/>
                <w:szCs w:val="20"/>
              </w:rPr>
              <w:t>51</w:t>
            </w:r>
          </w:p>
        </w:tc>
        <w:tc>
          <w:tcPr>
            <w:tcW w:w="571" w:type="pct"/>
            <w:shd w:val="clear" w:color="auto" w:fill="DEEAF6" w:themeFill="accent5" w:themeFillTint="33"/>
            <w:vAlign w:val="center"/>
            <w:hideMark/>
          </w:tcPr>
          <w:p w14:paraId="73747597" w14:textId="77777777" w:rsidR="00962FB2" w:rsidRPr="00865EDF" w:rsidRDefault="00962FB2" w:rsidP="00297872">
            <w:pPr>
              <w:jc w:val="right"/>
              <w:rPr>
                <w:sz w:val="20"/>
                <w:szCs w:val="20"/>
              </w:rPr>
            </w:pPr>
            <w:r w:rsidRPr="00865EDF">
              <w:rPr>
                <w:sz w:val="20"/>
                <w:szCs w:val="20"/>
              </w:rPr>
              <w:t>573</w:t>
            </w:r>
          </w:p>
        </w:tc>
        <w:tc>
          <w:tcPr>
            <w:tcW w:w="620" w:type="pct"/>
            <w:vAlign w:val="center"/>
            <w:hideMark/>
          </w:tcPr>
          <w:p w14:paraId="55D006B5" w14:textId="77777777" w:rsidR="00962FB2" w:rsidRPr="00865EDF" w:rsidRDefault="00962FB2" w:rsidP="00297872">
            <w:pPr>
              <w:jc w:val="right"/>
              <w:rPr>
                <w:sz w:val="20"/>
                <w:szCs w:val="20"/>
              </w:rPr>
            </w:pPr>
            <w:r w:rsidRPr="00865EDF">
              <w:rPr>
                <w:sz w:val="20"/>
                <w:szCs w:val="20"/>
              </w:rPr>
              <w:t>168</w:t>
            </w:r>
          </w:p>
        </w:tc>
        <w:tc>
          <w:tcPr>
            <w:tcW w:w="508" w:type="pct"/>
            <w:vAlign w:val="center"/>
            <w:hideMark/>
          </w:tcPr>
          <w:p w14:paraId="289E3A7A" w14:textId="77777777" w:rsidR="00962FB2" w:rsidRPr="00865EDF" w:rsidRDefault="00962FB2" w:rsidP="00297872">
            <w:pPr>
              <w:jc w:val="right"/>
              <w:rPr>
                <w:sz w:val="20"/>
                <w:szCs w:val="20"/>
              </w:rPr>
            </w:pPr>
            <w:r w:rsidRPr="00865EDF">
              <w:rPr>
                <w:sz w:val="20"/>
                <w:szCs w:val="20"/>
              </w:rPr>
              <w:t>472</w:t>
            </w:r>
          </w:p>
        </w:tc>
        <w:tc>
          <w:tcPr>
            <w:tcW w:w="546" w:type="pct"/>
            <w:shd w:val="clear" w:color="auto" w:fill="DEEAF6" w:themeFill="accent5" w:themeFillTint="33"/>
            <w:vAlign w:val="center"/>
            <w:hideMark/>
          </w:tcPr>
          <w:p w14:paraId="5936234D" w14:textId="77777777" w:rsidR="00962FB2" w:rsidRPr="00865EDF" w:rsidRDefault="00962FB2" w:rsidP="00297872">
            <w:pPr>
              <w:jc w:val="right"/>
              <w:rPr>
                <w:sz w:val="20"/>
                <w:szCs w:val="20"/>
              </w:rPr>
            </w:pPr>
            <w:r w:rsidRPr="00865EDF">
              <w:rPr>
                <w:sz w:val="20"/>
                <w:szCs w:val="20"/>
              </w:rPr>
              <w:t>523</w:t>
            </w:r>
          </w:p>
        </w:tc>
        <w:tc>
          <w:tcPr>
            <w:tcW w:w="341" w:type="pct"/>
            <w:vAlign w:val="center"/>
            <w:hideMark/>
          </w:tcPr>
          <w:p w14:paraId="0CF517AB" w14:textId="77777777" w:rsidR="00962FB2" w:rsidRPr="00865EDF" w:rsidRDefault="00962FB2" w:rsidP="00297872">
            <w:pPr>
              <w:jc w:val="right"/>
              <w:rPr>
                <w:sz w:val="20"/>
                <w:szCs w:val="20"/>
              </w:rPr>
            </w:pPr>
            <w:r w:rsidRPr="00865EDF">
              <w:rPr>
                <w:sz w:val="20"/>
                <w:szCs w:val="20"/>
              </w:rPr>
              <w:t>714</w:t>
            </w:r>
          </w:p>
        </w:tc>
        <w:tc>
          <w:tcPr>
            <w:tcW w:w="357" w:type="pct"/>
            <w:vAlign w:val="center"/>
            <w:hideMark/>
          </w:tcPr>
          <w:p w14:paraId="3199B4AB" w14:textId="77777777" w:rsidR="00962FB2" w:rsidRPr="00865EDF" w:rsidRDefault="00962FB2" w:rsidP="00297872">
            <w:pPr>
              <w:jc w:val="right"/>
              <w:rPr>
                <w:sz w:val="20"/>
                <w:szCs w:val="20"/>
              </w:rPr>
            </w:pPr>
            <w:r w:rsidRPr="00865EDF">
              <w:rPr>
                <w:sz w:val="20"/>
                <w:szCs w:val="20"/>
              </w:rPr>
              <w:t>280</w:t>
            </w:r>
          </w:p>
        </w:tc>
        <w:tc>
          <w:tcPr>
            <w:tcW w:w="475" w:type="pct"/>
            <w:vAlign w:val="center"/>
            <w:hideMark/>
          </w:tcPr>
          <w:p w14:paraId="70B4CAC7" w14:textId="77777777" w:rsidR="00962FB2" w:rsidRPr="00865EDF" w:rsidRDefault="00962FB2" w:rsidP="00297872">
            <w:pPr>
              <w:jc w:val="right"/>
              <w:rPr>
                <w:sz w:val="20"/>
                <w:szCs w:val="20"/>
              </w:rPr>
            </w:pPr>
            <w:r w:rsidRPr="00865EDF">
              <w:rPr>
                <w:sz w:val="20"/>
                <w:szCs w:val="20"/>
              </w:rPr>
              <w:t>914</w:t>
            </w:r>
          </w:p>
        </w:tc>
      </w:tr>
      <w:tr w:rsidR="00962FB2" w:rsidRPr="00300DC0" w14:paraId="58F7C8AA" w14:textId="77777777" w:rsidTr="006D1AC7">
        <w:trPr>
          <w:trHeight w:val="230"/>
        </w:trPr>
        <w:tc>
          <w:tcPr>
            <w:tcW w:w="1241" w:type="pct"/>
            <w:vAlign w:val="center"/>
            <w:hideMark/>
          </w:tcPr>
          <w:p w14:paraId="7DD58D29" w14:textId="77777777" w:rsidR="00962FB2" w:rsidRPr="00865EDF" w:rsidRDefault="00962FB2" w:rsidP="00297872">
            <w:pPr>
              <w:rPr>
                <w:sz w:val="20"/>
                <w:szCs w:val="20"/>
              </w:rPr>
            </w:pPr>
            <w:r w:rsidRPr="00865EDF">
              <w:rPr>
                <w:sz w:val="20"/>
                <w:szCs w:val="20"/>
              </w:rPr>
              <w:t>Programátor</w:t>
            </w:r>
          </w:p>
        </w:tc>
        <w:tc>
          <w:tcPr>
            <w:tcW w:w="342" w:type="pct"/>
            <w:vAlign w:val="center"/>
            <w:hideMark/>
          </w:tcPr>
          <w:p w14:paraId="04954D3E" w14:textId="77777777" w:rsidR="00962FB2" w:rsidRPr="00865EDF" w:rsidRDefault="00962FB2" w:rsidP="00297872">
            <w:pPr>
              <w:jc w:val="right"/>
              <w:rPr>
                <w:sz w:val="20"/>
                <w:szCs w:val="20"/>
              </w:rPr>
            </w:pPr>
            <w:r w:rsidRPr="00865EDF">
              <w:rPr>
                <w:sz w:val="20"/>
                <w:szCs w:val="20"/>
              </w:rPr>
              <w:t>129</w:t>
            </w:r>
          </w:p>
        </w:tc>
        <w:tc>
          <w:tcPr>
            <w:tcW w:w="571" w:type="pct"/>
            <w:shd w:val="clear" w:color="auto" w:fill="DEEAF6" w:themeFill="accent5" w:themeFillTint="33"/>
            <w:vAlign w:val="center"/>
            <w:hideMark/>
          </w:tcPr>
          <w:p w14:paraId="6EC0F400" w14:textId="77777777" w:rsidR="00962FB2" w:rsidRPr="00865EDF" w:rsidRDefault="00962FB2" w:rsidP="00297872">
            <w:pPr>
              <w:jc w:val="right"/>
              <w:rPr>
                <w:sz w:val="20"/>
                <w:szCs w:val="20"/>
              </w:rPr>
            </w:pPr>
            <w:r w:rsidRPr="00865EDF">
              <w:rPr>
                <w:sz w:val="20"/>
                <w:szCs w:val="20"/>
              </w:rPr>
              <w:t>533</w:t>
            </w:r>
          </w:p>
        </w:tc>
        <w:tc>
          <w:tcPr>
            <w:tcW w:w="620" w:type="pct"/>
            <w:vAlign w:val="center"/>
            <w:hideMark/>
          </w:tcPr>
          <w:p w14:paraId="7B5D91D7" w14:textId="77777777" w:rsidR="00962FB2" w:rsidRPr="00865EDF" w:rsidRDefault="00962FB2" w:rsidP="00297872">
            <w:pPr>
              <w:jc w:val="right"/>
              <w:rPr>
                <w:sz w:val="20"/>
                <w:szCs w:val="20"/>
              </w:rPr>
            </w:pPr>
            <w:r w:rsidRPr="00865EDF">
              <w:rPr>
                <w:sz w:val="20"/>
                <w:szCs w:val="20"/>
              </w:rPr>
              <w:t>180</w:t>
            </w:r>
          </w:p>
        </w:tc>
        <w:tc>
          <w:tcPr>
            <w:tcW w:w="508" w:type="pct"/>
            <w:vAlign w:val="center"/>
            <w:hideMark/>
          </w:tcPr>
          <w:p w14:paraId="4FB0F066" w14:textId="77777777" w:rsidR="00962FB2" w:rsidRPr="00865EDF" w:rsidRDefault="00962FB2" w:rsidP="00297872">
            <w:pPr>
              <w:jc w:val="right"/>
              <w:rPr>
                <w:sz w:val="20"/>
                <w:szCs w:val="20"/>
              </w:rPr>
            </w:pPr>
            <w:r w:rsidRPr="00865EDF">
              <w:rPr>
                <w:sz w:val="20"/>
                <w:szCs w:val="20"/>
              </w:rPr>
              <w:t>400</w:t>
            </w:r>
          </w:p>
        </w:tc>
        <w:tc>
          <w:tcPr>
            <w:tcW w:w="546" w:type="pct"/>
            <w:shd w:val="clear" w:color="auto" w:fill="DEEAF6" w:themeFill="accent5" w:themeFillTint="33"/>
            <w:vAlign w:val="center"/>
            <w:hideMark/>
          </w:tcPr>
          <w:p w14:paraId="5203464E" w14:textId="77777777" w:rsidR="00962FB2" w:rsidRPr="00865EDF" w:rsidRDefault="00962FB2" w:rsidP="00297872">
            <w:pPr>
              <w:jc w:val="right"/>
              <w:rPr>
                <w:sz w:val="20"/>
                <w:szCs w:val="20"/>
              </w:rPr>
            </w:pPr>
            <w:r w:rsidRPr="00865EDF">
              <w:rPr>
                <w:sz w:val="20"/>
                <w:szCs w:val="20"/>
              </w:rPr>
              <w:t>544</w:t>
            </w:r>
          </w:p>
        </w:tc>
        <w:tc>
          <w:tcPr>
            <w:tcW w:w="341" w:type="pct"/>
            <w:vAlign w:val="center"/>
            <w:hideMark/>
          </w:tcPr>
          <w:p w14:paraId="62AD0297" w14:textId="77777777" w:rsidR="00962FB2" w:rsidRPr="00865EDF" w:rsidRDefault="00962FB2" w:rsidP="00297872">
            <w:pPr>
              <w:jc w:val="right"/>
              <w:rPr>
                <w:sz w:val="20"/>
                <w:szCs w:val="20"/>
              </w:rPr>
            </w:pPr>
            <w:r w:rsidRPr="00865EDF">
              <w:rPr>
                <w:sz w:val="20"/>
                <w:szCs w:val="20"/>
              </w:rPr>
              <w:t>650</w:t>
            </w:r>
          </w:p>
        </w:tc>
        <w:tc>
          <w:tcPr>
            <w:tcW w:w="357" w:type="pct"/>
            <w:vAlign w:val="center"/>
            <w:hideMark/>
          </w:tcPr>
          <w:p w14:paraId="2249360C" w14:textId="77777777" w:rsidR="00962FB2" w:rsidRPr="00865EDF" w:rsidRDefault="00962FB2" w:rsidP="00297872">
            <w:pPr>
              <w:jc w:val="right"/>
              <w:rPr>
                <w:sz w:val="20"/>
                <w:szCs w:val="20"/>
              </w:rPr>
            </w:pPr>
            <w:r w:rsidRPr="00865EDF">
              <w:rPr>
                <w:sz w:val="20"/>
                <w:szCs w:val="20"/>
              </w:rPr>
              <w:t>200</w:t>
            </w:r>
          </w:p>
        </w:tc>
        <w:tc>
          <w:tcPr>
            <w:tcW w:w="475" w:type="pct"/>
            <w:vAlign w:val="center"/>
            <w:hideMark/>
          </w:tcPr>
          <w:p w14:paraId="6DAB2001" w14:textId="77777777" w:rsidR="00962FB2" w:rsidRPr="00865EDF" w:rsidRDefault="00962FB2" w:rsidP="00297872">
            <w:pPr>
              <w:jc w:val="right"/>
              <w:rPr>
                <w:sz w:val="20"/>
                <w:szCs w:val="20"/>
              </w:rPr>
            </w:pPr>
            <w:r w:rsidRPr="00865EDF">
              <w:rPr>
                <w:sz w:val="20"/>
                <w:szCs w:val="20"/>
              </w:rPr>
              <w:t>1067</w:t>
            </w:r>
          </w:p>
        </w:tc>
      </w:tr>
      <w:tr w:rsidR="00962FB2" w:rsidRPr="00300DC0" w14:paraId="0650E809" w14:textId="77777777" w:rsidTr="006D1AC7">
        <w:trPr>
          <w:trHeight w:val="230"/>
        </w:trPr>
        <w:tc>
          <w:tcPr>
            <w:tcW w:w="1241" w:type="pct"/>
            <w:vAlign w:val="center"/>
            <w:hideMark/>
          </w:tcPr>
          <w:p w14:paraId="34D9F6CD" w14:textId="77777777" w:rsidR="00962FB2" w:rsidRPr="00865EDF" w:rsidRDefault="00962FB2" w:rsidP="00297872">
            <w:pPr>
              <w:rPr>
                <w:sz w:val="20"/>
                <w:szCs w:val="20"/>
              </w:rPr>
            </w:pPr>
            <w:r w:rsidRPr="00865EDF">
              <w:rPr>
                <w:sz w:val="20"/>
                <w:szCs w:val="20"/>
              </w:rPr>
              <w:t>Rutinné práce</w:t>
            </w:r>
          </w:p>
        </w:tc>
        <w:tc>
          <w:tcPr>
            <w:tcW w:w="342" w:type="pct"/>
            <w:vAlign w:val="center"/>
            <w:hideMark/>
          </w:tcPr>
          <w:p w14:paraId="28DDF688" w14:textId="77777777" w:rsidR="00962FB2" w:rsidRPr="00865EDF" w:rsidRDefault="00962FB2" w:rsidP="00297872">
            <w:pPr>
              <w:jc w:val="right"/>
              <w:rPr>
                <w:sz w:val="20"/>
                <w:szCs w:val="20"/>
              </w:rPr>
            </w:pPr>
            <w:r w:rsidRPr="00865EDF">
              <w:rPr>
                <w:sz w:val="20"/>
                <w:szCs w:val="20"/>
              </w:rPr>
              <w:t>29</w:t>
            </w:r>
          </w:p>
        </w:tc>
        <w:tc>
          <w:tcPr>
            <w:tcW w:w="571" w:type="pct"/>
            <w:shd w:val="clear" w:color="auto" w:fill="DEEAF6" w:themeFill="accent5" w:themeFillTint="33"/>
            <w:vAlign w:val="center"/>
            <w:hideMark/>
          </w:tcPr>
          <w:p w14:paraId="66479400" w14:textId="77777777" w:rsidR="00962FB2" w:rsidRPr="00865EDF" w:rsidRDefault="00962FB2" w:rsidP="00297872">
            <w:pPr>
              <w:jc w:val="right"/>
              <w:rPr>
                <w:sz w:val="20"/>
                <w:szCs w:val="20"/>
              </w:rPr>
            </w:pPr>
            <w:r w:rsidRPr="00865EDF">
              <w:rPr>
                <w:sz w:val="20"/>
                <w:szCs w:val="20"/>
              </w:rPr>
              <w:t>465</w:t>
            </w:r>
          </w:p>
        </w:tc>
        <w:tc>
          <w:tcPr>
            <w:tcW w:w="620" w:type="pct"/>
            <w:vAlign w:val="center"/>
            <w:hideMark/>
          </w:tcPr>
          <w:p w14:paraId="6305A09C" w14:textId="77777777" w:rsidR="00962FB2" w:rsidRPr="00865EDF" w:rsidRDefault="00962FB2" w:rsidP="00297872">
            <w:pPr>
              <w:jc w:val="right"/>
              <w:rPr>
                <w:sz w:val="20"/>
                <w:szCs w:val="20"/>
              </w:rPr>
            </w:pPr>
            <w:r w:rsidRPr="00865EDF">
              <w:rPr>
                <w:sz w:val="20"/>
                <w:szCs w:val="20"/>
              </w:rPr>
              <w:t>152</w:t>
            </w:r>
          </w:p>
        </w:tc>
        <w:tc>
          <w:tcPr>
            <w:tcW w:w="508" w:type="pct"/>
            <w:vAlign w:val="center"/>
            <w:hideMark/>
          </w:tcPr>
          <w:p w14:paraId="69EF6DFD" w14:textId="77777777" w:rsidR="00962FB2" w:rsidRPr="00865EDF" w:rsidRDefault="00962FB2" w:rsidP="00297872">
            <w:pPr>
              <w:jc w:val="right"/>
              <w:rPr>
                <w:sz w:val="20"/>
                <w:szCs w:val="20"/>
              </w:rPr>
            </w:pPr>
            <w:r w:rsidRPr="00865EDF">
              <w:rPr>
                <w:sz w:val="20"/>
                <w:szCs w:val="20"/>
              </w:rPr>
              <w:t>320</w:t>
            </w:r>
          </w:p>
        </w:tc>
        <w:tc>
          <w:tcPr>
            <w:tcW w:w="546" w:type="pct"/>
            <w:shd w:val="clear" w:color="auto" w:fill="DEEAF6" w:themeFill="accent5" w:themeFillTint="33"/>
            <w:vAlign w:val="center"/>
            <w:hideMark/>
          </w:tcPr>
          <w:p w14:paraId="215B83A4" w14:textId="77777777" w:rsidR="00962FB2" w:rsidRPr="00865EDF" w:rsidRDefault="00962FB2" w:rsidP="00297872">
            <w:pPr>
              <w:jc w:val="right"/>
              <w:rPr>
                <w:sz w:val="20"/>
                <w:szCs w:val="20"/>
              </w:rPr>
            </w:pPr>
            <w:r w:rsidRPr="00865EDF">
              <w:rPr>
                <w:sz w:val="20"/>
                <w:szCs w:val="20"/>
              </w:rPr>
              <w:t>520</w:t>
            </w:r>
          </w:p>
        </w:tc>
        <w:tc>
          <w:tcPr>
            <w:tcW w:w="341" w:type="pct"/>
            <w:vAlign w:val="center"/>
            <w:hideMark/>
          </w:tcPr>
          <w:p w14:paraId="4ED5E04D" w14:textId="77777777" w:rsidR="00962FB2" w:rsidRPr="00865EDF" w:rsidRDefault="00962FB2" w:rsidP="00297872">
            <w:pPr>
              <w:jc w:val="right"/>
              <w:rPr>
                <w:sz w:val="20"/>
                <w:szCs w:val="20"/>
              </w:rPr>
            </w:pPr>
            <w:r w:rsidRPr="00865EDF">
              <w:rPr>
                <w:sz w:val="20"/>
                <w:szCs w:val="20"/>
              </w:rPr>
              <w:t>566</w:t>
            </w:r>
          </w:p>
        </w:tc>
        <w:tc>
          <w:tcPr>
            <w:tcW w:w="357" w:type="pct"/>
            <w:vAlign w:val="center"/>
            <w:hideMark/>
          </w:tcPr>
          <w:p w14:paraId="7E0ACCE0" w14:textId="77777777" w:rsidR="00962FB2" w:rsidRPr="00865EDF" w:rsidRDefault="00962FB2" w:rsidP="00297872">
            <w:pPr>
              <w:jc w:val="right"/>
              <w:rPr>
                <w:sz w:val="20"/>
                <w:szCs w:val="20"/>
              </w:rPr>
            </w:pPr>
            <w:r w:rsidRPr="00865EDF">
              <w:rPr>
                <w:sz w:val="20"/>
                <w:szCs w:val="20"/>
              </w:rPr>
              <w:t>200</w:t>
            </w:r>
          </w:p>
        </w:tc>
        <w:tc>
          <w:tcPr>
            <w:tcW w:w="475" w:type="pct"/>
            <w:vAlign w:val="center"/>
            <w:hideMark/>
          </w:tcPr>
          <w:p w14:paraId="7F62A495" w14:textId="77777777" w:rsidR="00962FB2" w:rsidRPr="00865EDF" w:rsidRDefault="00962FB2" w:rsidP="00297872">
            <w:pPr>
              <w:jc w:val="right"/>
              <w:rPr>
                <w:sz w:val="20"/>
                <w:szCs w:val="20"/>
              </w:rPr>
            </w:pPr>
            <w:r w:rsidRPr="00865EDF">
              <w:rPr>
                <w:sz w:val="20"/>
                <w:szCs w:val="20"/>
              </w:rPr>
              <w:t>714</w:t>
            </w:r>
          </w:p>
        </w:tc>
      </w:tr>
      <w:tr w:rsidR="00962FB2" w:rsidRPr="00300DC0" w14:paraId="03856465" w14:textId="77777777" w:rsidTr="006D1AC7">
        <w:trPr>
          <w:trHeight w:val="230"/>
        </w:trPr>
        <w:tc>
          <w:tcPr>
            <w:tcW w:w="1241" w:type="pct"/>
            <w:vAlign w:val="center"/>
            <w:hideMark/>
          </w:tcPr>
          <w:p w14:paraId="68E25724" w14:textId="77777777" w:rsidR="00962FB2" w:rsidRPr="00865EDF" w:rsidRDefault="00962FB2" w:rsidP="00297872">
            <w:pPr>
              <w:rPr>
                <w:sz w:val="20"/>
                <w:szCs w:val="20"/>
              </w:rPr>
            </w:pPr>
            <w:r w:rsidRPr="00865EDF">
              <w:rPr>
                <w:sz w:val="20"/>
                <w:szCs w:val="20"/>
              </w:rPr>
              <w:t>Technik</w:t>
            </w:r>
          </w:p>
        </w:tc>
        <w:tc>
          <w:tcPr>
            <w:tcW w:w="342" w:type="pct"/>
            <w:vAlign w:val="center"/>
            <w:hideMark/>
          </w:tcPr>
          <w:p w14:paraId="4E35F0EB" w14:textId="77777777" w:rsidR="00962FB2" w:rsidRPr="00865EDF" w:rsidRDefault="00962FB2" w:rsidP="00297872">
            <w:pPr>
              <w:jc w:val="right"/>
              <w:rPr>
                <w:sz w:val="20"/>
                <w:szCs w:val="20"/>
              </w:rPr>
            </w:pPr>
            <w:r w:rsidRPr="00865EDF">
              <w:rPr>
                <w:sz w:val="20"/>
                <w:szCs w:val="20"/>
              </w:rPr>
              <w:t>93</w:t>
            </w:r>
          </w:p>
        </w:tc>
        <w:tc>
          <w:tcPr>
            <w:tcW w:w="571" w:type="pct"/>
            <w:shd w:val="clear" w:color="auto" w:fill="DEEAF6" w:themeFill="accent5" w:themeFillTint="33"/>
            <w:vAlign w:val="center"/>
            <w:hideMark/>
          </w:tcPr>
          <w:p w14:paraId="06685658" w14:textId="77777777" w:rsidR="00962FB2" w:rsidRPr="00865EDF" w:rsidRDefault="00962FB2" w:rsidP="00297872">
            <w:pPr>
              <w:jc w:val="right"/>
              <w:rPr>
                <w:sz w:val="20"/>
                <w:szCs w:val="20"/>
              </w:rPr>
            </w:pPr>
            <w:r w:rsidRPr="00865EDF">
              <w:rPr>
                <w:sz w:val="20"/>
                <w:szCs w:val="20"/>
              </w:rPr>
              <w:t>573</w:t>
            </w:r>
          </w:p>
        </w:tc>
        <w:tc>
          <w:tcPr>
            <w:tcW w:w="620" w:type="pct"/>
            <w:vAlign w:val="center"/>
            <w:hideMark/>
          </w:tcPr>
          <w:p w14:paraId="6BC521D1" w14:textId="77777777" w:rsidR="00962FB2" w:rsidRPr="00865EDF" w:rsidRDefault="00962FB2" w:rsidP="00297872">
            <w:pPr>
              <w:jc w:val="right"/>
              <w:rPr>
                <w:sz w:val="20"/>
                <w:szCs w:val="20"/>
              </w:rPr>
            </w:pPr>
            <w:r w:rsidRPr="00865EDF">
              <w:rPr>
                <w:sz w:val="20"/>
                <w:szCs w:val="20"/>
              </w:rPr>
              <w:t>184</w:t>
            </w:r>
          </w:p>
        </w:tc>
        <w:tc>
          <w:tcPr>
            <w:tcW w:w="508" w:type="pct"/>
            <w:vAlign w:val="center"/>
            <w:hideMark/>
          </w:tcPr>
          <w:p w14:paraId="04AF4371" w14:textId="77777777" w:rsidR="00962FB2" w:rsidRPr="00865EDF" w:rsidRDefault="00962FB2" w:rsidP="00297872">
            <w:pPr>
              <w:jc w:val="right"/>
              <w:rPr>
                <w:sz w:val="20"/>
                <w:szCs w:val="20"/>
              </w:rPr>
            </w:pPr>
            <w:r w:rsidRPr="00865EDF">
              <w:rPr>
                <w:sz w:val="20"/>
                <w:szCs w:val="20"/>
              </w:rPr>
              <w:t>472</w:t>
            </w:r>
          </w:p>
        </w:tc>
        <w:tc>
          <w:tcPr>
            <w:tcW w:w="546" w:type="pct"/>
            <w:shd w:val="clear" w:color="auto" w:fill="DEEAF6" w:themeFill="accent5" w:themeFillTint="33"/>
            <w:vAlign w:val="center"/>
            <w:hideMark/>
          </w:tcPr>
          <w:p w14:paraId="52BB0AE9" w14:textId="77777777" w:rsidR="00962FB2" w:rsidRPr="00865EDF" w:rsidRDefault="00962FB2" w:rsidP="00297872">
            <w:pPr>
              <w:jc w:val="right"/>
              <w:rPr>
                <w:sz w:val="20"/>
                <w:szCs w:val="20"/>
              </w:rPr>
            </w:pPr>
            <w:r w:rsidRPr="00865EDF">
              <w:rPr>
                <w:sz w:val="20"/>
                <w:szCs w:val="20"/>
              </w:rPr>
              <w:t>560</w:t>
            </w:r>
          </w:p>
        </w:tc>
        <w:tc>
          <w:tcPr>
            <w:tcW w:w="341" w:type="pct"/>
            <w:vAlign w:val="center"/>
            <w:hideMark/>
          </w:tcPr>
          <w:p w14:paraId="6C9E63B5" w14:textId="77777777" w:rsidR="00962FB2" w:rsidRPr="00865EDF" w:rsidRDefault="00962FB2" w:rsidP="00297872">
            <w:pPr>
              <w:jc w:val="right"/>
              <w:rPr>
                <w:sz w:val="20"/>
                <w:szCs w:val="20"/>
              </w:rPr>
            </w:pPr>
            <w:r w:rsidRPr="00865EDF">
              <w:rPr>
                <w:sz w:val="20"/>
                <w:szCs w:val="20"/>
              </w:rPr>
              <w:t>680</w:t>
            </w:r>
          </w:p>
        </w:tc>
        <w:tc>
          <w:tcPr>
            <w:tcW w:w="357" w:type="pct"/>
            <w:vAlign w:val="center"/>
            <w:hideMark/>
          </w:tcPr>
          <w:p w14:paraId="13641982" w14:textId="77777777" w:rsidR="00962FB2" w:rsidRPr="00865EDF" w:rsidRDefault="00962FB2" w:rsidP="00297872">
            <w:pPr>
              <w:jc w:val="right"/>
              <w:rPr>
                <w:sz w:val="20"/>
                <w:szCs w:val="20"/>
              </w:rPr>
            </w:pPr>
            <w:r w:rsidRPr="00865EDF">
              <w:rPr>
                <w:sz w:val="20"/>
                <w:szCs w:val="20"/>
              </w:rPr>
              <w:t>200</w:t>
            </w:r>
          </w:p>
        </w:tc>
        <w:tc>
          <w:tcPr>
            <w:tcW w:w="475" w:type="pct"/>
            <w:vAlign w:val="center"/>
            <w:hideMark/>
          </w:tcPr>
          <w:p w14:paraId="0233425C" w14:textId="77777777" w:rsidR="00962FB2" w:rsidRPr="00865EDF" w:rsidRDefault="00962FB2" w:rsidP="00297872">
            <w:pPr>
              <w:jc w:val="right"/>
              <w:rPr>
                <w:sz w:val="20"/>
                <w:szCs w:val="20"/>
              </w:rPr>
            </w:pPr>
            <w:r w:rsidRPr="00865EDF">
              <w:rPr>
                <w:sz w:val="20"/>
                <w:szCs w:val="20"/>
              </w:rPr>
              <w:t>1040</w:t>
            </w:r>
          </w:p>
        </w:tc>
      </w:tr>
      <w:tr w:rsidR="00962FB2" w:rsidRPr="00300DC0" w14:paraId="74A26DA7" w14:textId="77777777" w:rsidTr="006D1AC7">
        <w:trPr>
          <w:trHeight w:val="230"/>
        </w:trPr>
        <w:tc>
          <w:tcPr>
            <w:tcW w:w="1241" w:type="pct"/>
            <w:vAlign w:val="center"/>
            <w:hideMark/>
          </w:tcPr>
          <w:p w14:paraId="2F69272C" w14:textId="77777777" w:rsidR="00962FB2" w:rsidRPr="00865EDF" w:rsidRDefault="00962FB2" w:rsidP="00297872">
            <w:pPr>
              <w:rPr>
                <w:sz w:val="20"/>
                <w:szCs w:val="20"/>
              </w:rPr>
            </w:pPr>
            <w:proofErr w:type="spellStart"/>
            <w:r w:rsidRPr="00865EDF">
              <w:rPr>
                <w:sz w:val="20"/>
                <w:szCs w:val="20"/>
              </w:rPr>
              <w:t>Tester</w:t>
            </w:r>
            <w:proofErr w:type="spellEnd"/>
          </w:p>
        </w:tc>
        <w:tc>
          <w:tcPr>
            <w:tcW w:w="342" w:type="pct"/>
            <w:vAlign w:val="center"/>
            <w:hideMark/>
          </w:tcPr>
          <w:p w14:paraId="7010A175" w14:textId="77777777" w:rsidR="00962FB2" w:rsidRPr="00865EDF" w:rsidRDefault="00962FB2" w:rsidP="00297872">
            <w:pPr>
              <w:jc w:val="right"/>
              <w:rPr>
                <w:sz w:val="20"/>
                <w:szCs w:val="20"/>
              </w:rPr>
            </w:pPr>
            <w:r w:rsidRPr="00865EDF">
              <w:rPr>
                <w:sz w:val="20"/>
                <w:szCs w:val="20"/>
              </w:rPr>
              <w:t>63</w:t>
            </w:r>
          </w:p>
        </w:tc>
        <w:tc>
          <w:tcPr>
            <w:tcW w:w="571" w:type="pct"/>
            <w:shd w:val="clear" w:color="auto" w:fill="DEEAF6" w:themeFill="accent5" w:themeFillTint="33"/>
            <w:vAlign w:val="center"/>
            <w:hideMark/>
          </w:tcPr>
          <w:p w14:paraId="490EF855" w14:textId="77777777" w:rsidR="00962FB2" w:rsidRPr="00865EDF" w:rsidRDefault="00962FB2" w:rsidP="00297872">
            <w:pPr>
              <w:jc w:val="right"/>
              <w:rPr>
                <w:sz w:val="20"/>
                <w:szCs w:val="20"/>
              </w:rPr>
            </w:pPr>
            <w:r w:rsidRPr="00865EDF">
              <w:rPr>
                <w:sz w:val="20"/>
                <w:szCs w:val="20"/>
              </w:rPr>
              <w:t>491</w:t>
            </w:r>
          </w:p>
        </w:tc>
        <w:tc>
          <w:tcPr>
            <w:tcW w:w="620" w:type="pct"/>
            <w:vAlign w:val="center"/>
            <w:hideMark/>
          </w:tcPr>
          <w:p w14:paraId="5E59A99F" w14:textId="77777777" w:rsidR="00962FB2" w:rsidRPr="00865EDF" w:rsidRDefault="00962FB2" w:rsidP="00297872">
            <w:pPr>
              <w:jc w:val="right"/>
              <w:rPr>
                <w:sz w:val="20"/>
                <w:szCs w:val="20"/>
              </w:rPr>
            </w:pPr>
            <w:r w:rsidRPr="00865EDF">
              <w:rPr>
                <w:sz w:val="20"/>
                <w:szCs w:val="20"/>
              </w:rPr>
              <w:t>160</w:t>
            </w:r>
          </w:p>
        </w:tc>
        <w:tc>
          <w:tcPr>
            <w:tcW w:w="508" w:type="pct"/>
            <w:vAlign w:val="center"/>
            <w:hideMark/>
          </w:tcPr>
          <w:p w14:paraId="30CD2350" w14:textId="77777777" w:rsidR="00962FB2" w:rsidRPr="00865EDF" w:rsidRDefault="00962FB2" w:rsidP="00297872">
            <w:pPr>
              <w:jc w:val="right"/>
              <w:rPr>
                <w:sz w:val="20"/>
                <w:szCs w:val="20"/>
              </w:rPr>
            </w:pPr>
            <w:r w:rsidRPr="00865EDF">
              <w:rPr>
                <w:sz w:val="20"/>
                <w:szCs w:val="20"/>
              </w:rPr>
              <w:t>380</w:t>
            </w:r>
          </w:p>
        </w:tc>
        <w:tc>
          <w:tcPr>
            <w:tcW w:w="546" w:type="pct"/>
            <w:shd w:val="clear" w:color="auto" w:fill="DEEAF6" w:themeFill="accent5" w:themeFillTint="33"/>
            <w:vAlign w:val="center"/>
            <w:hideMark/>
          </w:tcPr>
          <w:p w14:paraId="48D072C7" w14:textId="77777777" w:rsidR="00962FB2" w:rsidRPr="00865EDF" w:rsidRDefault="00962FB2" w:rsidP="00297872">
            <w:pPr>
              <w:jc w:val="right"/>
              <w:rPr>
                <w:sz w:val="20"/>
                <w:szCs w:val="20"/>
              </w:rPr>
            </w:pPr>
            <w:r w:rsidRPr="00865EDF">
              <w:rPr>
                <w:sz w:val="20"/>
                <w:szCs w:val="20"/>
              </w:rPr>
              <w:t>510</w:t>
            </w:r>
          </w:p>
        </w:tc>
        <w:tc>
          <w:tcPr>
            <w:tcW w:w="341" w:type="pct"/>
            <w:vAlign w:val="center"/>
            <w:hideMark/>
          </w:tcPr>
          <w:p w14:paraId="7FD01767" w14:textId="77777777" w:rsidR="00962FB2" w:rsidRPr="00865EDF" w:rsidRDefault="00962FB2" w:rsidP="00297872">
            <w:pPr>
              <w:jc w:val="right"/>
              <w:rPr>
                <w:sz w:val="20"/>
                <w:szCs w:val="20"/>
              </w:rPr>
            </w:pPr>
            <w:r w:rsidRPr="00865EDF">
              <w:rPr>
                <w:sz w:val="20"/>
                <w:szCs w:val="20"/>
              </w:rPr>
              <w:t>600</w:t>
            </w:r>
          </w:p>
        </w:tc>
        <w:tc>
          <w:tcPr>
            <w:tcW w:w="357" w:type="pct"/>
            <w:vAlign w:val="center"/>
            <w:hideMark/>
          </w:tcPr>
          <w:p w14:paraId="6D1EC5D3" w14:textId="77777777" w:rsidR="00962FB2" w:rsidRPr="00865EDF" w:rsidRDefault="00962FB2" w:rsidP="00297872">
            <w:pPr>
              <w:jc w:val="right"/>
              <w:rPr>
                <w:sz w:val="20"/>
                <w:szCs w:val="20"/>
              </w:rPr>
            </w:pPr>
            <w:r w:rsidRPr="00865EDF">
              <w:rPr>
                <w:sz w:val="20"/>
                <w:szCs w:val="20"/>
              </w:rPr>
              <w:t>160</w:t>
            </w:r>
          </w:p>
        </w:tc>
        <w:tc>
          <w:tcPr>
            <w:tcW w:w="475" w:type="pct"/>
            <w:vAlign w:val="center"/>
            <w:hideMark/>
          </w:tcPr>
          <w:p w14:paraId="50980FC9" w14:textId="77777777" w:rsidR="00962FB2" w:rsidRPr="00865EDF" w:rsidRDefault="00962FB2" w:rsidP="00297872">
            <w:pPr>
              <w:jc w:val="right"/>
              <w:rPr>
                <w:sz w:val="20"/>
                <w:szCs w:val="20"/>
              </w:rPr>
            </w:pPr>
            <w:r w:rsidRPr="00865EDF">
              <w:rPr>
                <w:sz w:val="20"/>
                <w:szCs w:val="20"/>
              </w:rPr>
              <w:t>800</w:t>
            </w:r>
          </w:p>
        </w:tc>
      </w:tr>
      <w:tr w:rsidR="00962FB2" w:rsidRPr="00300DC0" w14:paraId="01F70021" w14:textId="77777777" w:rsidTr="006D1AC7">
        <w:trPr>
          <w:trHeight w:val="230"/>
        </w:trPr>
        <w:tc>
          <w:tcPr>
            <w:tcW w:w="1241" w:type="pct"/>
            <w:vAlign w:val="center"/>
            <w:hideMark/>
          </w:tcPr>
          <w:p w14:paraId="1655A57E" w14:textId="77777777" w:rsidR="00962FB2" w:rsidRPr="00865EDF" w:rsidRDefault="00962FB2" w:rsidP="00297872">
            <w:pPr>
              <w:rPr>
                <w:sz w:val="20"/>
                <w:szCs w:val="20"/>
              </w:rPr>
            </w:pPr>
            <w:r w:rsidRPr="00865EDF">
              <w:rPr>
                <w:sz w:val="20"/>
                <w:szCs w:val="20"/>
              </w:rPr>
              <w:t>Vedúci projektu/PM</w:t>
            </w:r>
          </w:p>
        </w:tc>
        <w:tc>
          <w:tcPr>
            <w:tcW w:w="342" w:type="pct"/>
            <w:vAlign w:val="center"/>
            <w:hideMark/>
          </w:tcPr>
          <w:p w14:paraId="6EBA9622" w14:textId="77777777" w:rsidR="00962FB2" w:rsidRPr="00865EDF" w:rsidRDefault="00962FB2" w:rsidP="00297872">
            <w:pPr>
              <w:jc w:val="right"/>
              <w:rPr>
                <w:sz w:val="20"/>
                <w:szCs w:val="20"/>
              </w:rPr>
            </w:pPr>
            <w:r w:rsidRPr="00865EDF">
              <w:rPr>
                <w:sz w:val="20"/>
                <w:szCs w:val="20"/>
              </w:rPr>
              <w:t>99</w:t>
            </w:r>
          </w:p>
        </w:tc>
        <w:tc>
          <w:tcPr>
            <w:tcW w:w="571" w:type="pct"/>
            <w:shd w:val="clear" w:color="auto" w:fill="DEEAF6" w:themeFill="accent5" w:themeFillTint="33"/>
            <w:vAlign w:val="center"/>
            <w:hideMark/>
          </w:tcPr>
          <w:p w14:paraId="071E7B82" w14:textId="77777777" w:rsidR="00962FB2" w:rsidRPr="00865EDF" w:rsidRDefault="00962FB2" w:rsidP="00297872">
            <w:pPr>
              <w:jc w:val="right"/>
              <w:rPr>
                <w:sz w:val="20"/>
                <w:szCs w:val="20"/>
              </w:rPr>
            </w:pPr>
            <w:r w:rsidRPr="00865EDF">
              <w:rPr>
                <w:sz w:val="20"/>
                <w:szCs w:val="20"/>
              </w:rPr>
              <w:t>664</w:t>
            </w:r>
          </w:p>
        </w:tc>
        <w:tc>
          <w:tcPr>
            <w:tcW w:w="620" w:type="pct"/>
            <w:vAlign w:val="center"/>
            <w:hideMark/>
          </w:tcPr>
          <w:p w14:paraId="3774E618" w14:textId="77777777" w:rsidR="00962FB2" w:rsidRPr="00865EDF" w:rsidRDefault="00962FB2" w:rsidP="00297872">
            <w:pPr>
              <w:jc w:val="right"/>
              <w:rPr>
                <w:sz w:val="20"/>
                <w:szCs w:val="20"/>
              </w:rPr>
            </w:pPr>
            <w:r w:rsidRPr="00865EDF">
              <w:rPr>
                <w:sz w:val="20"/>
                <w:szCs w:val="20"/>
              </w:rPr>
              <w:t>209</w:t>
            </w:r>
          </w:p>
        </w:tc>
        <w:tc>
          <w:tcPr>
            <w:tcW w:w="508" w:type="pct"/>
            <w:vAlign w:val="center"/>
            <w:hideMark/>
          </w:tcPr>
          <w:p w14:paraId="1AAC0595" w14:textId="77777777" w:rsidR="00962FB2" w:rsidRPr="00865EDF" w:rsidRDefault="00962FB2" w:rsidP="00297872">
            <w:pPr>
              <w:jc w:val="right"/>
              <w:rPr>
                <w:sz w:val="20"/>
                <w:szCs w:val="20"/>
              </w:rPr>
            </w:pPr>
            <w:r w:rsidRPr="00865EDF">
              <w:rPr>
                <w:sz w:val="20"/>
                <w:szCs w:val="20"/>
              </w:rPr>
              <w:t>500</w:t>
            </w:r>
          </w:p>
        </w:tc>
        <w:tc>
          <w:tcPr>
            <w:tcW w:w="546" w:type="pct"/>
            <w:shd w:val="clear" w:color="auto" w:fill="DEEAF6" w:themeFill="accent5" w:themeFillTint="33"/>
            <w:vAlign w:val="center"/>
            <w:hideMark/>
          </w:tcPr>
          <w:p w14:paraId="545ED6F5" w14:textId="77777777" w:rsidR="00962FB2" w:rsidRPr="00865EDF" w:rsidRDefault="00962FB2" w:rsidP="00297872">
            <w:pPr>
              <w:jc w:val="right"/>
              <w:rPr>
                <w:sz w:val="20"/>
                <w:szCs w:val="20"/>
              </w:rPr>
            </w:pPr>
            <w:r w:rsidRPr="00865EDF">
              <w:rPr>
                <w:sz w:val="20"/>
                <w:szCs w:val="20"/>
              </w:rPr>
              <w:t>668</w:t>
            </w:r>
          </w:p>
        </w:tc>
        <w:tc>
          <w:tcPr>
            <w:tcW w:w="341" w:type="pct"/>
            <w:vAlign w:val="center"/>
            <w:hideMark/>
          </w:tcPr>
          <w:p w14:paraId="556946D3" w14:textId="77777777" w:rsidR="00962FB2" w:rsidRPr="00865EDF" w:rsidRDefault="00962FB2" w:rsidP="00297872">
            <w:pPr>
              <w:jc w:val="right"/>
              <w:rPr>
                <w:sz w:val="20"/>
                <w:szCs w:val="20"/>
              </w:rPr>
            </w:pPr>
            <w:r w:rsidRPr="00865EDF">
              <w:rPr>
                <w:sz w:val="20"/>
                <w:szCs w:val="20"/>
              </w:rPr>
              <w:t>750</w:t>
            </w:r>
          </w:p>
        </w:tc>
        <w:tc>
          <w:tcPr>
            <w:tcW w:w="357" w:type="pct"/>
            <w:vAlign w:val="center"/>
            <w:hideMark/>
          </w:tcPr>
          <w:p w14:paraId="42CEF3FB" w14:textId="77777777" w:rsidR="00962FB2" w:rsidRPr="00865EDF" w:rsidRDefault="00962FB2" w:rsidP="00297872">
            <w:pPr>
              <w:jc w:val="right"/>
              <w:rPr>
                <w:sz w:val="20"/>
                <w:szCs w:val="20"/>
              </w:rPr>
            </w:pPr>
            <w:r w:rsidRPr="00865EDF">
              <w:rPr>
                <w:sz w:val="20"/>
                <w:szCs w:val="20"/>
              </w:rPr>
              <w:t>200</w:t>
            </w:r>
          </w:p>
        </w:tc>
        <w:tc>
          <w:tcPr>
            <w:tcW w:w="475" w:type="pct"/>
            <w:vAlign w:val="center"/>
            <w:hideMark/>
          </w:tcPr>
          <w:p w14:paraId="1872AA2B" w14:textId="77777777" w:rsidR="00962FB2" w:rsidRPr="00865EDF" w:rsidRDefault="00962FB2" w:rsidP="00297872">
            <w:pPr>
              <w:jc w:val="right"/>
              <w:rPr>
                <w:sz w:val="20"/>
                <w:szCs w:val="20"/>
              </w:rPr>
            </w:pPr>
            <w:r w:rsidRPr="00865EDF">
              <w:rPr>
                <w:sz w:val="20"/>
                <w:szCs w:val="20"/>
              </w:rPr>
              <w:t>1500</w:t>
            </w:r>
          </w:p>
        </w:tc>
      </w:tr>
      <w:tr w:rsidR="00962FB2" w:rsidRPr="00300DC0" w14:paraId="24C6A6D5" w14:textId="77777777" w:rsidTr="006D1AC7">
        <w:trPr>
          <w:trHeight w:val="230"/>
        </w:trPr>
        <w:tc>
          <w:tcPr>
            <w:tcW w:w="1241" w:type="pct"/>
            <w:vAlign w:val="center"/>
            <w:hideMark/>
          </w:tcPr>
          <w:p w14:paraId="7BCC908E" w14:textId="77777777" w:rsidR="00962FB2" w:rsidRPr="00865EDF" w:rsidRDefault="00962FB2" w:rsidP="00297872">
            <w:pPr>
              <w:rPr>
                <w:sz w:val="20"/>
                <w:szCs w:val="20"/>
              </w:rPr>
            </w:pPr>
            <w:r w:rsidRPr="00865EDF">
              <w:rPr>
                <w:sz w:val="20"/>
                <w:szCs w:val="20"/>
              </w:rPr>
              <w:t>Školiteľ</w:t>
            </w:r>
          </w:p>
        </w:tc>
        <w:tc>
          <w:tcPr>
            <w:tcW w:w="342" w:type="pct"/>
            <w:vAlign w:val="center"/>
            <w:hideMark/>
          </w:tcPr>
          <w:p w14:paraId="71D29BFC" w14:textId="77777777" w:rsidR="00962FB2" w:rsidRPr="00865EDF" w:rsidRDefault="00962FB2" w:rsidP="00297872">
            <w:pPr>
              <w:jc w:val="right"/>
              <w:rPr>
                <w:sz w:val="20"/>
                <w:szCs w:val="20"/>
              </w:rPr>
            </w:pPr>
            <w:r w:rsidRPr="00865EDF">
              <w:rPr>
                <w:sz w:val="20"/>
                <w:szCs w:val="20"/>
              </w:rPr>
              <w:t>51</w:t>
            </w:r>
          </w:p>
        </w:tc>
        <w:tc>
          <w:tcPr>
            <w:tcW w:w="571" w:type="pct"/>
            <w:shd w:val="clear" w:color="auto" w:fill="DEEAF6" w:themeFill="accent5" w:themeFillTint="33"/>
            <w:vAlign w:val="center"/>
            <w:hideMark/>
          </w:tcPr>
          <w:p w14:paraId="37B701D1" w14:textId="77777777" w:rsidR="00962FB2" w:rsidRPr="00865EDF" w:rsidRDefault="00962FB2" w:rsidP="00297872">
            <w:pPr>
              <w:jc w:val="right"/>
              <w:rPr>
                <w:sz w:val="20"/>
                <w:szCs w:val="20"/>
              </w:rPr>
            </w:pPr>
            <w:r w:rsidRPr="00865EDF">
              <w:rPr>
                <w:sz w:val="20"/>
                <w:szCs w:val="20"/>
              </w:rPr>
              <w:t>495</w:t>
            </w:r>
          </w:p>
        </w:tc>
        <w:tc>
          <w:tcPr>
            <w:tcW w:w="620" w:type="pct"/>
            <w:vAlign w:val="center"/>
            <w:hideMark/>
          </w:tcPr>
          <w:p w14:paraId="02CD7EBA" w14:textId="77777777" w:rsidR="00962FB2" w:rsidRPr="00865EDF" w:rsidRDefault="00962FB2" w:rsidP="00297872">
            <w:pPr>
              <w:jc w:val="right"/>
              <w:rPr>
                <w:sz w:val="20"/>
                <w:szCs w:val="20"/>
              </w:rPr>
            </w:pPr>
            <w:r w:rsidRPr="00865EDF">
              <w:rPr>
                <w:sz w:val="20"/>
                <w:szCs w:val="20"/>
              </w:rPr>
              <w:t>162</w:t>
            </w:r>
          </w:p>
        </w:tc>
        <w:tc>
          <w:tcPr>
            <w:tcW w:w="508" w:type="pct"/>
            <w:vAlign w:val="center"/>
            <w:hideMark/>
          </w:tcPr>
          <w:p w14:paraId="20836A35" w14:textId="77777777" w:rsidR="00962FB2" w:rsidRPr="00865EDF" w:rsidRDefault="00962FB2" w:rsidP="00297872">
            <w:pPr>
              <w:jc w:val="right"/>
              <w:rPr>
                <w:sz w:val="20"/>
                <w:szCs w:val="20"/>
              </w:rPr>
            </w:pPr>
            <w:r w:rsidRPr="00865EDF">
              <w:rPr>
                <w:sz w:val="20"/>
                <w:szCs w:val="20"/>
              </w:rPr>
              <w:t>400</w:t>
            </w:r>
          </w:p>
        </w:tc>
        <w:tc>
          <w:tcPr>
            <w:tcW w:w="546" w:type="pct"/>
            <w:shd w:val="clear" w:color="auto" w:fill="DEEAF6" w:themeFill="accent5" w:themeFillTint="33"/>
            <w:vAlign w:val="center"/>
            <w:hideMark/>
          </w:tcPr>
          <w:p w14:paraId="6C8E356A" w14:textId="77777777" w:rsidR="00962FB2" w:rsidRPr="00865EDF" w:rsidRDefault="00962FB2" w:rsidP="00297872">
            <w:pPr>
              <w:jc w:val="right"/>
              <w:rPr>
                <w:sz w:val="20"/>
                <w:szCs w:val="20"/>
              </w:rPr>
            </w:pPr>
            <w:r w:rsidRPr="00865EDF">
              <w:rPr>
                <w:sz w:val="20"/>
                <w:szCs w:val="20"/>
              </w:rPr>
              <w:t>478</w:t>
            </w:r>
          </w:p>
        </w:tc>
        <w:tc>
          <w:tcPr>
            <w:tcW w:w="341" w:type="pct"/>
            <w:vAlign w:val="center"/>
            <w:hideMark/>
          </w:tcPr>
          <w:p w14:paraId="26A42343" w14:textId="77777777" w:rsidR="00962FB2" w:rsidRPr="00865EDF" w:rsidRDefault="00962FB2" w:rsidP="00297872">
            <w:pPr>
              <w:jc w:val="right"/>
              <w:rPr>
                <w:sz w:val="20"/>
                <w:szCs w:val="20"/>
              </w:rPr>
            </w:pPr>
            <w:r w:rsidRPr="00865EDF">
              <w:rPr>
                <w:sz w:val="20"/>
                <w:szCs w:val="20"/>
              </w:rPr>
              <w:t>560</w:t>
            </w:r>
          </w:p>
        </w:tc>
        <w:tc>
          <w:tcPr>
            <w:tcW w:w="357" w:type="pct"/>
            <w:vAlign w:val="center"/>
            <w:hideMark/>
          </w:tcPr>
          <w:p w14:paraId="01E98FA5" w14:textId="77777777" w:rsidR="00962FB2" w:rsidRPr="00865EDF" w:rsidRDefault="00962FB2" w:rsidP="00297872">
            <w:pPr>
              <w:jc w:val="right"/>
              <w:rPr>
                <w:sz w:val="20"/>
                <w:szCs w:val="20"/>
              </w:rPr>
            </w:pPr>
            <w:r w:rsidRPr="00865EDF">
              <w:rPr>
                <w:sz w:val="20"/>
                <w:szCs w:val="20"/>
              </w:rPr>
              <w:t>113</w:t>
            </w:r>
          </w:p>
        </w:tc>
        <w:tc>
          <w:tcPr>
            <w:tcW w:w="475" w:type="pct"/>
            <w:vAlign w:val="center"/>
            <w:hideMark/>
          </w:tcPr>
          <w:p w14:paraId="7838594C" w14:textId="77777777" w:rsidR="00962FB2" w:rsidRPr="00865EDF" w:rsidRDefault="00962FB2" w:rsidP="00297872">
            <w:pPr>
              <w:jc w:val="right"/>
              <w:rPr>
                <w:sz w:val="20"/>
                <w:szCs w:val="20"/>
              </w:rPr>
            </w:pPr>
            <w:r w:rsidRPr="00865EDF">
              <w:rPr>
                <w:sz w:val="20"/>
                <w:szCs w:val="20"/>
              </w:rPr>
              <w:t>1160</w:t>
            </w:r>
          </w:p>
        </w:tc>
      </w:tr>
      <w:tr w:rsidR="00962FB2" w:rsidRPr="00300DC0" w14:paraId="1A6D4058" w14:textId="77777777" w:rsidTr="006D1AC7">
        <w:trPr>
          <w:trHeight w:val="230"/>
        </w:trPr>
        <w:tc>
          <w:tcPr>
            <w:tcW w:w="1241" w:type="pct"/>
            <w:tcBorders>
              <w:bottom w:val="single" w:sz="4" w:space="0" w:color="auto"/>
            </w:tcBorders>
            <w:vAlign w:val="center"/>
          </w:tcPr>
          <w:p w14:paraId="73FB0B46" w14:textId="77777777" w:rsidR="00962FB2" w:rsidRPr="00865EDF" w:rsidRDefault="00962FB2" w:rsidP="00297872">
            <w:pPr>
              <w:rPr>
                <w:sz w:val="20"/>
                <w:szCs w:val="20"/>
              </w:rPr>
            </w:pPr>
            <w:r w:rsidRPr="00865EDF">
              <w:rPr>
                <w:sz w:val="20"/>
                <w:szCs w:val="20"/>
              </w:rPr>
              <w:t>Špecialista</w:t>
            </w:r>
          </w:p>
        </w:tc>
        <w:tc>
          <w:tcPr>
            <w:tcW w:w="342" w:type="pct"/>
            <w:tcBorders>
              <w:bottom w:val="single" w:sz="4" w:space="0" w:color="auto"/>
            </w:tcBorders>
            <w:vAlign w:val="center"/>
          </w:tcPr>
          <w:p w14:paraId="00EC6ABA" w14:textId="77777777" w:rsidR="00962FB2" w:rsidRPr="00865EDF" w:rsidRDefault="00962FB2" w:rsidP="00297872">
            <w:pPr>
              <w:jc w:val="right"/>
              <w:rPr>
                <w:sz w:val="20"/>
                <w:szCs w:val="20"/>
              </w:rPr>
            </w:pPr>
            <w:r w:rsidRPr="00865EDF">
              <w:rPr>
                <w:sz w:val="20"/>
                <w:szCs w:val="20"/>
              </w:rPr>
              <w:t>246</w:t>
            </w:r>
          </w:p>
        </w:tc>
        <w:tc>
          <w:tcPr>
            <w:tcW w:w="571" w:type="pct"/>
            <w:tcBorders>
              <w:bottom w:val="single" w:sz="4" w:space="0" w:color="auto"/>
            </w:tcBorders>
            <w:shd w:val="clear" w:color="auto" w:fill="DEEAF6" w:themeFill="accent5" w:themeFillTint="33"/>
            <w:vAlign w:val="center"/>
          </w:tcPr>
          <w:p w14:paraId="08C72370" w14:textId="77777777" w:rsidR="00962FB2" w:rsidRPr="00865EDF" w:rsidRDefault="00962FB2" w:rsidP="00297872">
            <w:pPr>
              <w:jc w:val="right"/>
              <w:rPr>
                <w:sz w:val="20"/>
                <w:szCs w:val="20"/>
              </w:rPr>
            </w:pPr>
            <w:r w:rsidRPr="00865EDF">
              <w:rPr>
                <w:sz w:val="20"/>
                <w:szCs w:val="20"/>
              </w:rPr>
              <w:t>629</w:t>
            </w:r>
          </w:p>
        </w:tc>
        <w:tc>
          <w:tcPr>
            <w:tcW w:w="620" w:type="pct"/>
            <w:tcBorders>
              <w:bottom w:val="single" w:sz="4" w:space="0" w:color="auto"/>
            </w:tcBorders>
            <w:vAlign w:val="center"/>
          </w:tcPr>
          <w:p w14:paraId="5AA72633" w14:textId="77777777" w:rsidR="00962FB2" w:rsidRPr="00865EDF" w:rsidRDefault="00962FB2" w:rsidP="00297872">
            <w:pPr>
              <w:jc w:val="right"/>
              <w:rPr>
                <w:sz w:val="20"/>
                <w:szCs w:val="20"/>
              </w:rPr>
            </w:pPr>
            <w:r w:rsidRPr="00865EDF">
              <w:rPr>
                <w:sz w:val="20"/>
                <w:szCs w:val="20"/>
              </w:rPr>
              <w:t>215</w:t>
            </w:r>
          </w:p>
        </w:tc>
        <w:tc>
          <w:tcPr>
            <w:tcW w:w="508" w:type="pct"/>
            <w:tcBorders>
              <w:bottom w:val="single" w:sz="4" w:space="0" w:color="auto"/>
            </w:tcBorders>
            <w:vAlign w:val="center"/>
          </w:tcPr>
          <w:p w14:paraId="597165CE" w14:textId="77777777" w:rsidR="00962FB2" w:rsidRPr="00865EDF" w:rsidRDefault="00962FB2" w:rsidP="00297872">
            <w:pPr>
              <w:jc w:val="right"/>
              <w:rPr>
                <w:sz w:val="20"/>
                <w:szCs w:val="20"/>
              </w:rPr>
            </w:pPr>
            <w:r w:rsidRPr="00865EDF">
              <w:rPr>
                <w:sz w:val="20"/>
                <w:szCs w:val="20"/>
              </w:rPr>
              <w:t>464</w:t>
            </w:r>
          </w:p>
        </w:tc>
        <w:tc>
          <w:tcPr>
            <w:tcW w:w="546" w:type="pct"/>
            <w:tcBorders>
              <w:bottom w:val="single" w:sz="4" w:space="0" w:color="auto"/>
            </w:tcBorders>
            <w:shd w:val="clear" w:color="auto" w:fill="DEEAF6" w:themeFill="accent5" w:themeFillTint="33"/>
            <w:vAlign w:val="center"/>
          </w:tcPr>
          <w:p w14:paraId="6E5B67F3" w14:textId="77777777" w:rsidR="00962FB2" w:rsidRPr="00865EDF" w:rsidRDefault="00962FB2" w:rsidP="00297872">
            <w:pPr>
              <w:jc w:val="right"/>
              <w:rPr>
                <w:sz w:val="20"/>
                <w:szCs w:val="20"/>
              </w:rPr>
            </w:pPr>
            <w:r w:rsidRPr="00865EDF">
              <w:rPr>
                <w:sz w:val="20"/>
                <w:szCs w:val="20"/>
              </w:rPr>
              <w:t>600</w:t>
            </w:r>
          </w:p>
        </w:tc>
        <w:tc>
          <w:tcPr>
            <w:tcW w:w="341" w:type="pct"/>
            <w:tcBorders>
              <w:bottom w:val="single" w:sz="4" w:space="0" w:color="auto"/>
            </w:tcBorders>
            <w:vAlign w:val="center"/>
          </w:tcPr>
          <w:p w14:paraId="43AFC67E" w14:textId="77777777" w:rsidR="00962FB2" w:rsidRPr="00865EDF" w:rsidRDefault="00962FB2" w:rsidP="00297872">
            <w:pPr>
              <w:jc w:val="right"/>
              <w:rPr>
                <w:sz w:val="20"/>
                <w:szCs w:val="20"/>
              </w:rPr>
            </w:pPr>
            <w:r w:rsidRPr="00865EDF">
              <w:rPr>
                <w:sz w:val="20"/>
                <w:szCs w:val="20"/>
              </w:rPr>
              <w:t>750</w:t>
            </w:r>
          </w:p>
        </w:tc>
        <w:tc>
          <w:tcPr>
            <w:tcW w:w="357" w:type="pct"/>
            <w:tcBorders>
              <w:bottom w:val="single" w:sz="4" w:space="0" w:color="auto"/>
            </w:tcBorders>
            <w:vAlign w:val="center"/>
          </w:tcPr>
          <w:p w14:paraId="495EBB4C" w14:textId="77777777" w:rsidR="00962FB2" w:rsidRPr="00865EDF" w:rsidRDefault="00962FB2" w:rsidP="00297872">
            <w:pPr>
              <w:jc w:val="right"/>
              <w:rPr>
                <w:sz w:val="20"/>
                <w:szCs w:val="20"/>
              </w:rPr>
            </w:pPr>
            <w:r w:rsidRPr="00865EDF">
              <w:rPr>
                <w:sz w:val="20"/>
                <w:szCs w:val="20"/>
              </w:rPr>
              <w:t>160</w:t>
            </w:r>
          </w:p>
        </w:tc>
        <w:tc>
          <w:tcPr>
            <w:tcW w:w="475" w:type="pct"/>
            <w:tcBorders>
              <w:bottom w:val="single" w:sz="4" w:space="0" w:color="auto"/>
            </w:tcBorders>
            <w:vAlign w:val="center"/>
          </w:tcPr>
          <w:p w14:paraId="52441F2F" w14:textId="77777777" w:rsidR="00962FB2" w:rsidRPr="00865EDF" w:rsidRDefault="00962FB2" w:rsidP="00297872">
            <w:pPr>
              <w:jc w:val="right"/>
              <w:rPr>
                <w:sz w:val="20"/>
                <w:szCs w:val="20"/>
              </w:rPr>
            </w:pPr>
            <w:r w:rsidRPr="00865EDF">
              <w:rPr>
                <w:sz w:val="20"/>
                <w:szCs w:val="20"/>
              </w:rPr>
              <w:t>1520</w:t>
            </w:r>
          </w:p>
        </w:tc>
      </w:tr>
      <w:tr w:rsidR="00962FB2" w:rsidRPr="00300DC0" w14:paraId="08053BA2" w14:textId="77777777" w:rsidTr="006D1AC7">
        <w:trPr>
          <w:trHeight w:val="230"/>
        </w:trPr>
        <w:tc>
          <w:tcPr>
            <w:tcW w:w="1241" w:type="pct"/>
            <w:tcBorders>
              <w:top w:val="single" w:sz="4" w:space="0" w:color="auto"/>
              <w:bottom w:val="single" w:sz="4" w:space="0" w:color="auto"/>
            </w:tcBorders>
            <w:vAlign w:val="center"/>
          </w:tcPr>
          <w:p w14:paraId="6C4A2384" w14:textId="77777777" w:rsidR="00962FB2" w:rsidRPr="00865EDF" w:rsidRDefault="00962FB2" w:rsidP="00297872">
            <w:pPr>
              <w:rPr>
                <w:sz w:val="20"/>
                <w:szCs w:val="20"/>
              </w:rPr>
            </w:pPr>
            <w:r w:rsidRPr="00865EDF">
              <w:rPr>
                <w:sz w:val="20"/>
                <w:szCs w:val="20"/>
              </w:rPr>
              <w:t>Spolu</w:t>
            </w:r>
          </w:p>
        </w:tc>
        <w:tc>
          <w:tcPr>
            <w:tcW w:w="342" w:type="pct"/>
            <w:tcBorders>
              <w:top w:val="single" w:sz="4" w:space="0" w:color="auto"/>
              <w:bottom w:val="single" w:sz="4" w:space="0" w:color="auto"/>
            </w:tcBorders>
            <w:vAlign w:val="center"/>
          </w:tcPr>
          <w:p w14:paraId="73417DF4" w14:textId="77777777" w:rsidR="00962FB2" w:rsidRPr="00865EDF" w:rsidRDefault="00962FB2" w:rsidP="00297872">
            <w:pPr>
              <w:jc w:val="right"/>
              <w:rPr>
                <w:sz w:val="20"/>
                <w:szCs w:val="20"/>
              </w:rPr>
            </w:pPr>
            <w:r w:rsidRPr="00865EDF">
              <w:rPr>
                <w:sz w:val="20"/>
                <w:szCs w:val="20"/>
              </w:rPr>
              <w:t>1202</w:t>
            </w:r>
          </w:p>
        </w:tc>
        <w:tc>
          <w:tcPr>
            <w:tcW w:w="571" w:type="pct"/>
            <w:tcBorders>
              <w:top w:val="single" w:sz="4" w:space="0" w:color="auto"/>
              <w:bottom w:val="single" w:sz="4" w:space="0" w:color="auto"/>
            </w:tcBorders>
            <w:shd w:val="clear" w:color="auto" w:fill="DEEAF6" w:themeFill="accent5" w:themeFillTint="33"/>
            <w:vAlign w:val="center"/>
          </w:tcPr>
          <w:p w14:paraId="3289F559" w14:textId="77777777" w:rsidR="00962FB2" w:rsidRPr="00865EDF" w:rsidRDefault="00962FB2" w:rsidP="00297872">
            <w:pPr>
              <w:jc w:val="right"/>
              <w:rPr>
                <w:sz w:val="20"/>
                <w:szCs w:val="20"/>
              </w:rPr>
            </w:pPr>
            <w:r w:rsidRPr="00865EDF">
              <w:rPr>
                <w:sz w:val="20"/>
                <w:szCs w:val="20"/>
              </w:rPr>
              <w:t>581</w:t>
            </w:r>
          </w:p>
        </w:tc>
        <w:tc>
          <w:tcPr>
            <w:tcW w:w="620" w:type="pct"/>
            <w:tcBorders>
              <w:top w:val="single" w:sz="4" w:space="0" w:color="auto"/>
              <w:bottom w:val="single" w:sz="4" w:space="0" w:color="auto"/>
            </w:tcBorders>
            <w:vAlign w:val="center"/>
          </w:tcPr>
          <w:p w14:paraId="71962CF9" w14:textId="77777777" w:rsidR="00962FB2" w:rsidRPr="00865EDF" w:rsidRDefault="00962FB2" w:rsidP="00297872">
            <w:pPr>
              <w:jc w:val="right"/>
              <w:rPr>
                <w:sz w:val="20"/>
                <w:szCs w:val="20"/>
              </w:rPr>
            </w:pPr>
            <w:r w:rsidRPr="00865EDF">
              <w:rPr>
                <w:sz w:val="20"/>
                <w:szCs w:val="20"/>
              </w:rPr>
              <w:t>192</w:t>
            </w:r>
          </w:p>
        </w:tc>
        <w:tc>
          <w:tcPr>
            <w:tcW w:w="508" w:type="pct"/>
            <w:tcBorders>
              <w:top w:val="single" w:sz="4" w:space="0" w:color="auto"/>
              <w:bottom w:val="single" w:sz="4" w:space="0" w:color="auto"/>
            </w:tcBorders>
            <w:vAlign w:val="center"/>
          </w:tcPr>
          <w:p w14:paraId="29483DE6" w14:textId="77777777" w:rsidR="00962FB2" w:rsidRPr="00865EDF" w:rsidRDefault="00962FB2" w:rsidP="00297872">
            <w:pPr>
              <w:jc w:val="right"/>
              <w:rPr>
                <w:sz w:val="20"/>
                <w:szCs w:val="20"/>
              </w:rPr>
            </w:pPr>
            <w:r w:rsidRPr="00865EDF">
              <w:rPr>
                <w:sz w:val="20"/>
                <w:szCs w:val="20"/>
              </w:rPr>
              <w:t>450</w:t>
            </w:r>
          </w:p>
        </w:tc>
        <w:tc>
          <w:tcPr>
            <w:tcW w:w="546" w:type="pct"/>
            <w:tcBorders>
              <w:top w:val="single" w:sz="4" w:space="0" w:color="auto"/>
              <w:bottom w:val="single" w:sz="4" w:space="0" w:color="auto"/>
            </w:tcBorders>
            <w:shd w:val="clear" w:color="auto" w:fill="DEEAF6" w:themeFill="accent5" w:themeFillTint="33"/>
            <w:vAlign w:val="center"/>
          </w:tcPr>
          <w:p w14:paraId="537B7AB1" w14:textId="77777777" w:rsidR="00962FB2" w:rsidRPr="00865EDF" w:rsidRDefault="00962FB2" w:rsidP="00297872">
            <w:pPr>
              <w:jc w:val="right"/>
              <w:rPr>
                <w:sz w:val="20"/>
                <w:szCs w:val="20"/>
              </w:rPr>
            </w:pPr>
            <w:r w:rsidRPr="00865EDF">
              <w:rPr>
                <w:sz w:val="20"/>
                <w:szCs w:val="20"/>
              </w:rPr>
              <w:t>567</w:t>
            </w:r>
          </w:p>
        </w:tc>
        <w:tc>
          <w:tcPr>
            <w:tcW w:w="341" w:type="pct"/>
            <w:tcBorders>
              <w:top w:val="single" w:sz="4" w:space="0" w:color="auto"/>
              <w:bottom w:val="single" w:sz="4" w:space="0" w:color="auto"/>
            </w:tcBorders>
            <w:vAlign w:val="center"/>
          </w:tcPr>
          <w:p w14:paraId="431EC5D9" w14:textId="77777777" w:rsidR="00962FB2" w:rsidRPr="00865EDF" w:rsidRDefault="00962FB2" w:rsidP="00297872">
            <w:pPr>
              <w:jc w:val="right"/>
              <w:rPr>
                <w:sz w:val="20"/>
                <w:szCs w:val="20"/>
              </w:rPr>
            </w:pPr>
            <w:r w:rsidRPr="00865EDF">
              <w:rPr>
                <w:sz w:val="20"/>
                <w:szCs w:val="20"/>
              </w:rPr>
              <w:t>713</w:t>
            </w:r>
          </w:p>
        </w:tc>
        <w:tc>
          <w:tcPr>
            <w:tcW w:w="357" w:type="pct"/>
            <w:tcBorders>
              <w:top w:val="single" w:sz="4" w:space="0" w:color="auto"/>
              <w:bottom w:val="single" w:sz="4" w:space="0" w:color="auto"/>
            </w:tcBorders>
            <w:vAlign w:val="center"/>
          </w:tcPr>
          <w:p w14:paraId="0E98DEBE" w14:textId="77777777" w:rsidR="00962FB2" w:rsidRPr="00865EDF" w:rsidRDefault="00962FB2" w:rsidP="00297872">
            <w:pPr>
              <w:jc w:val="right"/>
              <w:rPr>
                <w:sz w:val="20"/>
                <w:szCs w:val="20"/>
              </w:rPr>
            </w:pPr>
            <w:r w:rsidRPr="00865EDF">
              <w:rPr>
                <w:sz w:val="20"/>
                <w:szCs w:val="20"/>
              </w:rPr>
              <w:t>103</w:t>
            </w:r>
          </w:p>
        </w:tc>
        <w:tc>
          <w:tcPr>
            <w:tcW w:w="475" w:type="pct"/>
            <w:tcBorders>
              <w:top w:val="single" w:sz="4" w:space="0" w:color="auto"/>
              <w:bottom w:val="single" w:sz="4" w:space="0" w:color="auto"/>
            </w:tcBorders>
            <w:vAlign w:val="center"/>
          </w:tcPr>
          <w:p w14:paraId="19A5C863" w14:textId="77777777" w:rsidR="00962FB2" w:rsidRPr="00865EDF" w:rsidRDefault="00962FB2" w:rsidP="00297872">
            <w:pPr>
              <w:jc w:val="right"/>
              <w:rPr>
                <w:sz w:val="20"/>
                <w:szCs w:val="20"/>
              </w:rPr>
            </w:pPr>
            <w:r w:rsidRPr="00865EDF">
              <w:rPr>
                <w:sz w:val="20"/>
                <w:szCs w:val="20"/>
              </w:rPr>
              <w:t>1520</w:t>
            </w:r>
          </w:p>
        </w:tc>
      </w:tr>
    </w:tbl>
    <w:p w14:paraId="4BCD7C22" w14:textId="77777777" w:rsidR="006C6E75" w:rsidRPr="006C6E75" w:rsidRDefault="006C6E75" w:rsidP="00962FB2">
      <w:pPr>
        <w:jc w:val="both"/>
        <w:rPr>
          <w:sz w:val="18"/>
          <w:szCs w:val="18"/>
        </w:rPr>
      </w:pPr>
      <w:r>
        <w:rPr>
          <w:sz w:val="18"/>
          <w:szCs w:val="18"/>
        </w:rPr>
        <w:t xml:space="preserve">  </w:t>
      </w:r>
      <w:r w:rsidRPr="006C6E75">
        <w:rPr>
          <w:sz w:val="18"/>
          <w:szCs w:val="18"/>
        </w:rPr>
        <w:t>Zdroj</w:t>
      </w:r>
      <w:r>
        <w:rPr>
          <w:sz w:val="18"/>
          <w:szCs w:val="18"/>
        </w:rPr>
        <w:t>: CRZ</w:t>
      </w:r>
    </w:p>
    <w:p w14:paraId="25200CBB" w14:textId="77777777" w:rsidR="006D32A3" w:rsidRDefault="006D32A3" w:rsidP="00962FB2">
      <w:pPr>
        <w:jc w:val="both"/>
      </w:pPr>
    </w:p>
    <w:p w14:paraId="59951662" w14:textId="77777777" w:rsidR="00CA6386" w:rsidRDefault="00962FB2" w:rsidP="00962FB2">
      <w:pPr>
        <w:jc w:val="both"/>
      </w:pPr>
      <w:r>
        <w:t>Grafy ilustrujú rozptyl a distribúciu sadzieb pre jednotlivé pozície. Podrobné grafy pre každú z pozícií sa nachádzajú v</w:t>
      </w:r>
      <w:r w:rsidR="008713D7">
        <w:t> P</w:t>
      </w:r>
      <w:r>
        <w:t>rílohe</w:t>
      </w:r>
      <w:r w:rsidR="008713D7">
        <w:t xml:space="preserve"> 2.</w:t>
      </w:r>
      <w:r w:rsidR="00BD7E37">
        <w:t>.</w:t>
      </w:r>
      <w:r>
        <w:t xml:space="preserve"> </w:t>
      </w:r>
      <w:r w:rsidR="00CA6386">
        <w:t>Grafy ilustrujú okrem distribúcie a frekvencie pozorovaní aj rozptyl cien</w:t>
      </w:r>
      <w:r w:rsidR="008713D7">
        <w:t xml:space="preserve">. Rozptyl možno pozorovať aj v tabuľke pri pohľade na interval medzi maximálnymi a minimálnymi hodnotami. </w:t>
      </w:r>
    </w:p>
    <w:p w14:paraId="47888D23" w14:textId="77777777" w:rsidR="006D32A3" w:rsidRPr="00962FB2" w:rsidRDefault="006D32A3" w:rsidP="00962FB2">
      <w:pPr>
        <w:jc w:val="both"/>
      </w:pPr>
    </w:p>
    <w:p w14:paraId="5C9B41E4" w14:textId="77777777" w:rsidR="00962FB2" w:rsidRDefault="00CA6386" w:rsidP="00962FB2">
      <w:pPr>
        <w:jc w:val="both"/>
        <w:rPr>
          <w:b/>
          <w:bCs/>
        </w:rPr>
      </w:pPr>
      <w:r>
        <w:rPr>
          <w:b/>
          <w:bCs/>
          <w:noProof/>
          <w:lang w:eastAsia="sk-SK"/>
        </w:rPr>
        <w:lastRenderedPageBreak/>
        <w:drawing>
          <wp:inline distT="0" distB="0" distL="0" distR="0" wp14:anchorId="496E8991" wp14:editId="30A05B17">
            <wp:extent cx="5715000" cy="3797098"/>
            <wp:effectExtent l="0" t="0" r="0" b="635"/>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ceAll.png"/>
                    <pic:cNvPicPr/>
                  </pic:nvPicPr>
                  <pic:blipFill rotWithShape="1">
                    <a:blip r:embed="rId8" cstate="print">
                      <a:extLst>
                        <a:ext uri="{28A0092B-C50C-407E-A947-70E740481C1C}">
                          <a14:useLocalDpi xmlns:a14="http://schemas.microsoft.com/office/drawing/2010/main" val="0"/>
                        </a:ext>
                      </a:extLst>
                    </a:blip>
                    <a:srcRect l="1718" t="1687" r="1797" b="7215"/>
                    <a:stretch/>
                  </pic:blipFill>
                  <pic:spPr bwMode="auto">
                    <a:xfrm>
                      <a:off x="0" y="0"/>
                      <a:ext cx="5721983" cy="3801738"/>
                    </a:xfrm>
                    <a:prstGeom prst="rect">
                      <a:avLst/>
                    </a:prstGeom>
                    <a:ln>
                      <a:noFill/>
                    </a:ln>
                    <a:extLst>
                      <a:ext uri="{53640926-AAD7-44D8-BBD7-CCE9431645EC}">
                        <a14:shadowObscured xmlns:a14="http://schemas.microsoft.com/office/drawing/2010/main"/>
                      </a:ext>
                    </a:extLst>
                  </pic:spPr>
                </pic:pic>
              </a:graphicData>
            </a:graphic>
          </wp:inline>
        </w:drawing>
      </w:r>
    </w:p>
    <w:p w14:paraId="4B3BC149" w14:textId="77777777" w:rsidR="00962FB2" w:rsidRDefault="00962FB2" w:rsidP="00962FB2">
      <w:pPr>
        <w:jc w:val="both"/>
      </w:pPr>
    </w:p>
    <w:p w14:paraId="4E72F838" w14:textId="77777777" w:rsidR="00A66BF5" w:rsidRDefault="00CA6386" w:rsidP="00E86431">
      <w:pPr>
        <w:jc w:val="both"/>
      </w:pPr>
      <w:r>
        <w:t>R</w:t>
      </w:r>
      <w:r w:rsidR="00297872">
        <w:t xml:space="preserve">ozptyl cien je relatívne vysoký </w:t>
      </w:r>
      <w:r w:rsidR="005D66FA">
        <w:t xml:space="preserve">najmä pre pozície Analytik, Architekt, </w:t>
      </w:r>
      <w:proofErr w:type="spellStart"/>
      <w:r w:rsidR="005D66FA">
        <w:t>Blended</w:t>
      </w:r>
      <w:proofErr w:type="spellEnd"/>
      <w:r w:rsidR="005D66FA">
        <w:t xml:space="preserve"> Rate, Vedúci Projektu. </w:t>
      </w:r>
      <w:r w:rsidR="009C1A68">
        <w:t xml:space="preserve">Aktuálne je 75 % sadzieb nad cieľovou hranicou. A okolo 10% sadzieb z CRZ sa nachádza nad limitom </w:t>
      </w:r>
      <w:r w:rsidR="009C1A68" w:rsidRPr="009C1A68">
        <w:t>použit</w:t>
      </w:r>
      <w:r w:rsidR="009C1A68">
        <w:t>ým</w:t>
      </w:r>
      <w:r w:rsidR="009C1A68" w:rsidRPr="009C1A68">
        <w:t xml:space="preserve"> pre projekty financované z EU fondov.</w:t>
      </w:r>
      <w:r w:rsidR="009C1A68">
        <w:t xml:space="preserve"> </w:t>
      </w:r>
    </w:p>
    <w:p w14:paraId="2BA948FF" w14:textId="77777777" w:rsidR="00A66BF5" w:rsidRDefault="00A66BF5" w:rsidP="00E86431">
      <w:pPr>
        <w:jc w:val="both"/>
      </w:pPr>
    </w:p>
    <w:p w14:paraId="18623183" w14:textId="12A3A396" w:rsidR="00A66BF5" w:rsidRDefault="00BD7E37" w:rsidP="00E86431">
      <w:pPr>
        <w:jc w:val="both"/>
      </w:pPr>
      <w:r>
        <w:t xml:space="preserve">V prípade že verejné inštitúcie </w:t>
      </w:r>
      <w:r w:rsidR="005D66FA">
        <w:t xml:space="preserve">budú využívať referenčný cenník </w:t>
      </w:r>
      <w:r>
        <w:t xml:space="preserve">distribúcia </w:t>
      </w:r>
      <w:r w:rsidR="00A66BF5">
        <w:t>sadz</w:t>
      </w:r>
      <w:r>
        <w:t>ieb</w:t>
      </w:r>
      <w:r w:rsidR="006C3639">
        <w:t xml:space="preserve"> </w:t>
      </w:r>
      <w:r w:rsidR="006C3639">
        <w:t>(bez DPH)</w:t>
      </w:r>
      <w:r w:rsidR="006C3639" w:rsidRPr="00D467D5">
        <w:t xml:space="preserve"> </w:t>
      </w:r>
      <w:r>
        <w:t xml:space="preserve"> by mala byť </w:t>
      </w:r>
      <w:r w:rsidR="00A66BF5">
        <w:t xml:space="preserve"> </w:t>
      </w:r>
      <w:r w:rsidR="005D66FA">
        <w:t>konzistentn</w:t>
      </w:r>
      <w:r>
        <w:t xml:space="preserve">á </w:t>
      </w:r>
      <w:r w:rsidR="005D66FA">
        <w:t>s menšími rozpt</w:t>
      </w:r>
      <w:r w:rsidR="009C1A68">
        <w:t>y</w:t>
      </w:r>
      <w:r w:rsidR="005D66FA">
        <w:t>l</w:t>
      </w:r>
      <w:r w:rsidR="009C1A68">
        <w:t>om</w:t>
      </w:r>
      <w:r w:rsidR="005D66FA">
        <w:t xml:space="preserve"> a s centrálnym bodom okolo </w:t>
      </w:r>
      <w:r w:rsidR="008713D7">
        <w:t>c</w:t>
      </w:r>
      <w:r w:rsidR="005D66FA">
        <w:t xml:space="preserve">ieľovej sadzby </w:t>
      </w:r>
      <w:r w:rsidR="008713D7">
        <w:t>(</w:t>
      </w:r>
      <w:r w:rsidR="005D66FA">
        <w:t>v rámci každej pozície</w:t>
      </w:r>
      <w:r w:rsidR="008713D7">
        <w:t>)</w:t>
      </w:r>
      <w:r w:rsidR="005D66FA">
        <w:t xml:space="preserve">. </w:t>
      </w:r>
      <w:r w:rsidR="00A66BF5">
        <w:t>Pre porovnanie</w:t>
      </w:r>
      <w:r>
        <w:t xml:space="preserve"> ak by cieľové limity boli dodržiavané Slovensko by ušetrilo až 23% z aktuálnych výdavkov na externé I</w:t>
      </w:r>
      <w:r w:rsidR="00CA6386">
        <w:t>K</w:t>
      </w:r>
      <w:r>
        <w:t>T služby.</w:t>
      </w:r>
      <w:r w:rsidR="00CA6386">
        <w:t xml:space="preserve"> </w:t>
      </w:r>
    </w:p>
    <w:p w14:paraId="0A121E06" w14:textId="77777777" w:rsidR="006C6E75" w:rsidRDefault="006C6E75" w:rsidP="00E86431">
      <w:pPr>
        <w:jc w:val="both"/>
      </w:pPr>
    </w:p>
    <w:tbl>
      <w:tblPr>
        <w:tblpPr w:leftFromText="180" w:rightFromText="180" w:vertAnchor="text" w:horzAnchor="margin" w:tblpY="-110"/>
        <w:tblW w:w="8998" w:type="dxa"/>
        <w:tblLook w:val="04A0" w:firstRow="1" w:lastRow="0" w:firstColumn="1" w:lastColumn="0" w:noHBand="0" w:noVBand="1"/>
      </w:tblPr>
      <w:tblGrid>
        <w:gridCol w:w="1855"/>
        <w:gridCol w:w="1458"/>
        <w:gridCol w:w="1633"/>
        <w:gridCol w:w="2483"/>
        <w:gridCol w:w="1569"/>
      </w:tblGrid>
      <w:tr w:rsidR="00CA6386" w14:paraId="2F06F3C5" w14:textId="77777777" w:rsidTr="00CA6386">
        <w:trPr>
          <w:trHeight w:val="260"/>
        </w:trPr>
        <w:tc>
          <w:tcPr>
            <w:tcW w:w="0" w:type="auto"/>
            <w:tcBorders>
              <w:top w:val="single" w:sz="4" w:space="0" w:color="auto"/>
              <w:left w:val="nil"/>
              <w:bottom w:val="single" w:sz="4" w:space="0" w:color="auto"/>
              <w:right w:val="nil"/>
            </w:tcBorders>
            <w:shd w:val="clear" w:color="000000" w:fill="FFFFFF"/>
            <w:noWrap/>
            <w:vAlign w:val="bottom"/>
            <w:hideMark/>
          </w:tcPr>
          <w:p w14:paraId="74167ED4" w14:textId="77777777" w:rsidR="00CA6386" w:rsidRDefault="00CA6386" w:rsidP="00CA6386">
            <w:pPr>
              <w:rPr>
                <w:color w:val="000000"/>
                <w:sz w:val="20"/>
                <w:szCs w:val="20"/>
              </w:rPr>
            </w:pPr>
            <w:r>
              <w:rPr>
                <w:color w:val="000000"/>
                <w:sz w:val="20"/>
                <w:szCs w:val="20"/>
              </w:rPr>
              <w:t>pozícia</w:t>
            </w:r>
          </w:p>
        </w:tc>
        <w:tc>
          <w:tcPr>
            <w:tcW w:w="0" w:type="auto"/>
            <w:tcBorders>
              <w:top w:val="single" w:sz="4" w:space="0" w:color="auto"/>
              <w:left w:val="nil"/>
              <w:bottom w:val="single" w:sz="4" w:space="0" w:color="auto"/>
              <w:right w:val="nil"/>
            </w:tcBorders>
            <w:shd w:val="clear" w:color="auto" w:fill="DEEAF6" w:themeFill="accent5" w:themeFillTint="33"/>
            <w:noWrap/>
            <w:vAlign w:val="bottom"/>
            <w:hideMark/>
          </w:tcPr>
          <w:p w14:paraId="1E0C8321" w14:textId="77777777" w:rsidR="00CA6386" w:rsidRDefault="00CA6386" w:rsidP="00CA6386">
            <w:pPr>
              <w:jc w:val="right"/>
              <w:rPr>
                <w:color w:val="000000"/>
                <w:sz w:val="20"/>
                <w:szCs w:val="20"/>
              </w:rPr>
            </w:pPr>
            <w:r>
              <w:rPr>
                <w:color w:val="000000"/>
                <w:sz w:val="20"/>
                <w:szCs w:val="20"/>
              </w:rPr>
              <w:t>Cieľová sadzba</w:t>
            </w:r>
          </w:p>
        </w:tc>
        <w:tc>
          <w:tcPr>
            <w:tcW w:w="0" w:type="auto"/>
            <w:tcBorders>
              <w:top w:val="single" w:sz="4" w:space="0" w:color="auto"/>
              <w:left w:val="nil"/>
              <w:bottom w:val="single" w:sz="4" w:space="0" w:color="auto"/>
              <w:right w:val="nil"/>
            </w:tcBorders>
            <w:shd w:val="clear" w:color="auto" w:fill="BDD6EE" w:themeFill="accent5" w:themeFillTint="66"/>
            <w:noWrap/>
            <w:vAlign w:val="bottom"/>
            <w:hideMark/>
          </w:tcPr>
          <w:p w14:paraId="610F430E" w14:textId="77777777" w:rsidR="00CA6386" w:rsidRDefault="00CA6386" w:rsidP="00CA6386">
            <w:pPr>
              <w:jc w:val="right"/>
              <w:rPr>
                <w:sz w:val="20"/>
                <w:szCs w:val="20"/>
              </w:rPr>
            </w:pPr>
            <w:r>
              <w:rPr>
                <w:sz w:val="20"/>
                <w:szCs w:val="20"/>
              </w:rPr>
              <w:t>Aktuálny priemer</w:t>
            </w:r>
          </w:p>
        </w:tc>
        <w:tc>
          <w:tcPr>
            <w:tcW w:w="0" w:type="auto"/>
            <w:tcBorders>
              <w:top w:val="single" w:sz="4" w:space="0" w:color="auto"/>
              <w:left w:val="nil"/>
              <w:bottom w:val="single" w:sz="4" w:space="0" w:color="auto"/>
              <w:right w:val="nil"/>
            </w:tcBorders>
            <w:shd w:val="clear" w:color="000000" w:fill="FFFFFF"/>
            <w:noWrap/>
            <w:vAlign w:val="bottom"/>
            <w:hideMark/>
          </w:tcPr>
          <w:p w14:paraId="218C6786" w14:textId="77777777" w:rsidR="00CA6386" w:rsidRDefault="00CA6386" w:rsidP="00CA6386">
            <w:pPr>
              <w:jc w:val="right"/>
              <w:rPr>
                <w:color w:val="000000"/>
                <w:sz w:val="20"/>
                <w:szCs w:val="20"/>
              </w:rPr>
            </w:pPr>
            <w:r>
              <w:rPr>
                <w:color w:val="000000"/>
                <w:sz w:val="20"/>
                <w:szCs w:val="20"/>
              </w:rPr>
              <w:t>Rozdiel (absolútna hodnota)</w:t>
            </w:r>
          </w:p>
        </w:tc>
        <w:tc>
          <w:tcPr>
            <w:tcW w:w="1569" w:type="dxa"/>
            <w:tcBorders>
              <w:top w:val="single" w:sz="4" w:space="0" w:color="auto"/>
              <w:left w:val="nil"/>
              <w:bottom w:val="single" w:sz="4" w:space="0" w:color="auto"/>
              <w:right w:val="nil"/>
            </w:tcBorders>
            <w:shd w:val="clear" w:color="000000" w:fill="FFFFFF"/>
            <w:noWrap/>
            <w:vAlign w:val="bottom"/>
            <w:hideMark/>
          </w:tcPr>
          <w:p w14:paraId="226C47B0" w14:textId="77777777" w:rsidR="00CA6386" w:rsidRDefault="00CA6386" w:rsidP="00CA6386">
            <w:pPr>
              <w:jc w:val="right"/>
              <w:rPr>
                <w:color w:val="000000"/>
                <w:sz w:val="20"/>
                <w:szCs w:val="20"/>
              </w:rPr>
            </w:pPr>
            <w:r>
              <w:rPr>
                <w:color w:val="000000"/>
                <w:sz w:val="20"/>
                <w:szCs w:val="20"/>
              </w:rPr>
              <w:t>Úspory (%)</w:t>
            </w:r>
          </w:p>
        </w:tc>
      </w:tr>
      <w:tr w:rsidR="00CA6386" w14:paraId="6360CC9E" w14:textId="77777777" w:rsidTr="00CA6386">
        <w:trPr>
          <w:trHeight w:val="260"/>
        </w:trPr>
        <w:tc>
          <w:tcPr>
            <w:tcW w:w="0" w:type="auto"/>
            <w:tcBorders>
              <w:top w:val="nil"/>
              <w:left w:val="nil"/>
              <w:bottom w:val="nil"/>
              <w:right w:val="nil"/>
            </w:tcBorders>
            <w:shd w:val="clear" w:color="000000" w:fill="FFFFFF"/>
            <w:noWrap/>
            <w:vAlign w:val="bottom"/>
            <w:hideMark/>
          </w:tcPr>
          <w:p w14:paraId="38C29553" w14:textId="77777777" w:rsidR="00CA6386" w:rsidRDefault="00CA6386" w:rsidP="00CA6386">
            <w:pPr>
              <w:rPr>
                <w:color w:val="000000"/>
                <w:sz w:val="20"/>
                <w:szCs w:val="20"/>
              </w:rPr>
            </w:pPr>
            <w:r>
              <w:rPr>
                <w:color w:val="000000"/>
                <w:sz w:val="20"/>
                <w:szCs w:val="20"/>
              </w:rPr>
              <w:t>Administrátor</w:t>
            </w:r>
          </w:p>
        </w:tc>
        <w:tc>
          <w:tcPr>
            <w:tcW w:w="0" w:type="auto"/>
            <w:tcBorders>
              <w:top w:val="nil"/>
              <w:left w:val="nil"/>
              <w:bottom w:val="nil"/>
              <w:right w:val="nil"/>
            </w:tcBorders>
            <w:shd w:val="clear" w:color="auto" w:fill="DEEAF6" w:themeFill="accent5" w:themeFillTint="33"/>
            <w:noWrap/>
            <w:vAlign w:val="bottom"/>
            <w:hideMark/>
          </w:tcPr>
          <w:p w14:paraId="1BE752F1" w14:textId="77777777" w:rsidR="00CA6386" w:rsidRDefault="00CA6386" w:rsidP="00CA6386">
            <w:pPr>
              <w:jc w:val="right"/>
              <w:rPr>
                <w:color w:val="000000"/>
                <w:sz w:val="20"/>
                <w:szCs w:val="20"/>
              </w:rPr>
            </w:pPr>
            <w:r>
              <w:rPr>
                <w:color w:val="000000"/>
                <w:sz w:val="20"/>
                <w:szCs w:val="20"/>
              </w:rPr>
              <w:t>475</w:t>
            </w:r>
          </w:p>
        </w:tc>
        <w:tc>
          <w:tcPr>
            <w:tcW w:w="0" w:type="auto"/>
            <w:tcBorders>
              <w:top w:val="nil"/>
              <w:left w:val="nil"/>
              <w:bottom w:val="nil"/>
              <w:right w:val="nil"/>
            </w:tcBorders>
            <w:shd w:val="clear" w:color="auto" w:fill="BDD6EE" w:themeFill="accent5" w:themeFillTint="66"/>
            <w:noWrap/>
            <w:vAlign w:val="bottom"/>
            <w:hideMark/>
          </w:tcPr>
          <w:p w14:paraId="1465AD76" w14:textId="77777777" w:rsidR="00CA6386" w:rsidRDefault="00CA6386" w:rsidP="00CA6386">
            <w:pPr>
              <w:jc w:val="right"/>
              <w:rPr>
                <w:sz w:val="20"/>
                <w:szCs w:val="20"/>
              </w:rPr>
            </w:pPr>
            <w:r>
              <w:rPr>
                <w:color w:val="000000"/>
                <w:sz w:val="20"/>
                <w:szCs w:val="20"/>
              </w:rPr>
              <w:t>522</w:t>
            </w:r>
          </w:p>
        </w:tc>
        <w:tc>
          <w:tcPr>
            <w:tcW w:w="0" w:type="auto"/>
            <w:tcBorders>
              <w:top w:val="nil"/>
              <w:left w:val="nil"/>
              <w:bottom w:val="nil"/>
              <w:right w:val="nil"/>
            </w:tcBorders>
            <w:shd w:val="clear" w:color="000000" w:fill="FFFFFF"/>
            <w:noWrap/>
            <w:vAlign w:val="bottom"/>
            <w:hideMark/>
          </w:tcPr>
          <w:p w14:paraId="1BBC4D67" w14:textId="77777777" w:rsidR="00CA6386" w:rsidRDefault="00CA6386" w:rsidP="00CA6386">
            <w:pPr>
              <w:jc w:val="right"/>
              <w:rPr>
                <w:color w:val="000000"/>
                <w:sz w:val="20"/>
                <w:szCs w:val="20"/>
              </w:rPr>
            </w:pPr>
            <w:r>
              <w:rPr>
                <w:color w:val="000000"/>
                <w:sz w:val="20"/>
                <w:szCs w:val="20"/>
              </w:rPr>
              <w:t>47</w:t>
            </w:r>
          </w:p>
        </w:tc>
        <w:tc>
          <w:tcPr>
            <w:tcW w:w="1569" w:type="dxa"/>
            <w:tcBorders>
              <w:top w:val="nil"/>
              <w:left w:val="nil"/>
              <w:bottom w:val="nil"/>
              <w:right w:val="nil"/>
            </w:tcBorders>
            <w:shd w:val="clear" w:color="000000" w:fill="FFFFFF"/>
            <w:noWrap/>
            <w:vAlign w:val="bottom"/>
            <w:hideMark/>
          </w:tcPr>
          <w:p w14:paraId="21F2317A" w14:textId="77777777" w:rsidR="00CA6386" w:rsidRDefault="00CA6386" w:rsidP="00CA6386">
            <w:pPr>
              <w:jc w:val="right"/>
              <w:rPr>
                <w:color w:val="000000"/>
                <w:sz w:val="20"/>
                <w:szCs w:val="20"/>
              </w:rPr>
            </w:pPr>
            <w:r>
              <w:rPr>
                <w:color w:val="000000"/>
                <w:sz w:val="20"/>
                <w:szCs w:val="20"/>
              </w:rPr>
              <w:t>9%</w:t>
            </w:r>
          </w:p>
        </w:tc>
      </w:tr>
      <w:tr w:rsidR="00CA6386" w14:paraId="6A8AAC0B" w14:textId="77777777" w:rsidTr="00CA6386">
        <w:trPr>
          <w:trHeight w:val="260"/>
        </w:trPr>
        <w:tc>
          <w:tcPr>
            <w:tcW w:w="0" w:type="auto"/>
            <w:tcBorders>
              <w:top w:val="nil"/>
              <w:left w:val="nil"/>
              <w:bottom w:val="nil"/>
              <w:right w:val="nil"/>
            </w:tcBorders>
            <w:shd w:val="clear" w:color="000000" w:fill="FFFFFF"/>
            <w:noWrap/>
            <w:vAlign w:val="bottom"/>
            <w:hideMark/>
          </w:tcPr>
          <w:p w14:paraId="1396A530" w14:textId="77777777" w:rsidR="00CA6386" w:rsidRDefault="00CA6386" w:rsidP="00CA6386">
            <w:pPr>
              <w:rPr>
                <w:color w:val="000000"/>
                <w:sz w:val="20"/>
                <w:szCs w:val="20"/>
              </w:rPr>
            </w:pPr>
            <w:r>
              <w:rPr>
                <w:color w:val="000000"/>
                <w:sz w:val="20"/>
                <w:szCs w:val="20"/>
              </w:rPr>
              <w:t>Analytik</w:t>
            </w:r>
          </w:p>
        </w:tc>
        <w:tc>
          <w:tcPr>
            <w:tcW w:w="0" w:type="auto"/>
            <w:tcBorders>
              <w:top w:val="nil"/>
              <w:left w:val="nil"/>
              <w:bottom w:val="nil"/>
              <w:right w:val="nil"/>
            </w:tcBorders>
            <w:shd w:val="clear" w:color="auto" w:fill="DEEAF6" w:themeFill="accent5" w:themeFillTint="33"/>
            <w:noWrap/>
            <w:vAlign w:val="bottom"/>
            <w:hideMark/>
          </w:tcPr>
          <w:p w14:paraId="154BE979" w14:textId="77777777" w:rsidR="00CA6386" w:rsidRDefault="00CA6386" w:rsidP="00CA6386">
            <w:pPr>
              <w:jc w:val="right"/>
              <w:rPr>
                <w:color w:val="000000"/>
                <w:sz w:val="20"/>
                <w:szCs w:val="20"/>
              </w:rPr>
            </w:pPr>
            <w:r>
              <w:rPr>
                <w:color w:val="000000"/>
                <w:sz w:val="20"/>
                <w:szCs w:val="20"/>
              </w:rPr>
              <w:t>450</w:t>
            </w:r>
          </w:p>
        </w:tc>
        <w:tc>
          <w:tcPr>
            <w:tcW w:w="0" w:type="auto"/>
            <w:tcBorders>
              <w:top w:val="nil"/>
              <w:left w:val="nil"/>
              <w:bottom w:val="nil"/>
              <w:right w:val="nil"/>
            </w:tcBorders>
            <w:shd w:val="clear" w:color="auto" w:fill="BDD6EE" w:themeFill="accent5" w:themeFillTint="66"/>
            <w:noWrap/>
            <w:vAlign w:val="bottom"/>
            <w:hideMark/>
          </w:tcPr>
          <w:p w14:paraId="1C4881EE" w14:textId="77777777" w:rsidR="00CA6386" w:rsidRDefault="00CA6386" w:rsidP="00CA6386">
            <w:pPr>
              <w:jc w:val="right"/>
              <w:rPr>
                <w:sz w:val="20"/>
                <w:szCs w:val="20"/>
              </w:rPr>
            </w:pPr>
            <w:r>
              <w:rPr>
                <w:color w:val="000000"/>
                <w:sz w:val="20"/>
                <w:szCs w:val="20"/>
              </w:rPr>
              <w:t>575</w:t>
            </w:r>
          </w:p>
        </w:tc>
        <w:tc>
          <w:tcPr>
            <w:tcW w:w="0" w:type="auto"/>
            <w:tcBorders>
              <w:top w:val="nil"/>
              <w:left w:val="nil"/>
              <w:bottom w:val="nil"/>
              <w:right w:val="nil"/>
            </w:tcBorders>
            <w:shd w:val="clear" w:color="000000" w:fill="FFFFFF"/>
            <w:noWrap/>
            <w:vAlign w:val="bottom"/>
            <w:hideMark/>
          </w:tcPr>
          <w:p w14:paraId="24AD3911" w14:textId="77777777" w:rsidR="00CA6386" w:rsidRDefault="00CA6386" w:rsidP="00CA6386">
            <w:pPr>
              <w:jc w:val="right"/>
              <w:rPr>
                <w:color w:val="000000"/>
                <w:sz w:val="20"/>
                <w:szCs w:val="20"/>
              </w:rPr>
            </w:pPr>
            <w:r>
              <w:rPr>
                <w:color w:val="000000"/>
                <w:sz w:val="20"/>
                <w:szCs w:val="20"/>
              </w:rPr>
              <w:t>125</w:t>
            </w:r>
          </w:p>
        </w:tc>
        <w:tc>
          <w:tcPr>
            <w:tcW w:w="1569" w:type="dxa"/>
            <w:tcBorders>
              <w:top w:val="nil"/>
              <w:left w:val="nil"/>
              <w:bottom w:val="nil"/>
              <w:right w:val="nil"/>
            </w:tcBorders>
            <w:shd w:val="clear" w:color="000000" w:fill="FFFFFF"/>
            <w:noWrap/>
            <w:vAlign w:val="bottom"/>
            <w:hideMark/>
          </w:tcPr>
          <w:p w14:paraId="2472FE18" w14:textId="77777777" w:rsidR="00CA6386" w:rsidRDefault="00CA6386" w:rsidP="00CA6386">
            <w:pPr>
              <w:jc w:val="right"/>
              <w:rPr>
                <w:color w:val="000000"/>
                <w:sz w:val="20"/>
                <w:szCs w:val="20"/>
              </w:rPr>
            </w:pPr>
            <w:r>
              <w:rPr>
                <w:color w:val="000000"/>
                <w:sz w:val="20"/>
                <w:szCs w:val="20"/>
              </w:rPr>
              <w:t>22%</w:t>
            </w:r>
          </w:p>
        </w:tc>
      </w:tr>
      <w:tr w:rsidR="00CA6386" w14:paraId="435E2E2D" w14:textId="77777777" w:rsidTr="00CA6386">
        <w:trPr>
          <w:trHeight w:val="260"/>
        </w:trPr>
        <w:tc>
          <w:tcPr>
            <w:tcW w:w="0" w:type="auto"/>
            <w:tcBorders>
              <w:top w:val="nil"/>
              <w:left w:val="nil"/>
              <w:bottom w:val="nil"/>
              <w:right w:val="nil"/>
            </w:tcBorders>
            <w:shd w:val="clear" w:color="000000" w:fill="FFFFFF"/>
            <w:noWrap/>
            <w:vAlign w:val="bottom"/>
            <w:hideMark/>
          </w:tcPr>
          <w:p w14:paraId="64F70D37" w14:textId="77777777" w:rsidR="00CA6386" w:rsidRDefault="00CA6386" w:rsidP="00CA6386">
            <w:pPr>
              <w:rPr>
                <w:color w:val="000000"/>
                <w:sz w:val="20"/>
                <w:szCs w:val="20"/>
              </w:rPr>
            </w:pPr>
            <w:r>
              <w:rPr>
                <w:color w:val="000000"/>
                <w:sz w:val="20"/>
                <w:szCs w:val="20"/>
              </w:rPr>
              <w:t>Architekt</w:t>
            </w:r>
          </w:p>
        </w:tc>
        <w:tc>
          <w:tcPr>
            <w:tcW w:w="0" w:type="auto"/>
            <w:tcBorders>
              <w:top w:val="nil"/>
              <w:left w:val="nil"/>
              <w:bottom w:val="nil"/>
              <w:right w:val="nil"/>
            </w:tcBorders>
            <w:shd w:val="clear" w:color="auto" w:fill="DEEAF6" w:themeFill="accent5" w:themeFillTint="33"/>
            <w:noWrap/>
            <w:vAlign w:val="bottom"/>
            <w:hideMark/>
          </w:tcPr>
          <w:p w14:paraId="74C2F468" w14:textId="77777777" w:rsidR="00CA6386" w:rsidRDefault="00CA6386" w:rsidP="00CA6386">
            <w:pPr>
              <w:jc w:val="right"/>
              <w:rPr>
                <w:color w:val="000000"/>
                <w:sz w:val="20"/>
                <w:szCs w:val="20"/>
              </w:rPr>
            </w:pPr>
            <w:r>
              <w:rPr>
                <w:color w:val="000000"/>
                <w:sz w:val="20"/>
                <w:szCs w:val="20"/>
              </w:rPr>
              <w:t>500</w:t>
            </w:r>
          </w:p>
        </w:tc>
        <w:tc>
          <w:tcPr>
            <w:tcW w:w="0" w:type="auto"/>
            <w:tcBorders>
              <w:top w:val="nil"/>
              <w:left w:val="nil"/>
              <w:bottom w:val="nil"/>
              <w:right w:val="nil"/>
            </w:tcBorders>
            <w:shd w:val="clear" w:color="auto" w:fill="BDD6EE" w:themeFill="accent5" w:themeFillTint="66"/>
            <w:noWrap/>
            <w:vAlign w:val="bottom"/>
            <w:hideMark/>
          </w:tcPr>
          <w:p w14:paraId="76273C87" w14:textId="77777777" w:rsidR="00CA6386" w:rsidRDefault="00CA6386" w:rsidP="00CA6386">
            <w:pPr>
              <w:jc w:val="right"/>
              <w:rPr>
                <w:sz w:val="20"/>
                <w:szCs w:val="20"/>
              </w:rPr>
            </w:pPr>
            <w:r>
              <w:rPr>
                <w:color w:val="000000"/>
                <w:sz w:val="20"/>
                <w:szCs w:val="20"/>
              </w:rPr>
              <w:t>646</w:t>
            </w:r>
          </w:p>
        </w:tc>
        <w:tc>
          <w:tcPr>
            <w:tcW w:w="0" w:type="auto"/>
            <w:tcBorders>
              <w:top w:val="nil"/>
              <w:left w:val="nil"/>
              <w:bottom w:val="nil"/>
              <w:right w:val="nil"/>
            </w:tcBorders>
            <w:shd w:val="clear" w:color="000000" w:fill="FFFFFF"/>
            <w:noWrap/>
            <w:vAlign w:val="bottom"/>
            <w:hideMark/>
          </w:tcPr>
          <w:p w14:paraId="5A4A05E5" w14:textId="77777777" w:rsidR="00CA6386" w:rsidRDefault="00CA6386" w:rsidP="00CA6386">
            <w:pPr>
              <w:jc w:val="right"/>
              <w:rPr>
                <w:color w:val="000000"/>
                <w:sz w:val="20"/>
                <w:szCs w:val="20"/>
              </w:rPr>
            </w:pPr>
            <w:r>
              <w:rPr>
                <w:color w:val="000000"/>
                <w:sz w:val="20"/>
                <w:szCs w:val="20"/>
              </w:rPr>
              <w:t>146</w:t>
            </w:r>
          </w:p>
        </w:tc>
        <w:tc>
          <w:tcPr>
            <w:tcW w:w="1569" w:type="dxa"/>
            <w:tcBorders>
              <w:top w:val="nil"/>
              <w:left w:val="nil"/>
              <w:bottom w:val="nil"/>
              <w:right w:val="nil"/>
            </w:tcBorders>
            <w:shd w:val="clear" w:color="000000" w:fill="FFFFFF"/>
            <w:noWrap/>
            <w:vAlign w:val="bottom"/>
            <w:hideMark/>
          </w:tcPr>
          <w:p w14:paraId="64D10FF6" w14:textId="77777777" w:rsidR="00CA6386" w:rsidRDefault="00CA6386" w:rsidP="00CA6386">
            <w:pPr>
              <w:jc w:val="right"/>
              <w:rPr>
                <w:color w:val="000000"/>
                <w:sz w:val="20"/>
                <w:szCs w:val="20"/>
              </w:rPr>
            </w:pPr>
            <w:r>
              <w:rPr>
                <w:color w:val="000000"/>
                <w:sz w:val="20"/>
                <w:szCs w:val="20"/>
              </w:rPr>
              <w:t>23%</w:t>
            </w:r>
          </w:p>
        </w:tc>
      </w:tr>
      <w:tr w:rsidR="00CA6386" w14:paraId="6724FF9B" w14:textId="77777777" w:rsidTr="00CA6386">
        <w:trPr>
          <w:trHeight w:val="260"/>
        </w:trPr>
        <w:tc>
          <w:tcPr>
            <w:tcW w:w="0" w:type="auto"/>
            <w:tcBorders>
              <w:top w:val="nil"/>
              <w:left w:val="nil"/>
              <w:bottom w:val="nil"/>
              <w:right w:val="nil"/>
            </w:tcBorders>
            <w:shd w:val="clear" w:color="000000" w:fill="FFFFFF"/>
            <w:noWrap/>
            <w:vAlign w:val="bottom"/>
            <w:hideMark/>
          </w:tcPr>
          <w:p w14:paraId="0F1E5E13" w14:textId="77777777" w:rsidR="00CA6386" w:rsidRDefault="00CA6386" w:rsidP="00CA6386">
            <w:pPr>
              <w:rPr>
                <w:color w:val="000000"/>
                <w:sz w:val="20"/>
                <w:szCs w:val="20"/>
              </w:rPr>
            </w:pPr>
            <w:proofErr w:type="spellStart"/>
            <w:r>
              <w:rPr>
                <w:color w:val="000000"/>
                <w:sz w:val="20"/>
                <w:szCs w:val="20"/>
              </w:rPr>
              <w:t>Blended</w:t>
            </w:r>
            <w:proofErr w:type="spellEnd"/>
            <w:r>
              <w:rPr>
                <w:color w:val="000000"/>
                <w:sz w:val="20"/>
                <w:szCs w:val="20"/>
              </w:rPr>
              <w:t xml:space="preserve"> rate</w:t>
            </w:r>
          </w:p>
        </w:tc>
        <w:tc>
          <w:tcPr>
            <w:tcW w:w="0" w:type="auto"/>
            <w:tcBorders>
              <w:top w:val="nil"/>
              <w:left w:val="nil"/>
              <w:bottom w:val="nil"/>
              <w:right w:val="nil"/>
            </w:tcBorders>
            <w:shd w:val="clear" w:color="auto" w:fill="DEEAF6" w:themeFill="accent5" w:themeFillTint="33"/>
            <w:noWrap/>
            <w:vAlign w:val="bottom"/>
            <w:hideMark/>
          </w:tcPr>
          <w:p w14:paraId="1B0BBDB2" w14:textId="77777777" w:rsidR="00CA6386" w:rsidRDefault="00CA6386" w:rsidP="00CA6386">
            <w:pPr>
              <w:jc w:val="right"/>
              <w:rPr>
                <w:color w:val="000000"/>
                <w:sz w:val="20"/>
                <w:szCs w:val="20"/>
              </w:rPr>
            </w:pPr>
            <w:r>
              <w:rPr>
                <w:color w:val="000000"/>
                <w:sz w:val="20"/>
                <w:szCs w:val="20"/>
              </w:rPr>
              <w:t>520</w:t>
            </w:r>
          </w:p>
        </w:tc>
        <w:tc>
          <w:tcPr>
            <w:tcW w:w="0" w:type="auto"/>
            <w:tcBorders>
              <w:top w:val="nil"/>
              <w:left w:val="nil"/>
              <w:bottom w:val="nil"/>
              <w:right w:val="nil"/>
            </w:tcBorders>
            <w:shd w:val="clear" w:color="auto" w:fill="BDD6EE" w:themeFill="accent5" w:themeFillTint="66"/>
            <w:noWrap/>
            <w:vAlign w:val="bottom"/>
            <w:hideMark/>
          </w:tcPr>
          <w:p w14:paraId="2C791162" w14:textId="77777777" w:rsidR="00CA6386" w:rsidRDefault="00CA6386" w:rsidP="00CA6386">
            <w:pPr>
              <w:jc w:val="right"/>
              <w:rPr>
                <w:sz w:val="20"/>
                <w:szCs w:val="20"/>
              </w:rPr>
            </w:pPr>
            <w:r>
              <w:rPr>
                <w:color w:val="000000"/>
                <w:sz w:val="20"/>
                <w:szCs w:val="20"/>
              </w:rPr>
              <w:t>610</w:t>
            </w:r>
          </w:p>
        </w:tc>
        <w:tc>
          <w:tcPr>
            <w:tcW w:w="0" w:type="auto"/>
            <w:tcBorders>
              <w:top w:val="nil"/>
              <w:left w:val="nil"/>
              <w:bottom w:val="nil"/>
              <w:right w:val="nil"/>
            </w:tcBorders>
            <w:shd w:val="clear" w:color="000000" w:fill="FFFFFF"/>
            <w:noWrap/>
            <w:vAlign w:val="bottom"/>
            <w:hideMark/>
          </w:tcPr>
          <w:p w14:paraId="3B9CAD86" w14:textId="77777777" w:rsidR="00CA6386" w:rsidRDefault="00CA6386" w:rsidP="00CA6386">
            <w:pPr>
              <w:jc w:val="right"/>
              <w:rPr>
                <w:color w:val="000000"/>
                <w:sz w:val="20"/>
                <w:szCs w:val="20"/>
              </w:rPr>
            </w:pPr>
            <w:r>
              <w:rPr>
                <w:color w:val="000000"/>
                <w:sz w:val="20"/>
                <w:szCs w:val="20"/>
              </w:rPr>
              <w:t>90</w:t>
            </w:r>
          </w:p>
        </w:tc>
        <w:tc>
          <w:tcPr>
            <w:tcW w:w="1569" w:type="dxa"/>
            <w:tcBorders>
              <w:top w:val="nil"/>
              <w:left w:val="nil"/>
              <w:bottom w:val="nil"/>
              <w:right w:val="nil"/>
            </w:tcBorders>
            <w:shd w:val="clear" w:color="000000" w:fill="FFFFFF"/>
            <w:noWrap/>
            <w:vAlign w:val="bottom"/>
            <w:hideMark/>
          </w:tcPr>
          <w:p w14:paraId="04B9CE1E" w14:textId="77777777" w:rsidR="00CA6386" w:rsidRDefault="00CA6386" w:rsidP="00CA6386">
            <w:pPr>
              <w:jc w:val="right"/>
              <w:rPr>
                <w:color w:val="000000"/>
                <w:sz w:val="20"/>
                <w:szCs w:val="20"/>
              </w:rPr>
            </w:pPr>
            <w:r>
              <w:rPr>
                <w:color w:val="000000"/>
                <w:sz w:val="20"/>
                <w:szCs w:val="20"/>
              </w:rPr>
              <w:t>15%</w:t>
            </w:r>
          </w:p>
        </w:tc>
      </w:tr>
      <w:tr w:rsidR="00CA6386" w14:paraId="6EA3079F" w14:textId="77777777" w:rsidTr="00CA6386">
        <w:trPr>
          <w:trHeight w:val="260"/>
        </w:trPr>
        <w:tc>
          <w:tcPr>
            <w:tcW w:w="0" w:type="auto"/>
            <w:tcBorders>
              <w:top w:val="nil"/>
              <w:left w:val="nil"/>
              <w:bottom w:val="nil"/>
              <w:right w:val="nil"/>
            </w:tcBorders>
            <w:shd w:val="clear" w:color="000000" w:fill="FFFFFF"/>
            <w:noWrap/>
            <w:vAlign w:val="bottom"/>
            <w:hideMark/>
          </w:tcPr>
          <w:p w14:paraId="116ECBAE" w14:textId="77777777" w:rsidR="00CA6386" w:rsidRDefault="00CA6386" w:rsidP="00CA6386">
            <w:pPr>
              <w:rPr>
                <w:color w:val="000000"/>
                <w:sz w:val="20"/>
                <w:szCs w:val="20"/>
              </w:rPr>
            </w:pPr>
            <w:r>
              <w:rPr>
                <w:color w:val="000000"/>
                <w:sz w:val="20"/>
                <w:szCs w:val="20"/>
              </w:rPr>
              <w:t>Ine</w:t>
            </w:r>
          </w:p>
        </w:tc>
        <w:tc>
          <w:tcPr>
            <w:tcW w:w="0" w:type="auto"/>
            <w:tcBorders>
              <w:top w:val="nil"/>
              <w:left w:val="nil"/>
              <w:bottom w:val="nil"/>
              <w:right w:val="nil"/>
            </w:tcBorders>
            <w:shd w:val="clear" w:color="auto" w:fill="DEEAF6" w:themeFill="accent5" w:themeFillTint="33"/>
            <w:noWrap/>
            <w:vAlign w:val="bottom"/>
            <w:hideMark/>
          </w:tcPr>
          <w:p w14:paraId="62889B0A" w14:textId="77777777" w:rsidR="00CA6386" w:rsidRDefault="00CA6386" w:rsidP="00CA6386">
            <w:pPr>
              <w:jc w:val="right"/>
              <w:rPr>
                <w:color w:val="000000"/>
                <w:sz w:val="20"/>
                <w:szCs w:val="20"/>
              </w:rPr>
            </w:pPr>
            <w:r>
              <w:rPr>
                <w:color w:val="000000"/>
                <w:sz w:val="20"/>
                <w:szCs w:val="20"/>
              </w:rPr>
              <w:t>480</w:t>
            </w:r>
          </w:p>
        </w:tc>
        <w:tc>
          <w:tcPr>
            <w:tcW w:w="0" w:type="auto"/>
            <w:tcBorders>
              <w:top w:val="nil"/>
              <w:left w:val="nil"/>
              <w:bottom w:val="nil"/>
              <w:right w:val="nil"/>
            </w:tcBorders>
            <w:shd w:val="clear" w:color="auto" w:fill="BDD6EE" w:themeFill="accent5" w:themeFillTint="66"/>
            <w:noWrap/>
            <w:vAlign w:val="bottom"/>
            <w:hideMark/>
          </w:tcPr>
          <w:p w14:paraId="2DB0BDC1" w14:textId="77777777" w:rsidR="00CA6386" w:rsidRDefault="00CA6386" w:rsidP="00CA6386">
            <w:pPr>
              <w:jc w:val="right"/>
              <w:rPr>
                <w:sz w:val="20"/>
                <w:szCs w:val="20"/>
              </w:rPr>
            </w:pPr>
            <w:r>
              <w:rPr>
                <w:color w:val="000000"/>
                <w:sz w:val="20"/>
                <w:szCs w:val="20"/>
              </w:rPr>
              <w:t>521</w:t>
            </w:r>
          </w:p>
        </w:tc>
        <w:tc>
          <w:tcPr>
            <w:tcW w:w="0" w:type="auto"/>
            <w:tcBorders>
              <w:top w:val="nil"/>
              <w:left w:val="nil"/>
              <w:bottom w:val="nil"/>
              <w:right w:val="nil"/>
            </w:tcBorders>
            <w:shd w:val="clear" w:color="000000" w:fill="FFFFFF"/>
            <w:noWrap/>
            <w:vAlign w:val="bottom"/>
            <w:hideMark/>
          </w:tcPr>
          <w:p w14:paraId="706C56E6" w14:textId="77777777" w:rsidR="00CA6386" w:rsidRDefault="00CA6386" w:rsidP="00CA6386">
            <w:pPr>
              <w:jc w:val="right"/>
              <w:rPr>
                <w:color w:val="000000"/>
                <w:sz w:val="20"/>
                <w:szCs w:val="20"/>
              </w:rPr>
            </w:pPr>
            <w:r>
              <w:rPr>
                <w:color w:val="000000"/>
                <w:sz w:val="20"/>
                <w:szCs w:val="20"/>
              </w:rPr>
              <w:t>41</w:t>
            </w:r>
          </w:p>
        </w:tc>
        <w:tc>
          <w:tcPr>
            <w:tcW w:w="1569" w:type="dxa"/>
            <w:tcBorders>
              <w:top w:val="nil"/>
              <w:left w:val="nil"/>
              <w:bottom w:val="nil"/>
              <w:right w:val="nil"/>
            </w:tcBorders>
            <w:shd w:val="clear" w:color="000000" w:fill="FFFFFF"/>
            <w:noWrap/>
            <w:vAlign w:val="bottom"/>
            <w:hideMark/>
          </w:tcPr>
          <w:p w14:paraId="074EA1D4" w14:textId="77777777" w:rsidR="00CA6386" w:rsidRDefault="00CA6386" w:rsidP="00CA6386">
            <w:pPr>
              <w:jc w:val="right"/>
              <w:rPr>
                <w:color w:val="000000"/>
                <w:sz w:val="20"/>
                <w:szCs w:val="20"/>
              </w:rPr>
            </w:pPr>
            <w:r>
              <w:rPr>
                <w:color w:val="000000"/>
                <w:sz w:val="20"/>
                <w:szCs w:val="20"/>
              </w:rPr>
              <w:t>8%</w:t>
            </w:r>
          </w:p>
        </w:tc>
      </w:tr>
      <w:tr w:rsidR="00CA6386" w14:paraId="30935722" w14:textId="77777777" w:rsidTr="00CA6386">
        <w:trPr>
          <w:trHeight w:val="260"/>
        </w:trPr>
        <w:tc>
          <w:tcPr>
            <w:tcW w:w="0" w:type="auto"/>
            <w:tcBorders>
              <w:top w:val="nil"/>
              <w:left w:val="nil"/>
              <w:bottom w:val="nil"/>
              <w:right w:val="nil"/>
            </w:tcBorders>
            <w:shd w:val="clear" w:color="000000" w:fill="FFFFFF"/>
            <w:noWrap/>
            <w:vAlign w:val="bottom"/>
            <w:hideMark/>
          </w:tcPr>
          <w:p w14:paraId="7F685525" w14:textId="77777777" w:rsidR="00CA6386" w:rsidRDefault="00CA6386" w:rsidP="00CA6386">
            <w:pPr>
              <w:rPr>
                <w:color w:val="000000"/>
                <w:sz w:val="20"/>
                <w:szCs w:val="20"/>
              </w:rPr>
            </w:pPr>
            <w:r>
              <w:rPr>
                <w:color w:val="000000"/>
                <w:sz w:val="20"/>
                <w:szCs w:val="20"/>
              </w:rPr>
              <w:t>Podpora</w:t>
            </w:r>
          </w:p>
        </w:tc>
        <w:tc>
          <w:tcPr>
            <w:tcW w:w="0" w:type="auto"/>
            <w:tcBorders>
              <w:top w:val="nil"/>
              <w:left w:val="nil"/>
              <w:bottom w:val="nil"/>
              <w:right w:val="nil"/>
            </w:tcBorders>
            <w:shd w:val="clear" w:color="auto" w:fill="DEEAF6" w:themeFill="accent5" w:themeFillTint="33"/>
            <w:noWrap/>
            <w:vAlign w:val="bottom"/>
            <w:hideMark/>
          </w:tcPr>
          <w:p w14:paraId="60976C58" w14:textId="77777777" w:rsidR="00CA6386" w:rsidRDefault="00CA6386" w:rsidP="00CA6386">
            <w:pPr>
              <w:jc w:val="right"/>
              <w:rPr>
                <w:color w:val="000000"/>
                <w:sz w:val="20"/>
                <w:szCs w:val="20"/>
              </w:rPr>
            </w:pPr>
            <w:r>
              <w:rPr>
                <w:color w:val="000000"/>
                <w:sz w:val="20"/>
                <w:szCs w:val="20"/>
              </w:rPr>
              <w:t>472</w:t>
            </w:r>
          </w:p>
        </w:tc>
        <w:tc>
          <w:tcPr>
            <w:tcW w:w="0" w:type="auto"/>
            <w:tcBorders>
              <w:top w:val="nil"/>
              <w:left w:val="nil"/>
              <w:bottom w:val="nil"/>
              <w:right w:val="nil"/>
            </w:tcBorders>
            <w:shd w:val="clear" w:color="auto" w:fill="BDD6EE" w:themeFill="accent5" w:themeFillTint="66"/>
            <w:noWrap/>
            <w:vAlign w:val="bottom"/>
            <w:hideMark/>
          </w:tcPr>
          <w:p w14:paraId="2C244835" w14:textId="77777777" w:rsidR="00CA6386" w:rsidRDefault="00CA6386" w:rsidP="00CA6386">
            <w:pPr>
              <w:jc w:val="right"/>
              <w:rPr>
                <w:sz w:val="20"/>
                <w:szCs w:val="20"/>
              </w:rPr>
            </w:pPr>
            <w:r>
              <w:rPr>
                <w:color w:val="000000"/>
                <w:sz w:val="20"/>
                <w:szCs w:val="20"/>
              </w:rPr>
              <w:t>573</w:t>
            </w:r>
          </w:p>
        </w:tc>
        <w:tc>
          <w:tcPr>
            <w:tcW w:w="0" w:type="auto"/>
            <w:tcBorders>
              <w:top w:val="nil"/>
              <w:left w:val="nil"/>
              <w:bottom w:val="nil"/>
              <w:right w:val="nil"/>
            </w:tcBorders>
            <w:shd w:val="clear" w:color="000000" w:fill="FFFFFF"/>
            <w:noWrap/>
            <w:vAlign w:val="bottom"/>
            <w:hideMark/>
          </w:tcPr>
          <w:p w14:paraId="06F2E3BD" w14:textId="77777777" w:rsidR="00CA6386" w:rsidRDefault="00CA6386" w:rsidP="00CA6386">
            <w:pPr>
              <w:jc w:val="right"/>
              <w:rPr>
                <w:color w:val="000000"/>
                <w:sz w:val="20"/>
                <w:szCs w:val="20"/>
              </w:rPr>
            </w:pPr>
            <w:r>
              <w:rPr>
                <w:color w:val="000000"/>
                <w:sz w:val="20"/>
                <w:szCs w:val="20"/>
              </w:rPr>
              <w:t>101</w:t>
            </w:r>
          </w:p>
        </w:tc>
        <w:tc>
          <w:tcPr>
            <w:tcW w:w="1569" w:type="dxa"/>
            <w:tcBorders>
              <w:top w:val="nil"/>
              <w:left w:val="nil"/>
              <w:bottom w:val="nil"/>
              <w:right w:val="nil"/>
            </w:tcBorders>
            <w:shd w:val="clear" w:color="000000" w:fill="FFFFFF"/>
            <w:noWrap/>
            <w:vAlign w:val="bottom"/>
            <w:hideMark/>
          </w:tcPr>
          <w:p w14:paraId="2F176BE7" w14:textId="77777777" w:rsidR="00CA6386" w:rsidRDefault="00CA6386" w:rsidP="00CA6386">
            <w:pPr>
              <w:jc w:val="right"/>
              <w:rPr>
                <w:color w:val="000000"/>
                <w:sz w:val="20"/>
                <w:szCs w:val="20"/>
              </w:rPr>
            </w:pPr>
            <w:r>
              <w:rPr>
                <w:color w:val="000000"/>
                <w:sz w:val="20"/>
                <w:szCs w:val="20"/>
              </w:rPr>
              <w:t>18%</w:t>
            </w:r>
          </w:p>
        </w:tc>
      </w:tr>
      <w:tr w:rsidR="00CA6386" w14:paraId="212C4BDB" w14:textId="77777777" w:rsidTr="00CA6386">
        <w:trPr>
          <w:trHeight w:val="260"/>
        </w:trPr>
        <w:tc>
          <w:tcPr>
            <w:tcW w:w="0" w:type="auto"/>
            <w:tcBorders>
              <w:top w:val="nil"/>
              <w:left w:val="nil"/>
              <w:bottom w:val="nil"/>
              <w:right w:val="nil"/>
            </w:tcBorders>
            <w:shd w:val="clear" w:color="000000" w:fill="FFFFFF"/>
            <w:noWrap/>
            <w:vAlign w:val="bottom"/>
            <w:hideMark/>
          </w:tcPr>
          <w:p w14:paraId="1F828181" w14:textId="77777777" w:rsidR="00CA6386" w:rsidRDefault="00CA6386" w:rsidP="00CA6386">
            <w:pPr>
              <w:rPr>
                <w:color w:val="000000"/>
                <w:sz w:val="20"/>
                <w:szCs w:val="20"/>
              </w:rPr>
            </w:pPr>
            <w:r>
              <w:rPr>
                <w:color w:val="000000"/>
                <w:sz w:val="20"/>
                <w:szCs w:val="20"/>
              </w:rPr>
              <w:t>Programátor</w:t>
            </w:r>
          </w:p>
        </w:tc>
        <w:tc>
          <w:tcPr>
            <w:tcW w:w="0" w:type="auto"/>
            <w:tcBorders>
              <w:top w:val="nil"/>
              <w:left w:val="nil"/>
              <w:bottom w:val="nil"/>
              <w:right w:val="nil"/>
            </w:tcBorders>
            <w:shd w:val="clear" w:color="auto" w:fill="DEEAF6" w:themeFill="accent5" w:themeFillTint="33"/>
            <w:noWrap/>
            <w:vAlign w:val="bottom"/>
            <w:hideMark/>
          </w:tcPr>
          <w:p w14:paraId="6CAEF6A5" w14:textId="77777777" w:rsidR="00CA6386" w:rsidRDefault="00CA6386" w:rsidP="00CA6386">
            <w:pPr>
              <w:jc w:val="right"/>
              <w:rPr>
                <w:color w:val="000000"/>
                <w:sz w:val="20"/>
                <w:szCs w:val="20"/>
              </w:rPr>
            </w:pPr>
            <w:r>
              <w:rPr>
                <w:color w:val="000000"/>
                <w:sz w:val="20"/>
                <w:szCs w:val="20"/>
              </w:rPr>
              <w:t>400</w:t>
            </w:r>
          </w:p>
        </w:tc>
        <w:tc>
          <w:tcPr>
            <w:tcW w:w="0" w:type="auto"/>
            <w:tcBorders>
              <w:top w:val="nil"/>
              <w:left w:val="nil"/>
              <w:bottom w:val="nil"/>
              <w:right w:val="nil"/>
            </w:tcBorders>
            <w:shd w:val="clear" w:color="auto" w:fill="BDD6EE" w:themeFill="accent5" w:themeFillTint="66"/>
            <w:noWrap/>
            <w:vAlign w:val="bottom"/>
            <w:hideMark/>
          </w:tcPr>
          <w:p w14:paraId="0F390E68" w14:textId="77777777" w:rsidR="00CA6386" w:rsidRDefault="00CA6386" w:rsidP="00CA6386">
            <w:pPr>
              <w:jc w:val="right"/>
              <w:rPr>
                <w:sz w:val="20"/>
                <w:szCs w:val="20"/>
              </w:rPr>
            </w:pPr>
            <w:r>
              <w:rPr>
                <w:color w:val="000000"/>
                <w:sz w:val="20"/>
                <w:szCs w:val="20"/>
              </w:rPr>
              <w:t>533</w:t>
            </w:r>
          </w:p>
        </w:tc>
        <w:tc>
          <w:tcPr>
            <w:tcW w:w="0" w:type="auto"/>
            <w:tcBorders>
              <w:top w:val="nil"/>
              <w:left w:val="nil"/>
              <w:bottom w:val="nil"/>
              <w:right w:val="nil"/>
            </w:tcBorders>
            <w:shd w:val="clear" w:color="000000" w:fill="FFFFFF"/>
            <w:noWrap/>
            <w:vAlign w:val="bottom"/>
            <w:hideMark/>
          </w:tcPr>
          <w:p w14:paraId="1AEA6601" w14:textId="77777777" w:rsidR="00CA6386" w:rsidRDefault="00CA6386" w:rsidP="00CA6386">
            <w:pPr>
              <w:jc w:val="right"/>
              <w:rPr>
                <w:color w:val="000000"/>
                <w:sz w:val="20"/>
                <w:szCs w:val="20"/>
              </w:rPr>
            </w:pPr>
            <w:r>
              <w:rPr>
                <w:color w:val="000000"/>
                <w:sz w:val="20"/>
                <w:szCs w:val="20"/>
              </w:rPr>
              <w:t>133</w:t>
            </w:r>
          </w:p>
        </w:tc>
        <w:tc>
          <w:tcPr>
            <w:tcW w:w="1569" w:type="dxa"/>
            <w:tcBorders>
              <w:top w:val="nil"/>
              <w:left w:val="nil"/>
              <w:bottom w:val="nil"/>
              <w:right w:val="nil"/>
            </w:tcBorders>
            <w:shd w:val="clear" w:color="000000" w:fill="FFFFFF"/>
            <w:noWrap/>
            <w:vAlign w:val="bottom"/>
            <w:hideMark/>
          </w:tcPr>
          <w:p w14:paraId="2D57ED03" w14:textId="77777777" w:rsidR="00CA6386" w:rsidRDefault="00CA6386" w:rsidP="00CA6386">
            <w:pPr>
              <w:jc w:val="right"/>
              <w:rPr>
                <w:color w:val="000000"/>
                <w:sz w:val="20"/>
                <w:szCs w:val="20"/>
              </w:rPr>
            </w:pPr>
            <w:r>
              <w:rPr>
                <w:color w:val="000000"/>
                <w:sz w:val="20"/>
                <w:szCs w:val="20"/>
              </w:rPr>
              <w:t>25%</w:t>
            </w:r>
          </w:p>
        </w:tc>
      </w:tr>
      <w:tr w:rsidR="00CA6386" w14:paraId="486B26BD" w14:textId="77777777" w:rsidTr="00CA6386">
        <w:trPr>
          <w:trHeight w:val="260"/>
        </w:trPr>
        <w:tc>
          <w:tcPr>
            <w:tcW w:w="0" w:type="auto"/>
            <w:tcBorders>
              <w:top w:val="nil"/>
              <w:left w:val="nil"/>
              <w:bottom w:val="nil"/>
              <w:right w:val="nil"/>
            </w:tcBorders>
            <w:shd w:val="clear" w:color="000000" w:fill="FFFFFF"/>
            <w:noWrap/>
            <w:vAlign w:val="bottom"/>
            <w:hideMark/>
          </w:tcPr>
          <w:p w14:paraId="3B66DA24" w14:textId="77777777" w:rsidR="00CA6386" w:rsidRDefault="00CA6386" w:rsidP="00CA6386">
            <w:pPr>
              <w:rPr>
                <w:color w:val="000000"/>
                <w:sz w:val="20"/>
                <w:szCs w:val="20"/>
              </w:rPr>
            </w:pPr>
            <w:r>
              <w:rPr>
                <w:color w:val="000000"/>
                <w:sz w:val="20"/>
                <w:szCs w:val="20"/>
              </w:rPr>
              <w:t>Rutinné práce</w:t>
            </w:r>
          </w:p>
        </w:tc>
        <w:tc>
          <w:tcPr>
            <w:tcW w:w="0" w:type="auto"/>
            <w:tcBorders>
              <w:top w:val="nil"/>
              <w:left w:val="nil"/>
              <w:bottom w:val="nil"/>
              <w:right w:val="nil"/>
            </w:tcBorders>
            <w:shd w:val="clear" w:color="auto" w:fill="DEEAF6" w:themeFill="accent5" w:themeFillTint="33"/>
            <w:noWrap/>
            <w:vAlign w:val="bottom"/>
            <w:hideMark/>
          </w:tcPr>
          <w:p w14:paraId="73CB58CA" w14:textId="77777777" w:rsidR="00CA6386" w:rsidRDefault="00CA6386" w:rsidP="00CA6386">
            <w:pPr>
              <w:jc w:val="right"/>
              <w:rPr>
                <w:color w:val="000000"/>
                <w:sz w:val="20"/>
                <w:szCs w:val="20"/>
              </w:rPr>
            </w:pPr>
            <w:r>
              <w:rPr>
                <w:color w:val="000000"/>
                <w:sz w:val="20"/>
                <w:szCs w:val="20"/>
              </w:rPr>
              <w:t>320</w:t>
            </w:r>
          </w:p>
        </w:tc>
        <w:tc>
          <w:tcPr>
            <w:tcW w:w="0" w:type="auto"/>
            <w:tcBorders>
              <w:top w:val="nil"/>
              <w:left w:val="nil"/>
              <w:bottom w:val="nil"/>
              <w:right w:val="nil"/>
            </w:tcBorders>
            <w:shd w:val="clear" w:color="auto" w:fill="BDD6EE" w:themeFill="accent5" w:themeFillTint="66"/>
            <w:noWrap/>
            <w:vAlign w:val="bottom"/>
            <w:hideMark/>
          </w:tcPr>
          <w:p w14:paraId="5B1A22AF" w14:textId="77777777" w:rsidR="00CA6386" w:rsidRDefault="00CA6386" w:rsidP="00CA6386">
            <w:pPr>
              <w:jc w:val="right"/>
              <w:rPr>
                <w:sz w:val="20"/>
                <w:szCs w:val="20"/>
              </w:rPr>
            </w:pPr>
            <w:r>
              <w:rPr>
                <w:color w:val="000000"/>
                <w:sz w:val="20"/>
                <w:szCs w:val="20"/>
              </w:rPr>
              <w:t>465</w:t>
            </w:r>
          </w:p>
        </w:tc>
        <w:tc>
          <w:tcPr>
            <w:tcW w:w="0" w:type="auto"/>
            <w:tcBorders>
              <w:top w:val="nil"/>
              <w:left w:val="nil"/>
              <w:bottom w:val="nil"/>
              <w:right w:val="nil"/>
            </w:tcBorders>
            <w:shd w:val="clear" w:color="000000" w:fill="FFFFFF"/>
            <w:noWrap/>
            <w:vAlign w:val="bottom"/>
            <w:hideMark/>
          </w:tcPr>
          <w:p w14:paraId="14B18398" w14:textId="77777777" w:rsidR="00CA6386" w:rsidRDefault="00CA6386" w:rsidP="00CA6386">
            <w:pPr>
              <w:jc w:val="right"/>
              <w:rPr>
                <w:color w:val="000000"/>
                <w:sz w:val="20"/>
                <w:szCs w:val="20"/>
              </w:rPr>
            </w:pPr>
            <w:r>
              <w:rPr>
                <w:color w:val="000000"/>
                <w:sz w:val="20"/>
                <w:szCs w:val="20"/>
              </w:rPr>
              <w:t>145</w:t>
            </w:r>
          </w:p>
        </w:tc>
        <w:tc>
          <w:tcPr>
            <w:tcW w:w="1569" w:type="dxa"/>
            <w:tcBorders>
              <w:top w:val="nil"/>
              <w:left w:val="nil"/>
              <w:bottom w:val="nil"/>
              <w:right w:val="nil"/>
            </w:tcBorders>
            <w:shd w:val="clear" w:color="000000" w:fill="FFFFFF"/>
            <w:noWrap/>
            <w:vAlign w:val="bottom"/>
            <w:hideMark/>
          </w:tcPr>
          <w:p w14:paraId="791226E5" w14:textId="77777777" w:rsidR="00CA6386" w:rsidRDefault="00CA6386" w:rsidP="00CA6386">
            <w:pPr>
              <w:jc w:val="right"/>
              <w:rPr>
                <w:color w:val="000000"/>
                <w:sz w:val="20"/>
                <w:szCs w:val="20"/>
              </w:rPr>
            </w:pPr>
            <w:r>
              <w:rPr>
                <w:color w:val="000000"/>
                <w:sz w:val="20"/>
                <w:szCs w:val="20"/>
              </w:rPr>
              <w:t>31%</w:t>
            </w:r>
          </w:p>
        </w:tc>
      </w:tr>
      <w:tr w:rsidR="00CA6386" w14:paraId="799BFB39" w14:textId="77777777" w:rsidTr="00CA6386">
        <w:trPr>
          <w:trHeight w:val="260"/>
        </w:trPr>
        <w:tc>
          <w:tcPr>
            <w:tcW w:w="0" w:type="auto"/>
            <w:tcBorders>
              <w:top w:val="nil"/>
              <w:left w:val="nil"/>
              <w:bottom w:val="nil"/>
              <w:right w:val="nil"/>
            </w:tcBorders>
            <w:shd w:val="clear" w:color="000000" w:fill="FFFFFF"/>
            <w:noWrap/>
            <w:vAlign w:val="bottom"/>
            <w:hideMark/>
          </w:tcPr>
          <w:p w14:paraId="51B9EAC3" w14:textId="77777777" w:rsidR="00CA6386" w:rsidRDefault="00CA6386" w:rsidP="00CA6386">
            <w:pPr>
              <w:rPr>
                <w:color w:val="000000"/>
                <w:sz w:val="20"/>
                <w:szCs w:val="20"/>
              </w:rPr>
            </w:pPr>
            <w:r>
              <w:rPr>
                <w:color w:val="000000"/>
                <w:sz w:val="20"/>
                <w:szCs w:val="20"/>
              </w:rPr>
              <w:t>Technik</w:t>
            </w:r>
          </w:p>
        </w:tc>
        <w:tc>
          <w:tcPr>
            <w:tcW w:w="0" w:type="auto"/>
            <w:tcBorders>
              <w:top w:val="nil"/>
              <w:left w:val="nil"/>
              <w:bottom w:val="nil"/>
              <w:right w:val="nil"/>
            </w:tcBorders>
            <w:shd w:val="clear" w:color="auto" w:fill="DEEAF6" w:themeFill="accent5" w:themeFillTint="33"/>
            <w:noWrap/>
            <w:vAlign w:val="bottom"/>
            <w:hideMark/>
          </w:tcPr>
          <w:p w14:paraId="64702D54" w14:textId="77777777" w:rsidR="00CA6386" w:rsidRDefault="00CA6386" w:rsidP="00CA6386">
            <w:pPr>
              <w:jc w:val="right"/>
              <w:rPr>
                <w:color w:val="000000"/>
                <w:sz w:val="20"/>
                <w:szCs w:val="20"/>
              </w:rPr>
            </w:pPr>
            <w:r>
              <w:rPr>
                <w:color w:val="000000"/>
                <w:sz w:val="20"/>
                <w:szCs w:val="20"/>
              </w:rPr>
              <w:t>472</w:t>
            </w:r>
          </w:p>
        </w:tc>
        <w:tc>
          <w:tcPr>
            <w:tcW w:w="0" w:type="auto"/>
            <w:tcBorders>
              <w:top w:val="nil"/>
              <w:left w:val="nil"/>
              <w:bottom w:val="nil"/>
              <w:right w:val="nil"/>
            </w:tcBorders>
            <w:shd w:val="clear" w:color="auto" w:fill="BDD6EE" w:themeFill="accent5" w:themeFillTint="66"/>
            <w:noWrap/>
            <w:vAlign w:val="bottom"/>
            <w:hideMark/>
          </w:tcPr>
          <w:p w14:paraId="3E87DE56" w14:textId="77777777" w:rsidR="00CA6386" w:rsidRDefault="00CA6386" w:rsidP="00CA6386">
            <w:pPr>
              <w:jc w:val="right"/>
              <w:rPr>
                <w:sz w:val="20"/>
                <w:szCs w:val="20"/>
              </w:rPr>
            </w:pPr>
            <w:r>
              <w:rPr>
                <w:color w:val="000000"/>
                <w:sz w:val="20"/>
                <w:szCs w:val="20"/>
              </w:rPr>
              <w:t>573</w:t>
            </w:r>
          </w:p>
        </w:tc>
        <w:tc>
          <w:tcPr>
            <w:tcW w:w="0" w:type="auto"/>
            <w:tcBorders>
              <w:top w:val="nil"/>
              <w:left w:val="nil"/>
              <w:bottom w:val="nil"/>
              <w:right w:val="nil"/>
            </w:tcBorders>
            <w:shd w:val="clear" w:color="000000" w:fill="FFFFFF"/>
            <w:noWrap/>
            <w:vAlign w:val="bottom"/>
            <w:hideMark/>
          </w:tcPr>
          <w:p w14:paraId="7D695584" w14:textId="77777777" w:rsidR="00CA6386" w:rsidRDefault="00CA6386" w:rsidP="00CA6386">
            <w:pPr>
              <w:jc w:val="right"/>
              <w:rPr>
                <w:color w:val="000000"/>
                <w:sz w:val="20"/>
                <w:szCs w:val="20"/>
              </w:rPr>
            </w:pPr>
            <w:r>
              <w:rPr>
                <w:color w:val="000000"/>
                <w:sz w:val="20"/>
                <w:szCs w:val="20"/>
              </w:rPr>
              <w:t>101</w:t>
            </w:r>
          </w:p>
        </w:tc>
        <w:tc>
          <w:tcPr>
            <w:tcW w:w="1569" w:type="dxa"/>
            <w:tcBorders>
              <w:top w:val="nil"/>
              <w:left w:val="nil"/>
              <w:bottom w:val="nil"/>
              <w:right w:val="nil"/>
            </w:tcBorders>
            <w:shd w:val="clear" w:color="000000" w:fill="FFFFFF"/>
            <w:noWrap/>
            <w:vAlign w:val="bottom"/>
            <w:hideMark/>
          </w:tcPr>
          <w:p w14:paraId="4D02A5B5" w14:textId="77777777" w:rsidR="00CA6386" w:rsidRDefault="00CA6386" w:rsidP="00CA6386">
            <w:pPr>
              <w:jc w:val="right"/>
              <w:rPr>
                <w:color w:val="000000"/>
                <w:sz w:val="20"/>
                <w:szCs w:val="20"/>
              </w:rPr>
            </w:pPr>
            <w:r>
              <w:rPr>
                <w:color w:val="000000"/>
                <w:sz w:val="20"/>
                <w:szCs w:val="20"/>
              </w:rPr>
              <w:t>18%</w:t>
            </w:r>
          </w:p>
        </w:tc>
      </w:tr>
      <w:tr w:rsidR="00CA6386" w14:paraId="7AEB6394" w14:textId="77777777" w:rsidTr="00CA6386">
        <w:trPr>
          <w:trHeight w:val="260"/>
        </w:trPr>
        <w:tc>
          <w:tcPr>
            <w:tcW w:w="0" w:type="auto"/>
            <w:tcBorders>
              <w:top w:val="nil"/>
              <w:left w:val="nil"/>
              <w:bottom w:val="nil"/>
              <w:right w:val="nil"/>
            </w:tcBorders>
            <w:shd w:val="clear" w:color="000000" w:fill="FFFFFF"/>
            <w:noWrap/>
            <w:vAlign w:val="bottom"/>
            <w:hideMark/>
          </w:tcPr>
          <w:p w14:paraId="7001BE2D" w14:textId="77777777" w:rsidR="00CA6386" w:rsidRDefault="00CA6386" w:rsidP="00CA6386">
            <w:pPr>
              <w:rPr>
                <w:color w:val="000000"/>
                <w:sz w:val="20"/>
                <w:szCs w:val="20"/>
              </w:rPr>
            </w:pPr>
            <w:proofErr w:type="spellStart"/>
            <w:r>
              <w:rPr>
                <w:color w:val="000000"/>
                <w:sz w:val="20"/>
                <w:szCs w:val="20"/>
              </w:rPr>
              <w:t>Tester</w:t>
            </w:r>
            <w:proofErr w:type="spellEnd"/>
          </w:p>
        </w:tc>
        <w:tc>
          <w:tcPr>
            <w:tcW w:w="0" w:type="auto"/>
            <w:tcBorders>
              <w:top w:val="nil"/>
              <w:left w:val="nil"/>
              <w:bottom w:val="nil"/>
              <w:right w:val="nil"/>
            </w:tcBorders>
            <w:shd w:val="clear" w:color="auto" w:fill="DEEAF6" w:themeFill="accent5" w:themeFillTint="33"/>
            <w:noWrap/>
            <w:vAlign w:val="bottom"/>
            <w:hideMark/>
          </w:tcPr>
          <w:p w14:paraId="0DE9C9F3" w14:textId="77777777" w:rsidR="00CA6386" w:rsidRDefault="00CA6386" w:rsidP="00CA6386">
            <w:pPr>
              <w:jc w:val="right"/>
              <w:rPr>
                <w:color w:val="000000"/>
                <w:sz w:val="20"/>
                <w:szCs w:val="20"/>
              </w:rPr>
            </w:pPr>
            <w:r>
              <w:rPr>
                <w:color w:val="000000"/>
                <w:sz w:val="20"/>
                <w:szCs w:val="20"/>
              </w:rPr>
              <w:t>380</w:t>
            </w:r>
          </w:p>
        </w:tc>
        <w:tc>
          <w:tcPr>
            <w:tcW w:w="0" w:type="auto"/>
            <w:tcBorders>
              <w:top w:val="nil"/>
              <w:left w:val="nil"/>
              <w:bottom w:val="nil"/>
              <w:right w:val="nil"/>
            </w:tcBorders>
            <w:shd w:val="clear" w:color="auto" w:fill="BDD6EE" w:themeFill="accent5" w:themeFillTint="66"/>
            <w:noWrap/>
            <w:vAlign w:val="bottom"/>
            <w:hideMark/>
          </w:tcPr>
          <w:p w14:paraId="5CF51DA8" w14:textId="77777777" w:rsidR="00CA6386" w:rsidRDefault="00CA6386" w:rsidP="00CA6386">
            <w:pPr>
              <w:jc w:val="right"/>
              <w:rPr>
                <w:sz w:val="20"/>
                <w:szCs w:val="20"/>
              </w:rPr>
            </w:pPr>
            <w:r>
              <w:rPr>
                <w:color w:val="000000"/>
                <w:sz w:val="20"/>
                <w:szCs w:val="20"/>
              </w:rPr>
              <w:t>491</w:t>
            </w:r>
          </w:p>
        </w:tc>
        <w:tc>
          <w:tcPr>
            <w:tcW w:w="0" w:type="auto"/>
            <w:tcBorders>
              <w:top w:val="nil"/>
              <w:left w:val="nil"/>
              <w:bottom w:val="nil"/>
              <w:right w:val="nil"/>
            </w:tcBorders>
            <w:shd w:val="clear" w:color="000000" w:fill="FFFFFF"/>
            <w:noWrap/>
            <w:vAlign w:val="bottom"/>
            <w:hideMark/>
          </w:tcPr>
          <w:p w14:paraId="427FA094" w14:textId="77777777" w:rsidR="00CA6386" w:rsidRDefault="00CA6386" w:rsidP="00CA6386">
            <w:pPr>
              <w:jc w:val="right"/>
              <w:rPr>
                <w:color w:val="000000"/>
                <w:sz w:val="20"/>
                <w:szCs w:val="20"/>
              </w:rPr>
            </w:pPr>
            <w:r>
              <w:rPr>
                <w:color w:val="000000"/>
                <w:sz w:val="20"/>
                <w:szCs w:val="20"/>
              </w:rPr>
              <w:t>111</w:t>
            </w:r>
          </w:p>
        </w:tc>
        <w:tc>
          <w:tcPr>
            <w:tcW w:w="1569" w:type="dxa"/>
            <w:tcBorders>
              <w:top w:val="nil"/>
              <w:left w:val="nil"/>
              <w:bottom w:val="nil"/>
              <w:right w:val="nil"/>
            </w:tcBorders>
            <w:shd w:val="clear" w:color="000000" w:fill="FFFFFF"/>
            <w:noWrap/>
            <w:vAlign w:val="bottom"/>
            <w:hideMark/>
          </w:tcPr>
          <w:p w14:paraId="354032D8" w14:textId="77777777" w:rsidR="00CA6386" w:rsidRDefault="00CA6386" w:rsidP="00CA6386">
            <w:pPr>
              <w:jc w:val="right"/>
              <w:rPr>
                <w:color w:val="000000"/>
                <w:sz w:val="20"/>
                <w:szCs w:val="20"/>
              </w:rPr>
            </w:pPr>
            <w:r>
              <w:rPr>
                <w:color w:val="000000"/>
                <w:sz w:val="20"/>
                <w:szCs w:val="20"/>
              </w:rPr>
              <w:t>23%</w:t>
            </w:r>
          </w:p>
        </w:tc>
      </w:tr>
      <w:tr w:rsidR="00CA6386" w14:paraId="26BC6BF5" w14:textId="77777777" w:rsidTr="00CA6386">
        <w:trPr>
          <w:trHeight w:val="260"/>
        </w:trPr>
        <w:tc>
          <w:tcPr>
            <w:tcW w:w="0" w:type="auto"/>
            <w:tcBorders>
              <w:top w:val="nil"/>
              <w:left w:val="nil"/>
              <w:bottom w:val="nil"/>
              <w:right w:val="nil"/>
            </w:tcBorders>
            <w:shd w:val="clear" w:color="000000" w:fill="FFFFFF"/>
            <w:noWrap/>
            <w:vAlign w:val="bottom"/>
            <w:hideMark/>
          </w:tcPr>
          <w:p w14:paraId="3358202C" w14:textId="77777777" w:rsidR="00CA6386" w:rsidRDefault="00CA6386" w:rsidP="00CA6386">
            <w:pPr>
              <w:rPr>
                <w:color w:val="000000"/>
                <w:sz w:val="20"/>
                <w:szCs w:val="20"/>
              </w:rPr>
            </w:pPr>
            <w:r>
              <w:rPr>
                <w:color w:val="000000"/>
                <w:sz w:val="20"/>
                <w:szCs w:val="20"/>
              </w:rPr>
              <w:t>Vedúci projektu/PM</w:t>
            </w:r>
          </w:p>
        </w:tc>
        <w:tc>
          <w:tcPr>
            <w:tcW w:w="0" w:type="auto"/>
            <w:tcBorders>
              <w:top w:val="nil"/>
              <w:left w:val="nil"/>
              <w:bottom w:val="nil"/>
              <w:right w:val="nil"/>
            </w:tcBorders>
            <w:shd w:val="clear" w:color="auto" w:fill="DEEAF6" w:themeFill="accent5" w:themeFillTint="33"/>
            <w:noWrap/>
            <w:vAlign w:val="bottom"/>
            <w:hideMark/>
          </w:tcPr>
          <w:p w14:paraId="56D7181E" w14:textId="77777777" w:rsidR="00CA6386" w:rsidRDefault="00CA6386" w:rsidP="00CA6386">
            <w:pPr>
              <w:jc w:val="right"/>
              <w:rPr>
                <w:color w:val="000000"/>
                <w:sz w:val="20"/>
                <w:szCs w:val="20"/>
              </w:rPr>
            </w:pPr>
            <w:r>
              <w:rPr>
                <w:color w:val="000000"/>
                <w:sz w:val="20"/>
                <w:szCs w:val="20"/>
              </w:rPr>
              <w:t>500</w:t>
            </w:r>
          </w:p>
        </w:tc>
        <w:tc>
          <w:tcPr>
            <w:tcW w:w="0" w:type="auto"/>
            <w:tcBorders>
              <w:top w:val="nil"/>
              <w:left w:val="nil"/>
              <w:bottom w:val="nil"/>
              <w:right w:val="nil"/>
            </w:tcBorders>
            <w:shd w:val="clear" w:color="auto" w:fill="BDD6EE" w:themeFill="accent5" w:themeFillTint="66"/>
            <w:noWrap/>
            <w:vAlign w:val="bottom"/>
            <w:hideMark/>
          </w:tcPr>
          <w:p w14:paraId="14C51277" w14:textId="77777777" w:rsidR="00CA6386" w:rsidRDefault="00CA6386" w:rsidP="00CA6386">
            <w:pPr>
              <w:jc w:val="right"/>
              <w:rPr>
                <w:sz w:val="20"/>
                <w:szCs w:val="20"/>
              </w:rPr>
            </w:pPr>
            <w:r>
              <w:rPr>
                <w:color w:val="000000"/>
                <w:sz w:val="20"/>
                <w:szCs w:val="20"/>
              </w:rPr>
              <w:t>664</w:t>
            </w:r>
          </w:p>
        </w:tc>
        <w:tc>
          <w:tcPr>
            <w:tcW w:w="0" w:type="auto"/>
            <w:tcBorders>
              <w:top w:val="nil"/>
              <w:left w:val="nil"/>
              <w:bottom w:val="nil"/>
              <w:right w:val="nil"/>
            </w:tcBorders>
            <w:shd w:val="clear" w:color="000000" w:fill="FFFFFF"/>
            <w:noWrap/>
            <w:vAlign w:val="bottom"/>
            <w:hideMark/>
          </w:tcPr>
          <w:p w14:paraId="6762115B" w14:textId="77777777" w:rsidR="00CA6386" w:rsidRDefault="00CA6386" w:rsidP="00CA6386">
            <w:pPr>
              <w:jc w:val="right"/>
              <w:rPr>
                <w:color w:val="000000"/>
                <w:sz w:val="20"/>
                <w:szCs w:val="20"/>
              </w:rPr>
            </w:pPr>
            <w:r>
              <w:rPr>
                <w:color w:val="000000"/>
                <w:sz w:val="20"/>
                <w:szCs w:val="20"/>
              </w:rPr>
              <w:t>164</w:t>
            </w:r>
          </w:p>
        </w:tc>
        <w:tc>
          <w:tcPr>
            <w:tcW w:w="1569" w:type="dxa"/>
            <w:tcBorders>
              <w:top w:val="nil"/>
              <w:left w:val="nil"/>
              <w:bottom w:val="nil"/>
              <w:right w:val="nil"/>
            </w:tcBorders>
            <w:shd w:val="clear" w:color="000000" w:fill="FFFFFF"/>
            <w:noWrap/>
            <w:vAlign w:val="bottom"/>
            <w:hideMark/>
          </w:tcPr>
          <w:p w14:paraId="3840BDC1" w14:textId="77777777" w:rsidR="00CA6386" w:rsidRDefault="00CA6386" w:rsidP="00CA6386">
            <w:pPr>
              <w:jc w:val="right"/>
              <w:rPr>
                <w:color w:val="000000"/>
                <w:sz w:val="20"/>
                <w:szCs w:val="20"/>
              </w:rPr>
            </w:pPr>
            <w:r>
              <w:rPr>
                <w:color w:val="000000"/>
                <w:sz w:val="20"/>
                <w:szCs w:val="20"/>
              </w:rPr>
              <w:t>25%</w:t>
            </w:r>
          </w:p>
        </w:tc>
      </w:tr>
      <w:tr w:rsidR="00CA6386" w14:paraId="67E617E5" w14:textId="77777777" w:rsidTr="00CA6386">
        <w:trPr>
          <w:trHeight w:val="260"/>
        </w:trPr>
        <w:tc>
          <w:tcPr>
            <w:tcW w:w="0" w:type="auto"/>
            <w:tcBorders>
              <w:top w:val="nil"/>
              <w:left w:val="nil"/>
              <w:bottom w:val="nil"/>
              <w:right w:val="nil"/>
            </w:tcBorders>
            <w:shd w:val="clear" w:color="000000" w:fill="FFFFFF"/>
            <w:noWrap/>
            <w:vAlign w:val="bottom"/>
            <w:hideMark/>
          </w:tcPr>
          <w:p w14:paraId="25865D7D" w14:textId="77777777" w:rsidR="00CA6386" w:rsidRDefault="00CA6386" w:rsidP="00CA6386">
            <w:pPr>
              <w:rPr>
                <w:color w:val="000000"/>
                <w:sz w:val="20"/>
                <w:szCs w:val="20"/>
              </w:rPr>
            </w:pPr>
            <w:r>
              <w:rPr>
                <w:color w:val="000000"/>
                <w:sz w:val="20"/>
                <w:szCs w:val="20"/>
              </w:rPr>
              <w:t>Školiteľ</w:t>
            </w:r>
          </w:p>
        </w:tc>
        <w:tc>
          <w:tcPr>
            <w:tcW w:w="0" w:type="auto"/>
            <w:tcBorders>
              <w:top w:val="nil"/>
              <w:left w:val="nil"/>
              <w:bottom w:val="nil"/>
              <w:right w:val="nil"/>
            </w:tcBorders>
            <w:shd w:val="clear" w:color="auto" w:fill="DEEAF6" w:themeFill="accent5" w:themeFillTint="33"/>
            <w:noWrap/>
            <w:vAlign w:val="bottom"/>
            <w:hideMark/>
          </w:tcPr>
          <w:p w14:paraId="2EBD42D4" w14:textId="77777777" w:rsidR="00CA6386" w:rsidRDefault="00CA6386" w:rsidP="00CA6386">
            <w:pPr>
              <w:jc w:val="right"/>
              <w:rPr>
                <w:color w:val="000000"/>
                <w:sz w:val="20"/>
                <w:szCs w:val="20"/>
              </w:rPr>
            </w:pPr>
            <w:r>
              <w:rPr>
                <w:color w:val="000000"/>
                <w:sz w:val="20"/>
                <w:szCs w:val="20"/>
              </w:rPr>
              <w:t>400</w:t>
            </w:r>
          </w:p>
        </w:tc>
        <w:tc>
          <w:tcPr>
            <w:tcW w:w="0" w:type="auto"/>
            <w:tcBorders>
              <w:top w:val="nil"/>
              <w:left w:val="nil"/>
              <w:bottom w:val="nil"/>
              <w:right w:val="nil"/>
            </w:tcBorders>
            <w:shd w:val="clear" w:color="auto" w:fill="BDD6EE" w:themeFill="accent5" w:themeFillTint="66"/>
            <w:noWrap/>
            <w:vAlign w:val="bottom"/>
            <w:hideMark/>
          </w:tcPr>
          <w:p w14:paraId="2DB97E42" w14:textId="77777777" w:rsidR="00CA6386" w:rsidRDefault="00CA6386" w:rsidP="00CA6386">
            <w:pPr>
              <w:jc w:val="right"/>
              <w:rPr>
                <w:sz w:val="20"/>
                <w:szCs w:val="20"/>
              </w:rPr>
            </w:pPr>
            <w:r>
              <w:rPr>
                <w:color w:val="000000"/>
                <w:sz w:val="20"/>
                <w:szCs w:val="20"/>
              </w:rPr>
              <w:t>495</w:t>
            </w:r>
          </w:p>
        </w:tc>
        <w:tc>
          <w:tcPr>
            <w:tcW w:w="0" w:type="auto"/>
            <w:tcBorders>
              <w:top w:val="nil"/>
              <w:left w:val="nil"/>
              <w:bottom w:val="nil"/>
              <w:right w:val="nil"/>
            </w:tcBorders>
            <w:shd w:val="clear" w:color="000000" w:fill="FFFFFF"/>
            <w:noWrap/>
            <w:vAlign w:val="bottom"/>
            <w:hideMark/>
          </w:tcPr>
          <w:p w14:paraId="402D6924" w14:textId="77777777" w:rsidR="00CA6386" w:rsidRDefault="00CA6386" w:rsidP="00CA6386">
            <w:pPr>
              <w:jc w:val="right"/>
              <w:rPr>
                <w:color w:val="000000"/>
                <w:sz w:val="20"/>
                <w:szCs w:val="20"/>
              </w:rPr>
            </w:pPr>
            <w:r>
              <w:rPr>
                <w:color w:val="000000"/>
                <w:sz w:val="20"/>
                <w:szCs w:val="20"/>
              </w:rPr>
              <w:t>95</w:t>
            </w:r>
          </w:p>
        </w:tc>
        <w:tc>
          <w:tcPr>
            <w:tcW w:w="1569" w:type="dxa"/>
            <w:tcBorders>
              <w:top w:val="nil"/>
              <w:left w:val="nil"/>
              <w:bottom w:val="nil"/>
              <w:right w:val="nil"/>
            </w:tcBorders>
            <w:shd w:val="clear" w:color="000000" w:fill="FFFFFF"/>
            <w:noWrap/>
            <w:vAlign w:val="bottom"/>
            <w:hideMark/>
          </w:tcPr>
          <w:p w14:paraId="292768A4" w14:textId="77777777" w:rsidR="00CA6386" w:rsidRDefault="00CA6386" w:rsidP="00CA6386">
            <w:pPr>
              <w:jc w:val="right"/>
              <w:rPr>
                <w:color w:val="000000"/>
                <w:sz w:val="20"/>
                <w:szCs w:val="20"/>
              </w:rPr>
            </w:pPr>
            <w:r>
              <w:rPr>
                <w:color w:val="000000"/>
                <w:sz w:val="20"/>
                <w:szCs w:val="20"/>
              </w:rPr>
              <w:t>19%</w:t>
            </w:r>
          </w:p>
        </w:tc>
      </w:tr>
      <w:tr w:rsidR="00CA6386" w14:paraId="1294F105" w14:textId="77777777" w:rsidTr="00CA6386">
        <w:trPr>
          <w:trHeight w:val="109"/>
        </w:trPr>
        <w:tc>
          <w:tcPr>
            <w:tcW w:w="0" w:type="auto"/>
            <w:tcBorders>
              <w:top w:val="nil"/>
              <w:left w:val="nil"/>
              <w:bottom w:val="nil"/>
              <w:right w:val="nil"/>
            </w:tcBorders>
            <w:shd w:val="clear" w:color="000000" w:fill="FFFFFF"/>
            <w:noWrap/>
            <w:vAlign w:val="bottom"/>
            <w:hideMark/>
          </w:tcPr>
          <w:p w14:paraId="012F8E80" w14:textId="77777777" w:rsidR="00CA6386" w:rsidRDefault="00CA6386" w:rsidP="00CA6386">
            <w:pPr>
              <w:rPr>
                <w:color w:val="000000"/>
                <w:sz w:val="20"/>
                <w:szCs w:val="20"/>
              </w:rPr>
            </w:pPr>
            <w:r>
              <w:rPr>
                <w:color w:val="000000"/>
                <w:sz w:val="20"/>
                <w:szCs w:val="20"/>
              </w:rPr>
              <w:t>Špecialista</w:t>
            </w:r>
          </w:p>
        </w:tc>
        <w:tc>
          <w:tcPr>
            <w:tcW w:w="0" w:type="auto"/>
            <w:tcBorders>
              <w:top w:val="nil"/>
              <w:left w:val="nil"/>
              <w:bottom w:val="nil"/>
              <w:right w:val="nil"/>
            </w:tcBorders>
            <w:shd w:val="clear" w:color="auto" w:fill="DEEAF6" w:themeFill="accent5" w:themeFillTint="33"/>
            <w:noWrap/>
            <w:vAlign w:val="bottom"/>
            <w:hideMark/>
          </w:tcPr>
          <w:p w14:paraId="187A83F8" w14:textId="77777777" w:rsidR="00CA6386" w:rsidRDefault="00CA6386" w:rsidP="00CA6386">
            <w:pPr>
              <w:jc w:val="right"/>
              <w:rPr>
                <w:color w:val="000000"/>
                <w:sz w:val="20"/>
                <w:szCs w:val="20"/>
              </w:rPr>
            </w:pPr>
            <w:r>
              <w:rPr>
                <w:color w:val="000000"/>
                <w:sz w:val="20"/>
                <w:szCs w:val="20"/>
              </w:rPr>
              <w:t>464</w:t>
            </w:r>
          </w:p>
        </w:tc>
        <w:tc>
          <w:tcPr>
            <w:tcW w:w="0" w:type="auto"/>
            <w:tcBorders>
              <w:top w:val="nil"/>
              <w:left w:val="nil"/>
              <w:bottom w:val="nil"/>
              <w:right w:val="nil"/>
            </w:tcBorders>
            <w:shd w:val="clear" w:color="auto" w:fill="BDD6EE" w:themeFill="accent5" w:themeFillTint="66"/>
            <w:noWrap/>
            <w:vAlign w:val="bottom"/>
            <w:hideMark/>
          </w:tcPr>
          <w:p w14:paraId="2F256ECD" w14:textId="77777777" w:rsidR="00CA6386" w:rsidRDefault="00CA6386" w:rsidP="00CA6386">
            <w:pPr>
              <w:jc w:val="right"/>
              <w:rPr>
                <w:sz w:val="20"/>
                <w:szCs w:val="20"/>
              </w:rPr>
            </w:pPr>
            <w:r>
              <w:rPr>
                <w:color w:val="000000"/>
                <w:sz w:val="20"/>
                <w:szCs w:val="20"/>
              </w:rPr>
              <w:t>629</w:t>
            </w:r>
          </w:p>
        </w:tc>
        <w:tc>
          <w:tcPr>
            <w:tcW w:w="0" w:type="auto"/>
            <w:tcBorders>
              <w:top w:val="nil"/>
              <w:left w:val="nil"/>
              <w:bottom w:val="nil"/>
              <w:right w:val="nil"/>
            </w:tcBorders>
            <w:shd w:val="clear" w:color="000000" w:fill="FFFFFF"/>
            <w:noWrap/>
            <w:vAlign w:val="bottom"/>
            <w:hideMark/>
          </w:tcPr>
          <w:p w14:paraId="4A188C2C" w14:textId="77777777" w:rsidR="00CA6386" w:rsidRDefault="00CA6386" w:rsidP="00CA6386">
            <w:pPr>
              <w:jc w:val="right"/>
              <w:rPr>
                <w:color w:val="000000"/>
                <w:sz w:val="20"/>
                <w:szCs w:val="20"/>
              </w:rPr>
            </w:pPr>
            <w:r>
              <w:rPr>
                <w:color w:val="000000"/>
                <w:sz w:val="20"/>
                <w:szCs w:val="20"/>
              </w:rPr>
              <w:t>165</w:t>
            </w:r>
          </w:p>
        </w:tc>
        <w:tc>
          <w:tcPr>
            <w:tcW w:w="1569" w:type="dxa"/>
            <w:tcBorders>
              <w:top w:val="nil"/>
              <w:left w:val="nil"/>
              <w:bottom w:val="nil"/>
              <w:right w:val="nil"/>
            </w:tcBorders>
            <w:shd w:val="clear" w:color="000000" w:fill="FFFFFF"/>
            <w:noWrap/>
            <w:vAlign w:val="bottom"/>
            <w:hideMark/>
          </w:tcPr>
          <w:p w14:paraId="2AC64013" w14:textId="77777777" w:rsidR="00CA6386" w:rsidRDefault="00CA6386" w:rsidP="00CA6386">
            <w:pPr>
              <w:jc w:val="right"/>
              <w:rPr>
                <w:color w:val="000000"/>
                <w:sz w:val="20"/>
                <w:szCs w:val="20"/>
              </w:rPr>
            </w:pPr>
            <w:r>
              <w:rPr>
                <w:color w:val="000000"/>
                <w:sz w:val="20"/>
                <w:szCs w:val="20"/>
              </w:rPr>
              <w:t>26%</w:t>
            </w:r>
          </w:p>
        </w:tc>
      </w:tr>
      <w:tr w:rsidR="00CA6386" w14:paraId="7E0A79A6" w14:textId="77777777" w:rsidTr="00CA6386">
        <w:trPr>
          <w:trHeight w:val="260"/>
        </w:trPr>
        <w:tc>
          <w:tcPr>
            <w:tcW w:w="0" w:type="auto"/>
            <w:tcBorders>
              <w:top w:val="single" w:sz="4" w:space="0" w:color="auto"/>
              <w:left w:val="nil"/>
              <w:bottom w:val="single" w:sz="4" w:space="0" w:color="auto"/>
              <w:right w:val="nil"/>
            </w:tcBorders>
            <w:shd w:val="clear" w:color="000000" w:fill="FFFFFF"/>
            <w:noWrap/>
            <w:vAlign w:val="bottom"/>
            <w:hideMark/>
          </w:tcPr>
          <w:p w14:paraId="76EF17AB" w14:textId="77777777" w:rsidR="00CA6386" w:rsidRDefault="00CA6386" w:rsidP="00CA6386">
            <w:pPr>
              <w:rPr>
                <w:color w:val="000000"/>
                <w:sz w:val="20"/>
                <w:szCs w:val="20"/>
              </w:rPr>
            </w:pPr>
            <w:r>
              <w:rPr>
                <w:color w:val="000000"/>
                <w:sz w:val="20"/>
                <w:szCs w:val="20"/>
              </w:rPr>
              <w:t>Spolu</w:t>
            </w:r>
          </w:p>
        </w:tc>
        <w:tc>
          <w:tcPr>
            <w:tcW w:w="0" w:type="auto"/>
            <w:tcBorders>
              <w:top w:val="single" w:sz="4" w:space="0" w:color="auto"/>
              <w:left w:val="nil"/>
              <w:bottom w:val="single" w:sz="4" w:space="0" w:color="auto"/>
              <w:right w:val="nil"/>
            </w:tcBorders>
            <w:shd w:val="clear" w:color="auto" w:fill="DEEAF6" w:themeFill="accent5" w:themeFillTint="33"/>
            <w:noWrap/>
            <w:vAlign w:val="bottom"/>
            <w:hideMark/>
          </w:tcPr>
          <w:p w14:paraId="4D6BE691" w14:textId="77777777" w:rsidR="00CA6386" w:rsidRDefault="00CA6386" w:rsidP="00CA6386">
            <w:pPr>
              <w:jc w:val="right"/>
              <w:rPr>
                <w:color w:val="000000"/>
                <w:sz w:val="20"/>
                <w:szCs w:val="20"/>
              </w:rPr>
            </w:pPr>
            <w:r>
              <w:rPr>
                <w:color w:val="000000"/>
                <w:sz w:val="20"/>
                <w:szCs w:val="20"/>
              </w:rPr>
              <w:t>450</w:t>
            </w:r>
          </w:p>
        </w:tc>
        <w:tc>
          <w:tcPr>
            <w:tcW w:w="0" w:type="auto"/>
            <w:tcBorders>
              <w:top w:val="single" w:sz="4" w:space="0" w:color="auto"/>
              <w:left w:val="nil"/>
              <w:bottom w:val="single" w:sz="4" w:space="0" w:color="auto"/>
              <w:right w:val="nil"/>
            </w:tcBorders>
            <w:shd w:val="clear" w:color="auto" w:fill="BDD6EE" w:themeFill="accent5" w:themeFillTint="66"/>
            <w:noWrap/>
            <w:vAlign w:val="bottom"/>
            <w:hideMark/>
          </w:tcPr>
          <w:p w14:paraId="3F7934CC" w14:textId="77777777" w:rsidR="00CA6386" w:rsidRDefault="00CA6386" w:rsidP="00CA6386">
            <w:pPr>
              <w:jc w:val="right"/>
              <w:rPr>
                <w:sz w:val="20"/>
                <w:szCs w:val="20"/>
              </w:rPr>
            </w:pPr>
            <w:r>
              <w:rPr>
                <w:color w:val="000000"/>
                <w:sz w:val="20"/>
                <w:szCs w:val="20"/>
              </w:rPr>
              <w:t>581</w:t>
            </w:r>
          </w:p>
        </w:tc>
        <w:tc>
          <w:tcPr>
            <w:tcW w:w="0" w:type="auto"/>
            <w:tcBorders>
              <w:top w:val="single" w:sz="4" w:space="0" w:color="auto"/>
              <w:left w:val="nil"/>
              <w:bottom w:val="single" w:sz="4" w:space="0" w:color="auto"/>
              <w:right w:val="nil"/>
            </w:tcBorders>
            <w:shd w:val="clear" w:color="000000" w:fill="FFFFFF"/>
            <w:noWrap/>
            <w:vAlign w:val="bottom"/>
            <w:hideMark/>
          </w:tcPr>
          <w:p w14:paraId="27EB5412" w14:textId="77777777" w:rsidR="00CA6386" w:rsidRDefault="00CA6386" w:rsidP="00CA6386">
            <w:pPr>
              <w:jc w:val="right"/>
              <w:rPr>
                <w:color w:val="000000"/>
                <w:sz w:val="20"/>
                <w:szCs w:val="20"/>
              </w:rPr>
            </w:pPr>
            <w:r>
              <w:rPr>
                <w:color w:val="000000"/>
                <w:sz w:val="20"/>
                <w:szCs w:val="20"/>
              </w:rPr>
              <w:t>131</w:t>
            </w:r>
          </w:p>
        </w:tc>
        <w:tc>
          <w:tcPr>
            <w:tcW w:w="1569" w:type="dxa"/>
            <w:tcBorders>
              <w:top w:val="single" w:sz="4" w:space="0" w:color="auto"/>
              <w:left w:val="nil"/>
              <w:bottom w:val="single" w:sz="4" w:space="0" w:color="auto"/>
              <w:right w:val="nil"/>
            </w:tcBorders>
            <w:shd w:val="clear" w:color="000000" w:fill="FFFFFF"/>
            <w:noWrap/>
            <w:vAlign w:val="bottom"/>
            <w:hideMark/>
          </w:tcPr>
          <w:p w14:paraId="0A0507D7" w14:textId="77777777" w:rsidR="00CA6386" w:rsidRDefault="00CA6386" w:rsidP="00CA6386">
            <w:pPr>
              <w:jc w:val="right"/>
              <w:rPr>
                <w:color w:val="000000"/>
                <w:sz w:val="20"/>
                <w:szCs w:val="20"/>
              </w:rPr>
            </w:pPr>
            <w:r>
              <w:rPr>
                <w:color w:val="000000"/>
                <w:sz w:val="20"/>
                <w:szCs w:val="20"/>
              </w:rPr>
              <w:t>23%</w:t>
            </w:r>
          </w:p>
        </w:tc>
      </w:tr>
    </w:tbl>
    <w:p w14:paraId="72E9DE7F" w14:textId="77777777" w:rsidR="006D32A3" w:rsidRDefault="006D32A3" w:rsidP="00E86431">
      <w:pPr>
        <w:jc w:val="both"/>
        <w:rPr>
          <w:b/>
          <w:bCs/>
        </w:rPr>
      </w:pPr>
    </w:p>
    <w:p w14:paraId="11099E75" w14:textId="77777777" w:rsidR="00AE5C28" w:rsidRDefault="00AE5C28" w:rsidP="00E86431">
      <w:pPr>
        <w:jc w:val="both"/>
        <w:rPr>
          <w:b/>
          <w:bCs/>
        </w:rPr>
      </w:pPr>
    </w:p>
    <w:p w14:paraId="3910ACC5" w14:textId="77777777" w:rsidR="00AE5C28" w:rsidRDefault="00AE5C28" w:rsidP="00E86431">
      <w:pPr>
        <w:jc w:val="both"/>
        <w:rPr>
          <w:b/>
          <w:bCs/>
        </w:rPr>
      </w:pPr>
    </w:p>
    <w:p w14:paraId="4FC0D93B" w14:textId="77777777" w:rsidR="00AE5C28" w:rsidRDefault="00AE5C28" w:rsidP="00E86431">
      <w:pPr>
        <w:jc w:val="both"/>
        <w:rPr>
          <w:b/>
          <w:bCs/>
        </w:rPr>
      </w:pPr>
    </w:p>
    <w:p w14:paraId="345A9A34" w14:textId="77777777" w:rsidR="000A04F4" w:rsidRPr="007F50CF" w:rsidRDefault="000A04F4" w:rsidP="00D467D5">
      <w:pPr>
        <w:pStyle w:val="Heading1"/>
      </w:pPr>
      <w:bookmarkStart w:id="6" w:name="_Toc60233488"/>
      <w:bookmarkStart w:id="7" w:name="_Toc60242828"/>
      <w:r w:rsidRPr="007F50CF">
        <w:lastRenderedPageBreak/>
        <w:t>Porovnanie s Českou Republikou</w:t>
      </w:r>
      <w:bookmarkEnd w:id="6"/>
      <w:bookmarkEnd w:id="7"/>
    </w:p>
    <w:p w14:paraId="12DA9AB4" w14:textId="77777777" w:rsidR="000A04F4" w:rsidRDefault="000A04F4" w:rsidP="00E86431">
      <w:pPr>
        <w:jc w:val="both"/>
        <w:rPr>
          <w:b/>
          <w:bCs/>
        </w:rPr>
      </w:pPr>
    </w:p>
    <w:p w14:paraId="676DAEC0" w14:textId="5F7993E8" w:rsidR="002C79A5" w:rsidRPr="00EE5838" w:rsidRDefault="005F38BF" w:rsidP="00E86431">
      <w:pPr>
        <w:jc w:val="both"/>
      </w:pPr>
      <w:r>
        <w:t xml:space="preserve">Pre porovnanie s Českou Republikou sme použili ako referenciu publikáciu: </w:t>
      </w:r>
      <w:r w:rsidRPr="005F38BF">
        <w:t>„</w:t>
      </w:r>
      <w:r w:rsidRPr="00923166">
        <w:rPr>
          <w:i/>
          <w:iCs/>
        </w:rPr>
        <w:t xml:space="preserve">Prehlaď obvyklých cien </w:t>
      </w:r>
      <w:r w:rsidR="009C1A68">
        <w:rPr>
          <w:i/>
          <w:iCs/>
        </w:rPr>
        <w:t>I</w:t>
      </w:r>
      <w:r w:rsidR="008713D7">
        <w:rPr>
          <w:i/>
          <w:iCs/>
        </w:rPr>
        <w:t>C</w:t>
      </w:r>
      <w:r w:rsidR="009C1A68">
        <w:rPr>
          <w:i/>
          <w:iCs/>
        </w:rPr>
        <w:t>T</w:t>
      </w:r>
      <w:r w:rsidRPr="00923166">
        <w:rPr>
          <w:i/>
          <w:iCs/>
        </w:rPr>
        <w:t xml:space="preserve"> prác</w:t>
      </w:r>
      <w:r>
        <w:t>“, ktorý mapuje sadzby</w:t>
      </w:r>
      <w:r w:rsidR="006C3639">
        <w:t xml:space="preserve"> </w:t>
      </w:r>
      <w:r w:rsidR="006C3639">
        <w:t>(bez DPH)</w:t>
      </w:r>
      <w:r>
        <w:t xml:space="preserve"> za </w:t>
      </w:r>
      <w:r w:rsidR="009C1A68">
        <w:t>IKT</w:t>
      </w:r>
      <w:r>
        <w:t xml:space="preserve"> služby v štátnych zmluvách. </w:t>
      </w:r>
      <w:r w:rsidR="000C1B9B">
        <w:t>Porovnanie so sadzbami</w:t>
      </w:r>
      <w:r>
        <w:t xml:space="preserve"> z</w:t>
      </w:r>
      <w:r w:rsidR="000C1B9B">
        <w:t> </w:t>
      </w:r>
      <w:r>
        <w:t>CRZ</w:t>
      </w:r>
      <w:r w:rsidR="000C1B9B">
        <w:t xml:space="preserve"> ukázalo že </w:t>
      </w:r>
      <w:r w:rsidR="008713D7">
        <w:t xml:space="preserve">ČR </w:t>
      </w:r>
      <w:r w:rsidR="000C1B9B">
        <w:t xml:space="preserve">nakupuje </w:t>
      </w:r>
      <w:r w:rsidR="009C1A68">
        <w:t>IKT</w:t>
      </w:r>
      <w:r w:rsidR="000C1B9B">
        <w:t xml:space="preserve"> služby lacnejšie než Slovensko. Ak by priemerné sadzby na Slovensku dosahovali tie v </w:t>
      </w:r>
      <w:r w:rsidR="008713D7">
        <w:t>ČR</w:t>
      </w:r>
      <w:r w:rsidR="000C1B9B">
        <w:t xml:space="preserve"> na </w:t>
      </w:r>
      <w:r w:rsidR="009C1A68">
        <w:t>IKT</w:t>
      </w:r>
      <w:r w:rsidR="000C1B9B">
        <w:t xml:space="preserve"> službách by bolo možné ušetriť </w:t>
      </w:r>
      <w:r w:rsidR="00923166">
        <w:t>od</w:t>
      </w:r>
      <w:r w:rsidR="000C1B9B">
        <w:t xml:space="preserve"> 34% </w:t>
      </w:r>
      <w:r w:rsidR="00C304F8">
        <w:t>(</w:t>
      </w:r>
      <w:r w:rsidR="000C1B9B">
        <w:t>na základe priemeru</w:t>
      </w:r>
      <w:r w:rsidR="00C304F8">
        <w:t xml:space="preserve">) do 53% (na základe mediánu). Zdá sa že najviac preplácaná Slovensko pozíciu „Technik“ kde </w:t>
      </w:r>
      <w:r w:rsidR="00923166">
        <w:t xml:space="preserve">je rozdiel medzi priemernými hodnotami sadzieb </w:t>
      </w:r>
      <w:r w:rsidR="006C3639">
        <w:t>(bez DPH)</w:t>
      </w:r>
      <w:r w:rsidR="006C3639" w:rsidRPr="00D467D5">
        <w:t xml:space="preserve"> </w:t>
      </w:r>
      <w:r w:rsidR="00923166">
        <w:t>viac ako 50%</w:t>
      </w:r>
      <w:r w:rsidR="000C1B9B">
        <w:t xml:space="preserve"> </w:t>
      </w:r>
      <w:r w:rsidR="00923166">
        <w:t>a medián je o 100% nižší v </w:t>
      </w:r>
      <w:r w:rsidR="008713D7">
        <w:t>ČR</w:t>
      </w:r>
      <w:r w:rsidR="00923166">
        <w:t>. České sadzby</w:t>
      </w:r>
      <w:r w:rsidR="00EE5838">
        <w:t xml:space="preserve"> sú relatívne blízke no nižšie než cieľové hodnoty referenčného cenníka.</w:t>
      </w:r>
      <w:r w:rsidR="00D64CD6">
        <w:t xml:space="preserve"> Ak </w:t>
      </w:r>
      <w:r w:rsidR="00F825F1">
        <w:t xml:space="preserve">inštitúcie verejnej správy </w:t>
      </w:r>
      <w:r w:rsidR="00D64CD6">
        <w:t xml:space="preserve">budú dodržiavať referenčný cenník </w:t>
      </w:r>
      <w:r w:rsidR="00EE5838">
        <w:t>Preto je potrebné aj naďalej sledovať vývoj v</w:t>
      </w:r>
      <w:r w:rsidR="008713D7">
        <w:t xml:space="preserve"> ČR </w:t>
      </w:r>
      <w:r w:rsidR="00EE5838">
        <w:t>a porovnávať ceny medzi krajinami.</w:t>
      </w:r>
    </w:p>
    <w:tbl>
      <w:tblPr>
        <w:tblW w:w="5183" w:type="pct"/>
        <w:tblLayout w:type="fixed"/>
        <w:tblLook w:val="04A0" w:firstRow="1" w:lastRow="0" w:firstColumn="1" w:lastColumn="0" w:noHBand="0" w:noVBand="1"/>
      </w:tblPr>
      <w:tblGrid>
        <w:gridCol w:w="1517"/>
        <w:gridCol w:w="1001"/>
        <w:gridCol w:w="743"/>
        <w:gridCol w:w="262"/>
        <w:gridCol w:w="32"/>
        <w:gridCol w:w="971"/>
        <w:gridCol w:w="900"/>
        <w:gridCol w:w="103"/>
        <w:gridCol w:w="977"/>
        <w:gridCol w:w="921"/>
        <w:gridCol w:w="116"/>
        <w:gridCol w:w="1813"/>
      </w:tblGrid>
      <w:tr w:rsidR="000A04F4" w:rsidRPr="0096571B" w14:paraId="5690C2AF" w14:textId="77777777" w:rsidTr="000A04F4">
        <w:trPr>
          <w:trHeight w:val="260"/>
        </w:trPr>
        <w:tc>
          <w:tcPr>
            <w:tcW w:w="1743" w:type="pct"/>
            <w:gridSpan w:val="3"/>
            <w:tcBorders>
              <w:top w:val="nil"/>
              <w:left w:val="nil"/>
              <w:bottom w:val="nil"/>
              <w:right w:val="nil"/>
            </w:tcBorders>
            <w:shd w:val="clear" w:color="000000" w:fill="FFFFFF"/>
            <w:noWrap/>
            <w:vAlign w:val="bottom"/>
            <w:hideMark/>
          </w:tcPr>
          <w:p w14:paraId="75D5E0E6" w14:textId="77777777" w:rsidR="0096571B" w:rsidRPr="0096571B" w:rsidRDefault="0096571B" w:rsidP="0096571B">
            <w:pPr>
              <w:rPr>
                <w:color w:val="000000"/>
                <w:sz w:val="20"/>
                <w:szCs w:val="20"/>
              </w:rPr>
            </w:pPr>
          </w:p>
        </w:tc>
        <w:tc>
          <w:tcPr>
            <w:tcW w:w="157" w:type="pct"/>
            <w:gridSpan w:val="2"/>
            <w:tcBorders>
              <w:top w:val="nil"/>
              <w:left w:val="nil"/>
              <w:bottom w:val="nil"/>
              <w:right w:val="nil"/>
            </w:tcBorders>
            <w:shd w:val="clear" w:color="000000" w:fill="FFFFFF"/>
            <w:noWrap/>
            <w:vAlign w:val="bottom"/>
            <w:hideMark/>
          </w:tcPr>
          <w:p w14:paraId="2921E000" w14:textId="77777777" w:rsidR="0096571B" w:rsidRPr="0096571B" w:rsidRDefault="0096571B" w:rsidP="0096571B">
            <w:pPr>
              <w:rPr>
                <w:color w:val="000000"/>
                <w:sz w:val="20"/>
                <w:szCs w:val="20"/>
              </w:rPr>
            </w:pPr>
            <w:r w:rsidRPr="0096571B">
              <w:rPr>
                <w:color w:val="000000"/>
                <w:sz w:val="20"/>
                <w:szCs w:val="20"/>
              </w:rPr>
              <w:t> </w:t>
            </w:r>
          </w:p>
        </w:tc>
        <w:tc>
          <w:tcPr>
            <w:tcW w:w="1000" w:type="pct"/>
            <w:gridSpan w:val="2"/>
            <w:tcBorders>
              <w:top w:val="nil"/>
              <w:left w:val="nil"/>
              <w:bottom w:val="nil"/>
              <w:right w:val="nil"/>
            </w:tcBorders>
            <w:shd w:val="clear" w:color="000000" w:fill="FFFFFF"/>
            <w:noWrap/>
            <w:vAlign w:val="bottom"/>
            <w:hideMark/>
          </w:tcPr>
          <w:p w14:paraId="139B3100" w14:textId="77777777" w:rsidR="0096571B" w:rsidRPr="0096571B" w:rsidRDefault="0096571B" w:rsidP="0096571B">
            <w:pPr>
              <w:rPr>
                <w:color w:val="000000"/>
                <w:sz w:val="20"/>
                <w:szCs w:val="20"/>
              </w:rPr>
            </w:pPr>
            <w:r w:rsidRPr="0096571B">
              <w:rPr>
                <w:color w:val="000000"/>
                <w:sz w:val="20"/>
                <w:szCs w:val="20"/>
              </w:rPr>
              <w:t> </w:t>
            </w:r>
          </w:p>
        </w:tc>
        <w:tc>
          <w:tcPr>
            <w:tcW w:w="577" w:type="pct"/>
            <w:gridSpan w:val="2"/>
            <w:tcBorders>
              <w:top w:val="nil"/>
              <w:left w:val="nil"/>
              <w:bottom w:val="nil"/>
              <w:right w:val="nil"/>
            </w:tcBorders>
            <w:shd w:val="clear" w:color="000000" w:fill="FFFFFF"/>
            <w:noWrap/>
            <w:vAlign w:val="bottom"/>
            <w:hideMark/>
          </w:tcPr>
          <w:p w14:paraId="43B38E0A" w14:textId="77777777" w:rsidR="0096571B" w:rsidRPr="0096571B" w:rsidRDefault="0096571B" w:rsidP="0096571B">
            <w:pPr>
              <w:rPr>
                <w:color w:val="000000"/>
                <w:sz w:val="20"/>
                <w:szCs w:val="20"/>
              </w:rPr>
            </w:pPr>
            <w:r w:rsidRPr="0096571B">
              <w:rPr>
                <w:color w:val="000000"/>
                <w:sz w:val="20"/>
                <w:szCs w:val="20"/>
              </w:rPr>
              <w:t> </w:t>
            </w:r>
          </w:p>
        </w:tc>
        <w:tc>
          <w:tcPr>
            <w:tcW w:w="492" w:type="pct"/>
            <w:tcBorders>
              <w:top w:val="nil"/>
              <w:left w:val="nil"/>
              <w:bottom w:val="nil"/>
              <w:right w:val="nil"/>
            </w:tcBorders>
            <w:shd w:val="clear" w:color="000000" w:fill="FFFFFF"/>
            <w:noWrap/>
            <w:vAlign w:val="bottom"/>
            <w:hideMark/>
          </w:tcPr>
          <w:p w14:paraId="5A5CE295" w14:textId="77777777" w:rsidR="0096571B" w:rsidRPr="0096571B" w:rsidRDefault="0096571B" w:rsidP="0096571B">
            <w:pPr>
              <w:rPr>
                <w:color w:val="000000"/>
                <w:sz w:val="20"/>
                <w:szCs w:val="20"/>
              </w:rPr>
            </w:pPr>
            <w:r w:rsidRPr="0096571B">
              <w:rPr>
                <w:color w:val="000000"/>
                <w:sz w:val="20"/>
                <w:szCs w:val="20"/>
              </w:rPr>
              <w:t> </w:t>
            </w:r>
          </w:p>
        </w:tc>
        <w:tc>
          <w:tcPr>
            <w:tcW w:w="1031" w:type="pct"/>
            <w:gridSpan w:val="2"/>
            <w:tcBorders>
              <w:top w:val="nil"/>
              <w:left w:val="nil"/>
              <w:bottom w:val="nil"/>
              <w:right w:val="nil"/>
            </w:tcBorders>
            <w:shd w:val="clear" w:color="000000" w:fill="FFFFFF"/>
            <w:noWrap/>
            <w:vAlign w:val="bottom"/>
            <w:hideMark/>
          </w:tcPr>
          <w:p w14:paraId="386D5CE0" w14:textId="77777777" w:rsidR="0096571B" w:rsidRPr="0096571B" w:rsidRDefault="0096571B" w:rsidP="0096571B">
            <w:pPr>
              <w:rPr>
                <w:color w:val="000000"/>
                <w:sz w:val="20"/>
                <w:szCs w:val="20"/>
              </w:rPr>
            </w:pPr>
            <w:r w:rsidRPr="0096571B">
              <w:rPr>
                <w:color w:val="000000"/>
                <w:sz w:val="20"/>
                <w:szCs w:val="20"/>
              </w:rPr>
              <w:t> </w:t>
            </w:r>
          </w:p>
        </w:tc>
      </w:tr>
      <w:tr w:rsidR="000A04F4" w:rsidRPr="0096571B" w14:paraId="206DFA8F" w14:textId="77777777" w:rsidTr="000A04F4">
        <w:trPr>
          <w:trHeight w:val="260"/>
        </w:trPr>
        <w:tc>
          <w:tcPr>
            <w:tcW w:w="811" w:type="pct"/>
            <w:tcBorders>
              <w:top w:val="single" w:sz="4" w:space="0" w:color="auto"/>
              <w:left w:val="nil"/>
              <w:bottom w:val="single" w:sz="4" w:space="0" w:color="auto"/>
              <w:right w:val="nil"/>
            </w:tcBorders>
            <w:shd w:val="clear" w:color="000000" w:fill="FFFFFF"/>
            <w:noWrap/>
            <w:vAlign w:val="bottom"/>
            <w:hideMark/>
          </w:tcPr>
          <w:p w14:paraId="0A898E17" w14:textId="77777777" w:rsidR="000A04F4" w:rsidRPr="0096571B" w:rsidRDefault="000A04F4" w:rsidP="0096571B">
            <w:pPr>
              <w:rPr>
                <w:color w:val="000000"/>
                <w:sz w:val="20"/>
                <w:szCs w:val="20"/>
              </w:rPr>
            </w:pPr>
            <w:r w:rsidRPr="0096571B">
              <w:rPr>
                <w:color w:val="000000"/>
                <w:sz w:val="20"/>
                <w:szCs w:val="20"/>
              </w:rPr>
              <w:t> </w:t>
            </w:r>
          </w:p>
        </w:tc>
        <w:tc>
          <w:tcPr>
            <w:tcW w:w="1072" w:type="pct"/>
            <w:gridSpan w:val="3"/>
            <w:tcBorders>
              <w:top w:val="single" w:sz="4" w:space="0" w:color="auto"/>
              <w:left w:val="nil"/>
              <w:bottom w:val="single" w:sz="4" w:space="0" w:color="auto"/>
              <w:right w:val="nil"/>
            </w:tcBorders>
            <w:shd w:val="clear" w:color="000000" w:fill="FFFFFF"/>
            <w:noWrap/>
            <w:vAlign w:val="bottom"/>
            <w:hideMark/>
          </w:tcPr>
          <w:p w14:paraId="5A1CCC04" w14:textId="77777777" w:rsidR="000A04F4" w:rsidRPr="0096571B" w:rsidRDefault="000A04F4" w:rsidP="000A04F4">
            <w:pPr>
              <w:jc w:val="center"/>
              <w:rPr>
                <w:color w:val="000000"/>
                <w:sz w:val="20"/>
                <w:szCs w:val="20"/>
              </w:rPr>
            </w:pPr>
            <w:r w:rsidRPr="0096571B">
              <w:rPr>
                <w:color w:val="000000"/>
                <w:sz w:val="20"/>
                <w:szCs w:val="20"/>
              </w:rPr>
              <w:t>Slovensko</w:t>
            </w:r>
          </w:p>
        </w:tc>
        <w:tc>
          <w:tcPr>
            <w:tcW w:w="1072" w:type="pct"/>
            <w:gridSpan w:val="4"/>
            <w:tcBorders>
              <w:top w:val="single" w:sz="4" w:space="0" w:color="auto"/>
              <w:left w:val="nil"/>
              <w:bottom w:val="single" w:sz="4" w:space="0" w:color="auto"/>
              <w:right w:val="nil"/>
            </w:tcBorders>
            <w:shd w:val="clear" w:color="000000" w:fill="FFFFFF"/>
            <w:noWrap/>
            <w:vAlign w:val="bottom"/>
            <w:hideMark/>
          </w:tcPr>
          <w:p w14:paraId="1DCB901E" w14:textId="77777777" w:rsidR="000A04F4" w:rsidRPr="0096571B" w:rsidRDefault="000A04F4" w:rsidP="000A04F4">
            <w:pPr>
              <w:jc w:val="center"/>
              <w:rPr>
                <w:color w:val="000000"/>
                <w:sz w:val="20"/>
                <w:szCs w:val="20"/>
              </w:rPr>
            </w:pPr>
            <w:r w:rsidRPr="0096571B">
              <w:rPr>
                <w:color w:val="000000"/>
                <w:sz w:val="20"/>
                <w:szCs w:val="20"/>
              </w:rPr>
              <w:t>Česká Republika</w:t>
            </w:r>
          </w:p>
        </w:tc>
        <w:tc>
          <w:tcPr>
            <w:tcW w:w="2045" w:type="pct"/>
            <w:gridSpan w:val="4"/>
            <w:tcBorders>
              <w:top w:val="single" w:sz="4" w:space="0" w:color="auto"/>
              <w:left w:val="nil"/>
              <w:bottom w:val="single" w:sz="4" w:space="0" w:color="auto"/>
              <w:right w:val="nil"/>
            </w:tcBorders>
            <w:shd w:val="clear" w:color="000000" w:fill="FFFFFF"/>
            <w:noWrap/>
            <w:vAlign w:val="bottom"/>
            <w:hideMark/>
          </w:tcPr>
          <w:p w14:paraId="2564A07F" w14:textId="77777777" w:rsidR="000A04F4" w:rsidRPr="0096571B" w:rsidRDefault="005F38BF" w:rsidP="000A04F4">
            <w:pPr>
              <w:jc w:val="center"/>
              <w:rPr>
                <w:color w:val="000000"/>
                <w:sz w:val="20"/>
                <w:szCs w:val="20"/>
              </w:rPr>
            </w:pPr>
            <w:r>
              <w:rPr>
                <w:color w:val="000000"/>
                <w:sz w:val="20"/>
                <w:szCs w:val="20"/>
              </w:rPr>
              <w:t>Možné ú</w:t>
            </w:r>
            <w:r w:rsidR="000A04F4" w:rsidRPr="0096571B">
              <w:rPr>
                <w:color w:val="000000"/>
                <w:sz w:val="20"/>
                <w:szCs w:val="20"/>
              </w:rPr>
              <w:t>spory (%) </w:t>
            </w:r>
          </w:p>
        </w:tc>
      </w:tr>
      <w:tr w:rsidR="000A04F4" w:rsidRPr="0096571B" w14:paraId="1D2B5E6E" w14:textId="77777777" w:rsidTr="000A04F4">
        <w:trPr>
          <w:trHeight w:val="260"/>
        </w:trPr>
        <w:tc>
          <w:tcPr>
            <w:tcW w:w="811" w:type="pct"/>
            <w:tcBorders>
              <w:top w:val="nil"/>
              <w:left w:val="nil"/>
              <w:bottom w:val="single" w:sz="4" w:space="0" w:color="auto"/>
              <w:right w:val="nil"/>
            </w:tcBorders>
            <w:shd w:val="clear" w:color="000000" w:fill="FFFFFF"/>
            <w:noWrap/>
            <w:vAlign w:val="bottom"/>
            <w:hideMark/>
          </w:tcPr>
          <w:p w14:paraId="3632124C" w14:textId="77777777" w:rsidR="0096571B" w:rsidRPr="00E74040" w:rsidRDefault="0096571B" w:rsidP="0096571B">
            <w:pPr>
              <w:rPr>
                <w:color w:val="000000"/>
                <w:sz w:val="20"/>
                <w:szCs w:val="20"/>
              </w:rPr>
            </w:pPr>
            <w:r w:rsidRPr="0096571B">
              <w:rPr>
                <w:color w:val="000000"/>
                <w:sz w:val="20"/>
                <w:szCs w:val="20"/>
              </w:rPr>
              <w:t> </w:t>
            </w:r>
            <w:r w:rsidR="00E74040">
              <w:rPr>
                <w:color w:val="000000"/>
                <w:sz w:val="20"/>
                <w:szCs w:val="20"/>
              </w:rPr>
              <w:t>pozícia</w:t>
            </w:r>
          </w:p>
        </w:tc>
        <w:tc>
          <w:tcPr>
            <w:tcW w:w="535" w:type="pct"/>
            <w:tcBorders>
              <w:top w:val="nil"/>
              <w:left w:val="nil"/>
              <w:bottom w:val="single" w:sz="4" w:space="0" w:color="auto"/>
              <w:right w:val="nil"/>
            </w:tcBorders>
            <w:shd w:val="clear" w:color="000000" w:fill="DDEBF7"/>
            <w:noWrap/>
            <w:vAlign w:val="bottom"/>
            <w:hideMark/>
          </w:tcPr>
          <w:p w14:paraId="39F4B8FD" w14:textId="77777777" w:rsidR="0096571B" w:rsidRPr="0096571B" w:rsidRDefault="0096571B" w:rsidP="0096571B">
            <w:pPr>
              <w:jc w:val="right"/>
              <w:rPr>
                <w:color w:val="000000"/>
                <w:sz w:val="20"/>
                <w:szCs w:val="20"/>
              </w:rPr>
            </w:pPr>
            <w:r w:rsidRPr="0096571B">
              <w:rPr>
                <w:color w:val="000000"/>
                <w:sz w:val="20"/>
                <w:szCs w:val="20"/>
              </w:rPr>
              <w:t>priemer</w:t>
            </w:r>
          </w:p>
        </w:tc>
        <w:tc>
          <w:tcPr>
            <w:tcW w:w="537" w:type="pct"/>
            <w:gridSpan w:val="2"/>
            <w:tcBorders>
              <w:top w:val="nil"/>
              <w:left w:val="nil"/>
              <w:bottom w:val="single" w:sz="4" w:space="0" w:color="auto"/>
              <w:right w:val="nil"/>
            </w:tcBorders>
            <w:shd w:val="clear" w:color="000000" w:fill="FFFFFF"/>
            <w:noWrap/>
            <w:vAlign w:val="bottom"/>
            <w:hideMark/>
          </w:tcPr>
          <w:p w14:paraId="7C699168" w14:textId="77777777" w:rsidR="0096571B" w:rsidRPr="0096571B" w:rsidRDefault="0096571B" w:rsidP="0096571B">
            <w:pPr>
              <w:jc w:val="right"/>
              <w:rPr>
                <w:color w:val="000000"/>
                <w:sz w:val="20"/>
                <w:szCs w:val="20"/>
              </w:rPr>
            </w:pPr>
            <w:r w:rsidRPr="0096571B">
              <w:rPr>
                <w:color w:val="000000"/>
                <w:sz w:val="20"/>
                <w:szCs w:val="20"/>
              </w:rPr>
              <w:t>medián</w:t>
            </w:r>
          </w:p>
        </w:tc>
        <w:tc>
          <w:tcPr>
            <w:tcW w:w="536" w:type="pct"/>
            <w:gridSpan w:val="2"/>
            <w:tcBorders>
              <w:top w:val="nil"/>
              <w:left w:val="nil"/>
              <w:bottom w:val="single" w:sz="4" w:space="0" w:color="auto"/>
              <w:right w:val="nil"/>
            </w:tcBorders>
            <w:shd w:val="clear" w:color="000000" w:fill="DDEBF7"/>
            <w:noWrap/>
            <w:vAlign w:val="bottom"/>
            <w:hideMark/>
          </w:tcPr>
          <w:p w14:paraId="78FC3844" w14:textId="77777777" w:rsidR="0096571B" w:rsidRPr="0096571B" w:rsidRDefault="0096571B" w:rsidP="0096571B">
            <w:pPr>
              <w:jc w:val="right"/>
              <w:rPr>
                <w:color w:val="000000"/>
                <w:sz w:val="20"/>
                <w:szCs w:val="20"/>
              </w:rPr>
            </w:pPr>
            <w:r w:rsidRPr="0096571B">
              <w:rPr>
                <w:color w:val="000000"/>
                <w:sz w:val="20"/>
                <w:szCs w:val="20"/>
              </w:rPr>
              <w:t>priemer</w:t>
            </w:r>
          </w:p>
        </w:tc>
        <w:tc>
          <w:tcPr>
            <w:tcW w:w="536" w:type="pct"/>
            <w:gridSpan w:val="2"/>
            <w:tcBorders>
              <w:top w:val="nil"/>
              <w:left w:val="nil"/>
              <w:bottom w:val="single" w:sz="4" w:space="0" w:color="auto"/>
              <w:right w:val="nil"/>
            </w:tcBorders>
            <w:shd w:val="clear" w:color="000000" w:fill="FFFFFF"/>
            <w:noWrap/>
            <w:vAlign w:val="bottom"/>
            <w:hideMark/>
          </w:tcPr>
          <w:p w14:paraId="7F0781B5" w14:textId="77777777" w:rsidR="0096571B" w:rsidRPr="0096571B" w:rsidRDefault="0096571B" w:rsidP="0096571B">
            <w:pPr>
              <w:jc w:val="right"/>
              <w:rPr>
                <w:color w:val="000000"/>
                <w:sz w:val="20"/>
                <w:szCs w:val="20"/>
              </w:rPr>
            </w:pPr>
            <w:r w:rsidRPr="0096571B">
              <w:rPr>
                <w:color w:val="000000"/>
                <w:sz w:val="20"/>
                <w:szCs w:val="20"/>
              </w:rPr>
              <w:t>medián</w:t>
            </w:r>
          </w:p>
        </w:tc>
        <w:tc>
          <w:tcPr>
            <w:tcW w:w="1076" w:type="pct"/>
            <w:gridSpan w:val="3"/>
            <w:tcBorders>
              <w:top w:val="nil"/>
              <w:left w:val="nil"/>
              <w:bottom w:val="single" w:sz="4" w:space="0" w:color="auto"/>
              <w:right w:val="nil"/>
            </w:tcBorders>
            <w:shd w:val="clear" w:color="000000" w:fill="DDEBF7"/>
            <w:noWrap/>
            <w:vAlign w:val="bottom"/>
            <w:hideMark/>
          </w:tcPr>
          <w:p w14:paraId="5E080A71" w14:textId="77777777" w:rsidR="0096571B" w:rsidRPr="0096571B" w:rsidRDefault="0096571B" w:rsidP="000A04F4">
            <w:pPr>
              <w:jc w:val="right"/>
              <w:rPr>
                <w:color w:val="000000"/>
                <w:sz w:val="20"/>
                <w:szCs w:val="20"/>
              </w:rPr>
            </w:pPr>
            <w:r w:rsidRPr="0096571B">
              <w:rPr>
                <w:color w:val="000000"/>
                <w:sz w:val="20"/>
                <w:szCs w:val="20"/>
              </w:rPr>
              <w:t>na základe priemeru</w:t>
            </w:r>
          </w:p>
        </w:tc>
        <w:tc>
          <w:tcPr>
            <w:tcW w:w="969" w:type="pct"/>
            <w:tcBorders>
              <w:top w:val="nil"/>
              <w:left w:val="nil"/>
              <w:bottom w:val="single" w:sz="4" w:space="0" w:color="auto"/>
              <w:right w:val="nil"/>
            </w:tcBorders>
            <w:shd w:val="clear" w:color="000000" w:fill="FFFFFF"/>
            <w:noWrap/>
            <w:vAlign w:val="bottom"/>
            <w:hideMark/>
          </w:tcPr>
          <w:p w14:paraId="75857D78" w14:textId="77777777" w:rsidR="0096571B" w:rsidRPr="0096571B" w:rsidRDefault="0096571B" w:rsidP="000A04F4">
            <w:pPr>
              <w:jc w:val="right"/>
              <w:rPr>
                <w:color w:val="000000"/>
                <w:sz w:val="20"/>
                <w:szCs w:val="20"/>
              </w:rPr>
            </w:pPr>
            <w:r w:rsidRPr="0096571B">
              <w:rPr>
                <w:color w:val="000000"/>
                <w:sz w:val="20"/>
                <w:szCs w:val="20"/>
              </w:rPr>
              <w:t>na základe mediánu</w:t>
            </w:r>
          </w:p>
        </w:tc>
      </w:tr>
      <w:tr w:rsidR="000A04F4" w:rsidRPr="0096571B" w14:paraId="219455C1" w14:textId="77777777" w:rsidTr="000A04F4">
        <w:trPr>
          <w:trHeight w:val="260"/>
        </w:trPr>
        <w:tc>
          <w:tcPr>
            <w:tcW w:w="811" w:type="pct"/>
            <w:tcBorders>
              <w:top w:val="nil"/>
              <w:left w:val="nil"/>
              <w:bottom w:val="nil"/>
              <w:right w:val="nil"/>
            </w:tcBorders>
            <w:shd w:val="clear" w:color="000000" w:fill="FFFFFF"/>
            <w:noWrap/>
            <w:vAlign w:val="bottom"/>
            <w:hideMark/>
          </w:tcPr>
          <w:p w14:paraId="23D262ED" w14:textId="77777777" w:rsidR="0096571B" w:rsidRPr="0096571B" w:rsidRDefault="0096571B" w:rsidP="0096571B">
            <w:pPr>
              <w:rPr>
                <w:color w:val="000000"/>
                <w:sz w:val="20"/>
                <w:szCs w:val="20"/>
              </w:rPr>
            </w:pPr>
            <w:r w:rsidRPr="0096571B">
              <w:rPr>
                <w:color w:val="000000"/>
                <w:sz w:val="20"/>
                <w:szCs w:val="20"/>
              </w:rPr>
              <w:t>Administrátor</w:t>
            </w:r>
          </w:p>
        </w:tc>
        <w:tc>
          <w:tcPr>
            <w:tcW w:w="535" w:type="pct"/>
            <w:tcBorders>
              <w:top w:val="nil"/>
              <w:left w:val="nil"/>
              <w:bottom w:val="nil"/>
              <w:right w:val="nil"/>
            </w:tcBorders>
            <w:shd w:val="clear" w:color="000000" w:fill="DDEBF7"/>
            <w:noWrap/>
            <w:vAlign w:val="bottom"/>
            <w:hideMark/>
          </w:tcPr>
          <w:p w14:paraId="5929E414" w14:textId="77777777" w:rsidR="0096571B" w:rsidRPr="0096571B" w:rsidRDefault="0096571B" w:rsidP="0096571B">
            <w:pPr>
              <w:jc w:val="right"/>
              <w:rPr>
                <w:color w:val="000000"/>
                <w:sz w:val="20"/>
                <w:szCs w:val="20"/>
              </w:rPr>
            </w:pPr>
            <w:r w:rsidRPr="0096571B">
              <w:rPr>
                <w:color w:val="000000"/>
                <w:sz w:val="20"/>
                <w:szCs w:val="20"/>
              </w:rPr>
              <w:t>522</w:t>
            </w:r>
          </w:p>
        </w:tc>
        <w:tc>
          <w:tcPr>
            <w:tcW w:w="537" w:type="pct"/>
            <w:gridSpan w:val="2"/>
            <w:tcBorders>
              <w:top w:val="nil"/>
              <w:left w:val="nil"/>
              <w:bottom w:val="nil"/>
              <w:right w:val="nil"/>
            </w:tcBorders>
            <w:shd w:val="clear" w:color="000000" w:fill="FFFFFF"/>
            <w:noWrap/>
            <w:vAlign w:val="bottom"/>
            <w:hideMark/>
          </w:tcPr>
          <w:p w14:paraId="371FC622" w14:textId="77777777" w:rsidR="0096571B" w:rsidRPr="0096571B" w:rsidRDefault="0096571B" w:rsidP="0096571B">
            <w:pPr>
              <w:jc w:val="right"/>
              <w:rPr>
                <w:color w:val="000000"/>
                <w:sz w:val="20"/>
                <w:szCs w:val="20"/>
              </w:rPr>
            </w:pPr>
            <w:r w:rsidRPr="0096571B">
              <w:rPr>
                <w:color w:val="000000"/>
                <w:sz w:val="20"/>
                <w:szCs w:val="20"/>
              </w:rPr>
              <w:t>520</w:t>
            </w:r>
          </w:p>
        </w:tc>
        <w:tc>
          <w:tcPr>
            <w:tcW w:w="536" w:type="pct"/>
            <w:gridSpan w:val="2"/>
            <w:tcBorders>
              <w:top w:val="nil"/>
              <w:left w:val="nil"/>
              <w:bottom w:val="nil"/>
              <w:right w:val="nil"/>
            </w:tcBorders>
            <w:shd w:val="clear" w:color="000000" w:fill="DDEBF7"/>
            <w:noWrap/>
            <w:vAlign w:val="bottom"/>
            <w:hideMark/>
          </w:tcPr>
          <w:p w14:paraId="5900CB49" w14:textId="77777777" w:rsidR="0096571B" w:rsidRPr="0096571B" w:rsidRDefault="0096571B" w:rsidP="0096571B">
            <w:pPr>
              <w:jc w:val="right"/>
              <w:rPr>
                <w:color w:val="000000"/>
                <w:sz w:val="20"/>
                <w:szCs w:val="20"/>
              </w:rPr>
            </w:pPr>
            <w:r w:rsidRPr="0096571B">
              <w:rPr>
                <w:color w:val="000000"/>
                <w:sz w:val="20"/>
                <w:szCs w:val="20"/>
              </w:rPr>
              <w:t>343</w:t>
            </w:r>
          </w:p>
        </w:tc>
        <w:tc>
          <w:tcPr>
            <w:tcW w:w="536" w:type="pct"/>
            <w:gridSpan w:val="2"/>
            <w:tcBorders>
              <w:top w:val="nil"/>
              <w:left w:val="nil"/>
              <w:bottom w:val="nil"/>
              <w:right w:val="nil"/>
            </w:tcBorders>
            <w:shd w:val="clear" w:color="000000" w:fill="FFFFFF"/>
            <w:noWrap/>
            <w:vAlign w:val="bottom"/>
            <w:hideMark/>
          </w:tcPr>
          <w:p w14:paraId="0E838D8F" w14:textId="77777777" w:rsidR="0096571B" w:rsidRPr="0096571B" w:rsidRDefault="0096571B" w:rsidP="0096571B">
            <w:pPr>
              <w:jc w:val="right"/>
              <w:rPr>
                <w:color w:val="000000"/>
                <w:sz w:val="20"/>
                <w:szCs w:val="20"/>
              </w:rPr>
            </w:pPr>
            <w:r w:rsidRPr="0096571B">
              <w:rPr>
                <w:color w:val="000000"/>
                <w:sz w:val="20"/>
                <w:szCs w:val="20"/>
              </w:rPr>
              <w:t>304</w:t>
            </w:r>
          </w:p>
        </w:tc>
        <w:tc>
          <w:tcPr>
            <w:tcW w:w="1076" w:type="pct"/>
            <w:gridSpan w:val="3"/>
            <w:tcBorders>
              <w:top w:val="nil"/>
              <w:left w:val="nil"/>
              <w:bottom w:val="nil"/>
              <w:right w:val="nil"/>
            </w:tcBorders>
            <w:shd w:val="clear" w:color="000000" w:fill="DDEBF7"/>
            <w:noWrap/>
            <w:vAlign w:val="bottom"/>
            <w:hideMark/>
          </w:tcPr>
          <w:p w14:paraId="67DA58D9" w14:textId="77777777" w:rsidR="0096571B" w:rsidRPr="003B243C" w:rsidRDefault="0096571B" w:rsidP="0096571B">
            <w:pPr>
              <w:jc w:val="right"/>
              <w:rPr>
                <w:color w:val="000000"/>
                <w:sz w:val="20"/>
                <w:szCs w:val="20"/>
              </w:rPr>
            </w:pPr>
            <w:r w:rsidRPr="0096571B">
              <w:rPr>
                <w:color w:val="000000"/>
                <w:sz w:val="20"/>
                <w:szCs w:val="20"/>
              </w:rPr>
              <w:t>34</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3E8F7BFC" w14:textId="77777777" w:rsidR="0096571B" w:rsidRPr="003B243C" w:rsidRDefault="0096571B" w:rsidP="0096571B">
            <w:pPr>
              <w:jc w:val="right"/>
              <w:rPr>
                <w:color w:val="000000"/>
                <w:sz w:val="20"/>
                <w:szCs w:val="20"/>
              </w:rPr>
            </w:pPr>
            <w:r w:rsidRPr="0096571B">
              <w:rPr>
                <w:color w:val="000000"/>
                <w:sz w:val="20"/>
                <w:szCs w:val="20"/>
              </w:rPr>
              <w:t>71</w:t>
            </w:r>
            <w:r w:rsidR="003B243C">
              <w:rPr>
                <w:color w:val="000000"/>
                <w:sz w:val="20"/>
                <w:szCs w:val="20"/>
              </w:rPr>
              <w:t>%</w:t>
            </w:r>
          </w:p>
        </w:tc>
      </w:tr>
      <w:tr w:rsidR="000A04F4" w:rsidRPr="0096571B" w14:paraId="242A62C9" w14:textId="77777777" w:rsidTr="000A04F4">
        <w:trPr>
          <w:trHeight w:val="260"/>
        </w:trPr>
        <w:tc>
          <w:tcPr>
            <w:tcW w:w="811" w:type="pct"/>
            <w:tcBorders>
              <w:top w:val="nil"/>
              <w:left w:val="nil"/>
              <w:bottom w:val="nil"/>
              <w:right w:val="nil"/>
            </w:tcBorders>
            <w:shd w:val="clear" w:color="000000" w:fill="FFFFFF"/>
            <w:noWrap/>
            <w:vAlign w:val="bottom"/>
            <w:hideMark/>
          </w:tcPr>
          <w:p w14:paraId="52AA9378" w14:textId="77777777" w:rsidR="0096571B" w:rsidRPr="0096571B" w:rsidRDefault="0096571B" w:rsidP="0096571B">
            <w:pPr>
              <w:rPr>
                <w:color w:val="000000"/>
                <w:sz w:val="20"/>
                <w:szCs w:val="20"/>
              </w:rPr>
            </w:pPr>
            <w:r w:rsidRPr="0096571B">
              <w:rPr>
                <w:color w:val="000000"/>
                <w:sz w:val="20"/>
                <w:szCs w:val="20"/>
              </w:rPr>
              <w:t>Analytik</w:t>
            </w:r>
          </w:p>
        </w:tc>
        <w:tc>
          <w:tcPr>
            <w:tcW w:w="535" w:type="pct"/>
            <w:tcBorders>
              <w:top w:val="nil"/>
              <w:left w:val="nil"/>
              <w:bottom w:val="nil"/>
              <w:right w:val="nil"/>
            </w:tcBorders>
            <w:shd w:val="clear" w:color="000000" w:fill="DDEBF7"/>
            <w:noWrap/>
            <w:vAlign w:val="bottom"/>
            <w:hideMark/>
          </w:tcPr>
          <w:p w14:paraId="74E851EF" w14:textId="77777777" w:rsidR="0096571B" w:rsidRPr="0096571B" w:rsidRDefault="0096571B" w:rsidP="0096571B">
            <w:pPr>
              <w:jc w:val="right"/>
              <w:rPr>
                <w:color w:val="000000"/>
                <w:sz w:val="20"/>
                <w:szCs w:val="20"/>
              </w:rPr>
            </w:pPr>
            <w:r w:rsidRPr="0096571B">
              <w:rPr>
                <w:color w:val="000000"/>
                <w:sz w:val="20"/>
                <w:szCs w:val="20"/>
              </w:rPr>
              <w:t>575</w:t>
            </w:r>
          </w:p>
        </w:tc>
        <w:tc>
          <w:tcPr>
            <w:tcW w:w="537" w:type="pct"/>
            <w:gridSpan w:val="2"/>
            <w:tcBorders>
              <w:top w:val="nil"/>
              <w:left w:val="nil"/>
              <w:bottom w:val="nil"/>
              <w:right w:val="nil"/>
            </w:tcBorders>
            <w:shd w:val="clear" w:color="000000" w:fill="FFFFFF"/>
            <w:noWrap/>
            <w:vAlign w:val="bottom"/>
            <w:hideMark/>
          </w:tcPr>
          <w:p w14:paraId="0F9C3AE2" w14:textId="77777777" w:rsidR="0096571B" w:rsidRPr="0096571B" w:rsidRDefault="0096571B" w:rsidP="0096571B">
            <w:pPr>
              <w:jc w:val="right"/>
              <w:rPr>
                <w:color w:val="000000"/>
                <w:sz w:val="20"/>
                <w:szCs w:val="20"/>
              </w:rPr>
            </w:pPr>
            <w:r w:rsidRPr="0096571B">
              <w:rPr>
                <w:color w:val="000000"/>
                <w:sz w:val="20"/>
                <w:szCs w:val="20"/>
              </w:rPr>
              <w:t>580</w:t>
            </w:r>
          </w:p>
        </w:tc>
        <w:tc>
          <w:tcPr>
            <w:tcW w:w="536" w:type="pct"/>
            <w:gridSpan w:val="2"/>
            <w:tcBorders>
              <w:top w:val="nil"/>
              <w:left w:val="nil"/>
              <w:bottom w:val="nil"/>
              <w:right w:val="nil"/>
            </w:tcBorders>
            <w:shd w:val="clear" w:color="000000" w:fill="DDEBF7"/>
            <w:noWrap/>
            <w:vAlign w:val="bottom"/>
            <w:hideMark/>
          </w:tcPr>
          <w:p w14:paraId="778BA9B8" w14:textId="77777777" w:rsidR="0096571B" w:rsidRPr="0096571B" w:rsidRDefault="0096571B" w:rsidP="0096571B">
            <w:pPr>
              <w:jc w:val="right"/>
              <w:rPr>
                <w:color w:val="000000"/>
                <w:sz w:val="20"/>
                <w:szCs w:val="20"/>
              </w:rPr>
            </w:pPr>
            <w:r w:rsidRPr="0096571B">
              <w:rPr>
                <w:color w:val="000000"/>
                <w:sz w:val="20"/>
                <w:szCs w:val="20"/>
              </w:rPr>
              <w:t>428</w:t>
            </w:r>
          </w:p>
        </w:tc>
        <w:tc>
          <w:tcPr>
            <w:tcW w:w="536" w:type="pct"/>
            <w:gridSpan w:val="2"/>
            <w:tcBorders>
              <w:top w:val="nil"/>
              <w:left w:val="nil"/>
              <w:bottom w:val="nil"/>
              <w:right w:val="nil"/>
            </w:tcBorders>
            <w:shd w:val="clear" w:color="000000" w:fill="FFFFFF"/>
            <w:noWrap/>
            <w:vAlign w:val="bottom"/>
            <w:hideMark/>
          </w:tcPr>
          <w:p w14:paraId="43FAEBD5" w14:textId="77777777" w:rsidR="0096571B" w:rsidRPr="0096571B" w:rsidRDefault="0096571B" w:rsidP="0096571B">
            <w:pPr>
              <w:jc w:val="right"/>
              <w:rPr>
                <w:color w:val="000000"/>
                <w:sz w:val="20"/>
                <w:szCs w:val="20"/>
              </w:rPr>
            </w:pPr>
            <w:r w:rsidRPr="0096571B">
              <w:rPr>
                <w:color w:val="000000"/>
                <w:sz w:val="20"/>
                <w:szCs w:val="20"/>
              </w:rPr>
              <w:t>416</w:t>
            </w:r>
          </w:p>
        </w:tc>
        <w:tc>
          <w:tcPr>
            <w:tcW w:w="1076" w:type="pct"/>
            <w:gridSpan w:val="3"/>
            <w:tcBorders>
              <w:top w:val="nil"/>
              <w:left w:val="nil"/>
              <w:bottom w:val="nil"/>
              <w:right w:val="nil"/>
            </w:tcBorders>
            <w:shd w:val="clear" w:color="000000" w:fill="DDEBF7"/>
            <w:noWrap/>
            <w:vAlign w:val="bottom"/>
            <w:hideMark/>
          </w:tcPr>
          <w:p w14:paraId="0C362B1D" w14:textId="77777777" w:rsidR="0096571B" w:rsidRPr="003B243C" w:rsidRDefault="0096571B" w:rsidP="0096571B">
            <w:pPr>
              <w:jc w:val="right"/>
              <w:rPr>
                <w:color w:val="000000"/>
                <w:sz w:val="20"/>
                <w:szCs w:val="20"/>
              </w:rPr>
            </w:pPr>
            <w:r w:rsidRPr="0096571B">
              <w:rPr>
                <w:color w:val="000000"/>
                <w:sz w:val="20"/>
                <w:szCs w:val="20"/>
              </w:rPr>
              <w:t>26</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1520BE1F" w14:textId="77777777" w:rsidR="0096571B" w:rsidRPr="003B243C" w:rsidRDefault="0096571B" w:rsidP="0096571B">
            <w:pPr>
              <w:jc w:val="right"/>
              <w:rPr>
                <w:color w:val="000000"/>
                <w:sz w:val="20"/>
                <w:szCs w:val="20"/>
              </w:rPr>
            </w:pPr>
            <w:r w:rsidRPr="0096571B">
              <w:rPr>
                <w:color w:val="000000"/>
                <w:sz w:val="20"/>
                <w:szCs w:val="20"/>
              </w:rPr>
              <w:t>39</w:t>
            </w:r>
            <w:r w:rsidR="003B243C">
              <w:rPr>
                <w:color w:val="000000"/>
                <w:sz w:val="20"/>
                <w:szCs w:val="20"/>
              </w:rPr>
              <w:t>%</w:t>
            </w:r>
          </w:p>
        </w:tc>
      </w:tr>
      <w:tr w:rsidR="000A04F4" w:rsidRPr="0096571B" w14:paraId="62ED4A85" w14:textId="77777777" w:rsidTr="000A04F4">
        <w:trPr>
          <w:trHeight w:val="260"/>
        </w:trPr>
        <w:tc>
          <w:tcPr>
            <w:tcW w:w="811" w:type="pct"/>
            <w:tcBorders>
              <w:top w:val="nil"/>
              <w:left w:val="nil"/>
              <w:bottom w:val="nil"/>
              <w:right w:val="nil"/>
            </w:tcBorders>
            <w:shd w:val="clear" w:color="000000" w:fill="FFFFFF"/>
            <w:noWrap/>
            <w:vAlign w:val="bottom"/>
            <w:hideMark/>
          </w:tcPr>
          <w:p w14:paraId="091C835A" w14:textId="77777777" w:rsidR="0096571B" w:rsidRPr="0096571B" w:rsidRDefault="0096571B" w:rsidP="0096571B">
            <w:pPr>
              <w:rPr>
                <w:color w:val="000000"/>
                <w:sz w:val="20"/>
                <w:szCs w:val="20"/>
              </w:rPr>
            </w:pPr>
            <w:r w:rsidRPr="0096571B">
              <w:rPr>
                <w:color w:val="000000"/>
                <w:sz w:val="20"/>
                <w:szCs w:val="20"/>
              </w:rPr>
              <w:t>Architekt</w:t>
            </w:r>
          </w:p>
        </w:tc>
        <w:tc>
          <w:tcPr>
            <w:tcW w:w="535" w:type="pct"/>
            <w:tcBorders>
              <w:top w:val="nil"/>
              <w:left w:val="nil"/>
              <w:bottom w:val="nil"/>
              <w:right w:val="nil"/>
            </w:tcBorders>
            <w:shd w:val="clear" w:color="000000" w:fill="DDEBF7"/>
            <w:noWrap/>
            <w:vAlign w:val="bottom"/>
            <w:hideMark/>
          </w:tcPr>
          <w:p w14:paraId="25E7CE5E" w14:textId="77777777" w:rsidR="0096571B" w:rsidRPr="0096571B" w:rsidRDefault="0096571B" w:rsidP="0096571B">
            <w:pPr>
              <w:jc w:val="right"/>
              <w:rPr>
                <w:color w:val="000000"/>
                <w:sz w:val="20"/>
                <w:szCs w:val="20"/>
              </w:rPr>
            </w:pPr>
            <w:r w:rsidRPr="0096571B">
              <w:rPr>
                <w:color w:val="000000"/>
                <w:sz w:val="20"/>
                <w:szCs w:val="20"/>
              </w:rPr>
              <w:t>646</w:t>
            </w:r>
          </w:p>
        </w:tc>
        <w:tc>
          <w:tcPr>
            <w:tcW w:w="537" w:type="pct"/>
            <w:gridSpan w:val="2"/>
            <w:tcBorders>
              <w:top w:val="nil"/>
              <w:left w:val="nil"/>
              <w:bottom w:val="nil"/>
              <w:right w:val="nil"/>
            </w:tcBorders>
            <w:shd w:val="clear" w:color="000000" w:fill="FFFFFF"/>
            <w:noWrap/>
            <w:vAlign w:val="bottom"/>
            <w:hideMark/>
          </w:tcPr>
          <w:p w14:paraId="48E4A83E" w14:textId="77777777" w:rsidR="0096571B" w:rsidRPr="0096571B" w:rsidRDefault="0096571B" w:rsidP="0096571B">
            <w:pPr>
              <w:jc w:val="right"/>
              <w:rPr>
                <w:color w:val="000000"/>
                <w:sz w:val="20"/>
                <w:szCs w:val="20"/>
              </w:rPr>
            </w:pPr>
            <w:r w:rsidRPr="0096571B">
              <w:rPr>
                <w:color w:val="000000"/>
                <w:sz w:val="20"/>
                <w:szCs w:val="20"/>
              </w:rPr>
              <w:t>680</w:t>
            </w:r>
          </w:p>
        </w:tc>
        <w:tc>
          <w:tcPr>
            <w:tcW w:w="536" w:type="pct"/>
            <w:gridSpan w:val="2"/>
            <w:tcBorders>
              <w:top w:val="nil"/>
              <w:left w:val="nil"/>
              <w:bottom w:val="nil"/>
              <w:right w:val="nil"/>
            </w:tcBorders>
            <w:shd w:val="clear" w:color="000000" w:fill="DDEBF7"/>
            <w:noWrap/>
            <w:vAlign w:val="bottom"/>
            <w:hideMark/>
          </w:tcPr>
          <w:p w14:paraId="07171FEE" w14:textId="77777777" w:rsidR="0096571B" w:rsidRPr="0096571B" w:rsidRDefault="0096571B" w:rsidP="0096571B">
            <w:pPr>
              <w:jc w:val="right"/>
              <w:rPr>
                <w:color w:val="000000"/>
                <w:sz w:val="20"/>
                <w:szCs w:val="20"/>
              </w:rPr>
            </w:pPr>
            <w:r w:rsidRPr="0096571B">
              <w:rPr>
                <w:color w:val="000000"/>
                <w:sz w:val="20"/>
                <w:szCs w:val="20"/>
              </w:rPr>
              <w:t>436</w:t>
            </w:r>
          </w:p>
        </w:tc>
        <w:tc>
          <w:tcPr>
            <w:tcW w:w="536" w:type="pct"/>
            <w:gridSpan w:val="2"/>
            <w:tcBorders>
              <w:top w:val="nil"/>
              <w:left w:val="nil"/>
              <w:bottom w:val="nil"/>
              <w:right w:val="nil"/>
            </w:tcBorders>
            <w:shd w:val="clear" w:color="000000" w:fill="FFFFFF"/>
            <w:noWrap/>
            <w:vAlign w:val="bottom"/>
            <w:hideMark/>
          </w:tcPr>
          <w:p w14:paraId="1D3092ED" w14:textId="77777777" w:rsidR="0096571B" w:rsidRPr="0096571B" w:rsidRDefault="0096571B" w:rsidP="0096571B">
            <w:pPr>
              <w:jc w:val="right"/>
              <w:rPr>
                <w:color w:val="000000"/>
                <w:sz w:val="20"/>
                <w:szCs w:val="20"/>
              </w:rPr>
            </w:pPr>
            <w:r w:rsidRPr="0096571B">
              <w:rPr>
                <w:color w:val="000000"/>
                <w:sz w:val="20"/>
                <w:szCs w:val="20"/>
              </w:rPr>
              <w:t>477</w:t>
            </w:r>
          </w:p>
        </w:tc>
        <w:tc>
          <w:tcPr>
            <w:tcW w:w="1076" w:type="pct"/>
            <w:gridSpan w:val="3"/>
            <w:tcBorders>
              <w:top w:val="nil"/>
              <w:left w:val="nil"/>
              <w:bottom w:val="nil"/>
              <w:right w:val="nil"/>
            </w:tcBorders>
            <w:shd w:val="clear" w:color="000000" w:fill="DDEBF7"/>
            <w:noWrap/>
            <w:vAlign w:val="bottom"/>
            <w:hideMark/>
          </w:tcPr>
          <w:p w14:paraId="6B81610A" w14:textId="77777777" w:rsidR="0096571B" w:rsidRPr="003B243C" w:rsidRDefault="0096571B" w:rsidP="0096571B">
            <w:pPr>
              <w:jc w:val="right"/>
              <w:rPr>
                <w:color w:val="000000"/>
                <w:sz w:val="20"/>
                <w:szCs w:val="20"/>
              </w:rPr>
            </w:pPr>
            <w:r w:rsidRPr="0096571B">
              <w:rPr>
                <w:color w:val="000000"/>
                <w:sz w:val="20"/>
                <w:szCs w:val="20"/>
              </w:rPr>
              <w:t>32</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5D74BFC2" w14:textId="77777777" w:rsidR="0096571B" w:rsidRPr="003B243C" w:rsidRDefault="0096571B" w:rsidP="0096571B">
            <w:pPr>
              <w:jc w:val="right"/>
              <w:rPr>
                <w:color w:val="000000"/>
                <w:sz w:val="20"/>
                <w:szCs w:val="20"/>
              </w:rPr>
            </w:pPr>
            <w:r w:rsidRPr="0096571B">
              <w:rPr>
                <w:color w:val="000000"/>
                <w:sz w:val="20"/>
                <w:szCs w:val="20"/>
              </w:rPr>
              <w:t>43</w:t>
            </w:r>
            <w:r w:rsidR="003B243C">
              <w:rPr>
                <w:color w:val="000000"/>
                <w:sz w:val="20"/>
                <w:szCs w:val="20"/>
              </w:rPr>
              <w:t>%</w:t>
            </w:r>
          </w:p>
        </w:tc>
      </w:tr>
      <w:tr w:rsidR="000A04F4" w:rsidRPr="0096571B" w14:paraId="2B258B4E" w14:textId="77777777" w:rsidTr="000A04F4">
        <w:trPr>
          <w:trHeight w:val="260"/>
        </w:trPr>
        <w:tc>
          <w:tcPr>
            <w:tcW w:w="811" w:type="pct"/>
            <w:tcBorders>
              <w:top w:val="nil"/>
              <w:left w:val="nil"/>
              <w:bottom w:val="nil"/>
              <w:right w:val="nil"/>
            </w:tcBorders>
            <w:shd w:val="clear" w:color="000000" w:fill="FFFFFF"/>
            <w:noWrap/>
            <w:vAlign w:val="bottom"/>
            <w:hideMark/>
          </w:tcPr>
          <w:p w14:paraId="4450B060" w14:textId="77777777" w:rsidR="0096571B" w:rsidRPr="0096571B" w:rsidRDefault="0096571B" w:rsidP="0096571B">
            <w:pPr>
              <w:rPr>
                <w:color w:val="000000"/>
                <w:sz w:val="20"/>
                <w:szCs w:val="20"/>
              </w:rPr>
            </w:pPr>
            <w:proofErr w:type="spellStart"/>
            <w:r w:rsidRPr="0096571B">
              <w:rPr>
                <w:color w:val="000000"/>
                <w:sz w:val="20"/>
                <w:szCs w:val="20"/>
              </w:rPr>
              <w:t>Blended</w:t>
            </w:r>
            <w:proofErr w:type="spellEnd"/>
            <w:r w:rsidRPr="0096571B">
              <w:rPr>
                <w:color w:val="000000"/>
                <w:sz w:val="20"/>
                <w:szCs w:val="20"/>
              </w:rPr>
              <w:t xml:space="preserve"> rate</w:t>
            </w:r>
          </w:p>
        </w:tc>
        <w:tc>
          <w:tcPr>
            <w:tcW w:w="535" w:type="pct"/>
            <w:tcBorders>
              <w:top w:val="nil"/>
              <w:left w:val="nil"/>
              <w:bottom w:val="nil"/>
              <w:right w:val="nil"/>
            </w:tcBorders>
            <w:shd w:val="clear" w:color="000000" w:fill="DDEBF7"/>
            <w:noWrap/>
            <w:vAlign w:val="bottom"/>
            <w:hideMark/>
          </w:tcPr>
          <w:p w14:paraId="668B2778" w14:textId="77777777" w:rsidR="0096571B" w:rsidRPr="0096571B" w:rsidRDefault="0096571B" w:rsidP="0096571B">
            <w:pPr>
              <w:jc w:val="right"/>
              <w:rPr>
                <w:color w:val="000000"/>
                <w:sz w:val="20"/>
                <w:szCs w:val="20"/>
              </w:rPr>
            </w:pPr>
            <w:r w:rsidRPr="0096571B">
              <w:rPr>
                <w:color w:val="000000"/>
                <w:sz w:val="20"/>
                <w:szCs w:val="20"/>
              </w:rPr>
              <w:t>610</w:t>
            </w:r>
          </w:p>
        </w:tc>
        <w:tc>
          <w:tcPr>
            <w:tcW w:w="537" w:type="pct"/>
            <w:gridSpan w:val="2"/>
            <w:tcBorders>
              <w:top w:val="nil"/>
              <w:left w:val="nil"/>
              <w:bottom w:val="nil"/>
              <w:right w:val="nil"/>
            </w:tcBorders>
            <w:shd w:val="clear" w:color="000000" w:fill="FFFFFF"/>
            <w:noWrap/>
            <w:vAlign w:val="bottom"/>
            <w:hideMark/>
          </w:tcPr>
          <w:p w14:paraId="03760336" w14:textId="77777777" w:rsidR="0096571B" w:rsidRPr="0096571B" w:rsidRDefault="0096571B" w:rsidP="0096571B">
            <w:pPr>
              <w:jc w:val="right"/>
              <w:rPr>
                <w:color w:val="000000"/>
                <w:sz w:val="20"/>
                <w:szCs w:val="20"/>
              </w:rPr>
            </w:pPr>
            <w:r w:rsidRPr="0096571B">
              <w:rPr>
                <w:color w:val="000000"/>
                <w:sz w:val="20"/>
                <w:szCs w:val="20"/>
              </w:rPr>
              <w:t>600</w:t>
            </w:r>
          </w:p>
        </w:tc>
        <w:tc>
          <w:tcPr>
            <w:tcW w:w="536" w:type="pct"/>
            <w:gridSpan w:val="2"/>
            <w:tcBorders>
              <w:top w:val="nil"/>
              <w:left w:val="nil"/>
              <w:bottom w:val="nil"/>
              <w:right w:val="nil"/>
            </w:tcBorders>
            <w:shd w:val="clear" w:color="000000" w:fill="DDEBF7"/>
            <w:noWrap/>
            <w:vAlign w:val="bottom"/>
            <w:hideMark/>
          </w:tcPr>
          <w:p w14:paraId="6165CF36" w14:textId="77777777" w:rsidR="0096571B" w:rsidRPr="0096571B" w:rsidRDefault="0096571B" w:rsidP="0096571B">
            <w:pPr>
              <w:jc w:val="right"/>
              <w:rPr>
                <w:color w:val="000000"/>
                <w:sz w:val="20"/>
                <w:szCs w:val="20"/>
              </w:rPr>
            </w:pPr>
            <w:r w:rsidRPr="0096571B">
              <w:rPr>
                <w:color w:val="000000"/>
                <w:sz w:val="20"/>
                <w:szCs w:val="20"/>
              </w:rPr>
              <w:t>404</w:t>
            </w:r>
          </w:p>
        </w:tc>
        <w:tc>
          <w:tcPr>
            <w:tcW w:w="536" w:type="pct"/>
            <w:gridSpan w:val="2"/>
            <w:tcBorders>
              <w:top w:val="nil"/>
              <w:left w:val="nil"/>
              <w:bottom w:val="nil"/>
              <w:right w:val="nil"/>
            </w:tcBorders>
            <w:shd w:val="clear" w:color="000000" w:fill="FFFFFF"/>
            <w:noWrap/>
            <w:vAlign w:val="bottom"/>
            <w:hideMark/>
          </w:tcPr>
          <w:p w14:paraId="19CB24FC" w14:textId="77777777" w:rsidR="0096571B" w:rsidRPr="0096571B" w:rsidRDefault="0096571B" w:rsidP="0096571B">
            <w:pPr>
              <w:jc w:val="right"/>
              <w:rPr>
                <w:color w:val="000000"/>
                <w:sz w:val="20"/>
                <w:szCs w:val="20"/>
              </w:rPr>
            </w:pPr>
            <w:r w:rsidRPr="0096571B">
              <w:rPr>
                <w:color w:val="000000"/>
                <w:sz w:val="20"/>
                <w:szCs w:val="20"/>
              </w:rPr>
              <w:t>384</w:t>
            </w:r>
          </w:p>
        </w:tc>
        <w:tc>
          <w:tcPr>
            <w:tcW w:w="1076" w:type="pct"/>
            <w:gridSpan w:val="3"/>
            <w:tcBorders>
              <w:top w:val="nil"/>
              <w:left w:val="nil"/>
              <w:bottom w:val="nil"/>
              <w:right w:val="nil"/>
            </w:tcBorders>
            <w:shd w:val="clear" w:color="000000" w:fill="DDEBF7"/>
            <w:noWrap/>
            <w:vAlign w:val="bottom"/>
            <w:hideMark/>
          </w:tcPr>
          <w:p w14:paraId="21568D46" w14:textId="77777777" w:rsidR="0096571B" w:rsidRPr="003B243C" w:rsidRDefault="0096571B" w:rsidP="0096571B">
            <w:pPr>
              <w:jc w:val="right"/>
              <w:rPr>
                <w:color w:val="000000"/>
                <w:sz w:val="20"/>
                <w:szCs w:val="20"/>
              </w:rPr>
            </w:pPr>
            <w:r w:rsidRPr="0096571B">
              <w:rPr>
                <w:color w:val="000000"/>
                <w:sz w:val="20"/>
                <w:szCs w:val="20"/>
              </w:rPr>
              <w:t>34</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107672FA" w14:textId="77777777" w:rsidR="0096571B" w:rsidRPr="003B243C" w:rsidRDefault="0096571B" w:rsidP="0096571B">
            <w:pPr>
              <w:jc w:val="right"/>
              <w:rPr>
                <w:color w:val="000000"/>
                <w:sz w:val="20"/>
                <w:szCs w:val="20"/>
              </w:rPr>
            </w:pPr>
            <w:r w:rsidRPr="0096571B">
              <w:rPr>
                <w:color w:val="000000"/>
                <w:sz w:val="20"/>
                <w:szCs w:val="20"/>
              </w:rPr>
              <w:t>56</w:t>
            </w:r>
            <w:r w:rsidR="003B243C">
              <w:rPr>
                <w:color w:val="000000"/>
                <w:sz w:val="20"/>
                <w:szCs w:val="20"/>
              </w:rPr>
              <w:t>%</w:t>
            </w:r>
          </w:p>
        </w:tc>
      </w:tr>
      <w:tr w:rsidR="000A04F4" w:rsidRPr="0096571B" w14:paraId="1CAD707C" w14:textId="77777777" w:rsidTr="000A04F4">
        <w:trPr>
          <w:trHeight w:val="260"/>
        </w:trPr>
        <w:tc>
          <w:tcPr>
            <w:tcW w:w="811" w:type="pct"/>
            <w:tcBorders>
              <w:top w:val="nil"/>
              <w:left w:val="nil"/>
              <w:bottom w:val="nil"/>
              <w:right w:val="nil"/>
            </w:tcBorders>
            <w:shd w:val="clear" w:color="000000" w:fill="FFFFFF"/>
            <w:noWrap/>
            <w:vAlign w:val="bottom"/>
            <w:hideMark/>
          </w:tcPr>
          <w:p w14:paraId="5A5E08CD" w14:textId="77777777" w:rsidR="0096571B" w:rsidRPr="0096571B" w:rsidRDefault="0096571B" w:rsidP="0096571B">
            <w:pPr>
              <w:rPr>
                <w:color w:val="000000"/>
                <w:sz w:val="20"/>
                <w:szCs w:val="20"/>
              </w:rPr>
            </w:pPr>
            <w:r w:rsidRPr="0096571B">
              <w:rPr>
                <w:color w:val="000000"/>
                <w:sz w:val="20"/>
                <w:szCs w:val="20"/>
              </w:rPr>
              <w:t>Podpora</w:t>
            </w:r>
          </w:p>
        </w:tc>
        <w:tc>
          <w:tcPr>
            <w:tcW w:w="535" w:type="pct"/>
            <w:tcBorders>
              <w:top w:val="nil"/>
              <w:left w:val="nil"/>
              <w:bottom w:val="nil"/>
              <w:right w:val="nil"/>
            </w:tcBorders>
            <w:shd w:val="clear" w:color="000000" w:fill="DDEBF7"/>
            <w:noWrap/>
            <w:vAlign w:val="bottom"/>
            <w:hideMark/>
          </w:tcPr>
          <w:p w14:paraId="648475AA" w14:textId="77777777" w:rsidR="0096571B" w:rsidRPr="0096571B" w:rsidRDefault="0096571B" w:rsidP="0096571B">
            <w:pPr>
              <w:jc w:val="right"/>
              <w:rPr>
                <w:color w:val="000000"/>
                <w:sz w:val="20"/>
                <w:szCs w:val="20"/>
              </w:rPr>
            </w:pPr>
            <w:r w:rsidRPr="0096571B">
              <w:rPr>
                <w:color w:val="000000"/>
                <w:sz w:val="20"/>
                <w:szCs w:val="20"/>
              </w:rPr>
              <w:t>573</w:t>
            </w:r>
          </w:p>
        </w:tc>
        <w:tc>
          <w:tcPr>
            <w:tcW w:w="537" w:type="pct"/>
            <w:gridSpan w:val="2"/>
            <w:tcBorders>
              <w:top w:val="nil"/>
              <w:left w:val="nil"/>
              <w:bottom w:val="nil"/>
              <w:right w:val="nil"/>
            </w:tcBorders>
            <w:shd w:val="clear" w:color="000000" w:fill="FFFFFF"/>
            <w:noWrap/>
            <w:vAlign w:val="bottom"/>
            <w:hideMark/>
          </w:tcPr>
          <w:p w14:paraId="48A2E8C1" w14:textId="77777777" w:rsidR="0096571B" w:rsidRPr="0096571B" w:rsidRDefault="0096571B" w:rsidP="0096571B">
            <w:pPr>
              <w:jc w:val="right"/>
              <w:rPr>
                <w:color w:val="000000"/>
                <w:sz w:val="20"/>
                <w:szCs w:val="20"/>
              </w:rPr>
            </w:pPr>
            <w:r w:rsidRPr="0096571B">
              <w:rPr>
                <w:color w:val="000000"/>
                <w:sz w:val="20"/>
                <w:szCs w:val="20"/>
              </w:rPr>
              <w:t>523</w:t>
            </w:r>
          </w:p>
        </w:tc>
        <w:tc>
          <w:tcPr>
            <w:tcW w:w="536" w:type="pct"/>
            <w:gridSpan w:val="2"/>
            <w:tcBorders>
              <w:top w:val="nil"/>
              <w:left w:val="nil"/>
              <w:bottom w:val="nil"/>
              <w:right w:val="nil"/>
            </w:tcBorders>
            <w:shd w:val="clear" w:color="000000" w:fill="DDEBF7"/>
            <w:noWrap/>
            <w:vAlign w:val="bottom"/>
            <w:hideMark/>
          </w:tcPr>
          <w:p w14:paraId="2CC80077" w14:textId="77777777" w:rsidR="0096571B" w:rsidRPr="0096571B" w:rsidRDefault="0096571B" w:rsidP="0096571B">
            <w:pPr>
              <w:jc w:val="right"/>
              <w:rPr>
                <w:color w:val="000000"/>
                <w:sz w:val="20"/>
                <w:szCs w:val="20"/>
              </w:rPr>
            </w:pPr>
            <w:r w:rsidRPr="0096571B">
              <w:rPr>
                <w:color w:val="000000"/>
                <w:sz w:val="20"/>
                <w:szCs w:val="20"/>
              </w:rPr>
              <w:t>375</w:t>
            </w:r>
          </w:p>
        </w:tc>
        <w:tc>
          <w:tcPr>
            <w:tcW w:w="536" w:type="pct"/>
            <w:gridSpan w:val="2"/>
            <w:tcBorders>
              <w:top w:val="nil"/>
              <w:left w:val="nil"/>
              <w:bottom w:val="nil"/>
              <w:right w:val="nil"/>
            </w:tcBorders>
            <w:shd w:val="clear" w:color="000000" w:fill="FFFFFF"/>
            <w:noWrap/>
            <w:vAlign w:val="bottom"/>
            <w:hideMark/>
          </w:tcPr>
          <w:p w14:paraId="0FC6B298" w14:textId="77777777" w:rsidR="0096571B" w:rsidRPr="0096571B" w:rsidRDefault="0096571B" w:rsidP="0096571B">
            <w:pPr>
              <w:jc w:val="right"/>
              <w:rPr>
                <w:color w:val="000000"/>
                <w:sz w:val="20"/>
                <w:szCs w:val="20"/>
              </w:rPr>
            </w:pPr>
            <w:r w:rsidRPr="0096571B">
              <w:rPr>
                <w:color w:val="000000"/>
                <w:sz w:val="20"/>
                <w:szCs w:val="20"/>
              </w:rPr>
              <w:t>320</w:t>
            </w:r>
          </w:p>
        </w:tc>
        <w:tc>
          <w:tcPr>
            <w:tcW w:w="1076" w:type="pct"/>
            <w:gridSpan w:val="3"/>
            <w:tcBorders>
              <w:top w:val="nil"/>
              <w:left w:val="nil"/>
              <w:bottom w:val="nil"/>
              <w:right w:val="nil"/>
            </w:tcBorders>
            <w:shd w:val="clear" w:color="000000" w:fill="DDEBF7"/>
            <w:noWrap/>
            <w:vAlign w:val="bottom"/>
            <w:hideMark/>
          </w:tcPr>
          <w:p w14:paraId="54BE3122" w14:textId="77777777" w:rsidR="0096571B" w:rsidRPr="003B243C" w:rsidRDefault="0096571B" w:rsidP="0096571B">
            <w:pPr>
              <w:jc w:val="right"/>
              <w:rPr>
                <w:color w:val="000000"/>
                <w:sz w:val="20"/>
                <w:szCs w:val="20"/>
              </w:rPr>
            </w:pPr>
            <w:r w:rsidRPr="0096571B">
              <w:rPr>
                <w:color w:val="000000"/>
                <w:sz w:val="20"/>
                <w:szCs w:val="20"/>
              </w:rPr>
              <w:t>35</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1F6FBCDF" w14:textId="77777777" w:rsidR="0096571B" w:rsidRPr="003B243C" w:rsidRDefault="0096571B" w:rsidP="0096571B">
            <w:pPr>
              <w:jc w:val="right"/>
              <w:rPr>
                <w:color w:val="000000"/>
                <w:sz w:val="20"/>
                <w:szCs w:val="20"/>
              </w:rPr>
            </w:pPr>
            <w:r w:rsidRPr="0096571B">
              <w:rPr>
                <w:color w:val="000000"/>
                <w:sz w:val="20"/>
                <w:szCs w:val="20"/>
              </w:rPr>
              <w:t>63</w:t>
            </w:r>
            <w:r w:rsidR="003B243C">
              <w:rPr>
                <w:color w:val="000000"/>
                <w:sz w:val="20"/>
                <w:szCs w:val="20"/>
              </w:rPr>
              <w:t>%</w:t>
            </w:r>
          </w:p>
        </w:tc>
      </w:tr>
      <w:tr w:rsidR="000A04F4" w:rsidRPr="0096571B" w14:paraId="0E711BDF" w14:textId="77777777" w:rsidTr="000A04F4">
        <w:trPr>
          <w:trHeight w:val="260"/>
        </w:trPr>
        <w:tc>
          <w:tcPr>
            <w:tcW w:w="811" w:type="pct"/>
            <w:tcBorders>
              <w:top w:val="nil"/>
              <w:left w:val="nil"/>
              <w:bottom w:val="nil"/>
              <w:right w:val="nil"/>
            </w:tcBorders>
            <w:shd w:val="clear" w:color="000000" w:fill="FFFFFF"/>
            <w:noWrap/>
            <w:vAlign w:val="bottom"/>
            <w:hideMark/>
          </w:tcPr>
          <w:p w14:paraId="44C104BC" w14:textId="77777777" w:rsidR="0096571B" w:rsidRPr="0096571B" w:rsidRDefault="0096571B" w:rsidP="0096571B">
            <w:pPr>
              <w:rPr>
                <w:color w:val="000000"/>
                <w:sz w:val="20"/>
                <w:szCs w:val="20"/>
              </w:rPr>
            </w:pPr>
            <w:r w:rsidRPr="0096571B">
              <w:rPr>
                <w:color w:val="000000"/>
                <w:sz w:val="20"/>
                <w:szCs w:val="20"/>
              </w:rPr>
              <w:t>Programátor</w:t>
            </w:r>
          </w:p>
        </w:tc>
        <w:tc>
          <w:tcPr>
            <w:tcW w:w="535" w:type="pct"/>
            <w:tcBorders>
              <w:top w:val="nil"/>
              <w:left w:val="nil"/>
              <w:bottom w:val="nil"/>
              <w:right w:val="nil"/>
            </w:tcBorders>
            <w:shd w:val="clear" w:color="000000" w:fill="DDEBF7"/>
            <w:noWrap/>
            <w:vAlign w:val="bottom"/>
            <w:hideMark/>
          </w:tcPr>
          <w:p w14:paraId="3BDF8946" w14:textId="77777777" w:rsidR="0096571B" w:rsidRPr="0096571B" w:rsidRDefault="0096571B" w:rsidP="0096571B">
            <w:pPr>
              <w:jc w:val="right"/>
              <w:rPr>
                <w:color w:val="000000"/>
                <w:sz w:val="20"/>
                <w:szCs w:val="20"/>
              </w:rPr>
            </w:pPr>
            <w:r w:rsidRPr="0096571B">
              <w:rPr>
                <w:color w:val="000000"/>
                <w:sz w:val="20"/>
                <w:szCs w:val="20"/>
              </w:rPr>
              <w:t>533</w:t>
            </w:r>
          </w:p>
        </w:tc>
        <w:tc>
          <w:tcPr>
            <w:tcW w:w="537" w:type="pct"/>
            <w:gridSpan w:val="2"/>
            <w:tcBorders>
              <w:top w:val="nil"/>
              <w:left w:val="nil"/>
              <w:bottom w:val="nil"/>
              <w:right w:val="nil"/>
            </w:tcBorders>
            <w:shd w:val="clear" w:color="000000" w:fill="FFFFFF"/>
            <w:noWrap/>
            <w:vAlign w:val="bottom"/>
            <w:hideMark/>
          </w:tcPr>
          <w:p w14:paraId="09A20844" w14:textId="77777777" w:rsidR="0096571B" w:rsidRPr="0096571B" w:rsidRDefault="0096571B" w:rsidP="0096571B">
            <w:pPr>
              <w:jc w:val="right"/>
              <w:rPr>
                <w:color w:val="000000"/>
                <w:sz w:val="20"/>
                <w:szCs w:val="20"/>
              </w:rPr>
            </w:pPr>
            <w:r w:rsidRPr="0096571B">
              <w:rPr>
                <w:color w:val="000000"/>
                <w:sz w:val="20"/>
                <w:szCs w:val="20"/>
              </w:rPr>
              <w:t>544</w:t>
            </w:r>
          </w:p>
        </w:tc>
        <w:tc>
          <w:tcPr>
            <w:tcW w:w="536" w:type="pct"/>
            <w:gridSpan w:val="2"/>
            <w:tcBorders>
              <w:top w:val="nil"/>
              <w:left w:val="nil"/>
              <w:bottom w:val="nil"/>
              <w:right w:val="nil"/>
            </w:tcBorders>
            <w:shd w:val="clear" w:color="000000" w:fill="DDEBF7"/>
            <w:noWrap/>
            <w:vAlign w:val="bottom"/>
            <w:hideMark/>
          </w:tcPr>
          <w:p w14:paraId="2823D745" w14:textId="77777777" w:rsidR="0096571B" w:rsidRPr="0096571B" w:rsidRDefault="0096571B" w:rsidP="0096571B">
            <w:pPr>
              <w:jc w:val="right"/>
              <w:rPr>
                <w:color w:val="000000"/>
                <w:sz w:val="20"/>
                <w:szCs w:val="20"/>
              </w:rPr>
            </w:pPr>
            <w:r w:rsidRPr="0096571B">
              <w:rPr>
                <w:color w:val="000000"/>
                <w:sz w:val="20"/>
                <w:szCs w:val="20"/>
              </w:rPr>
              <w:t>388</w:t>
            </w:r>
          </w:p>
        </w:tc>
        <w:tc>
          <w:tcPr>
            <w:tcW w:w="536" w:type="pct"/>
            <w:gridSpan w:val="2"/>
            <w:tcBorders>
              <w:top w:val="nil"/>
              <w:left w:val="nil"/>
              <w:bottom w:val="nil"/>
              <w:right w:val="nil"/>
            </w:tcBorders>
            <w:shd w:val="clear" w:color="000000" w:fill="FFFFFF"/>
            <w:noWrap/>
            <w:vAlign w:val="bottom"/>
            <w:hideMark/>
          </w:tcPr>
          <w:p w14:paraId="02063F3F" w14:textId="77777777" w:rsidR="0096571B" w:rsidRPr="0096571B" w:rsidRDefault="0096571B" w:rsidP="0096571B">
            <w:pPr>
              <w:jc w:val="right"/>
              <w:rPr>
                <w:color w:val="000000"/>
                <w:sz w:val="20"/>
                <w:szCs w:val="20"/>
              </w:rPr>
            </w:pPr>
            <w:r w:rsidRPr="0096571B">
              <w:rPr>
                <w:color w:val="000000"/>
                <w:sz w:val="20"/>
                <w:szCs w:val="20"/>
              </w:rPr>
              <w:t>384</w:t>
            </w:r>
          </w:p>
        </w:tc>
        <w:tc>
          <w:tcPr>
            <w:tcW w:w="1076" w:type="pct"/>
            <w:gridSpan w:val="3"/>
            <w:tcBorders>
              <w:top w:val="nil"/>
              <w:left w:val="nil"/>
              <w:bottom w:val="nil"/>
              <w:right w:val="nil"/>
            </w:tcBorders>
            <w:shd w:val="clear" w:color="000000" w:fill="DDEBF7"/>
            <w:noWrap/>
            <w:vAlign w:val="bottom"/>
            <w:hideMark/>
          </w:tcPr>
          <w:p w14:paraId="44B50ACF" w14:textId="77777777" w:rsidR="0096571B" w:rsidRPr="003B243C" w:rsidRDefault="0096571B" w:rsidP="0096571B">
            <w:pPr>
              <w:jc w:val="right"/>
              <w:rPr>
                <w:color w:val="000000"/>
                <w:sz w:val="20"/>
                <w:szCs w:val="20"/>
              </w:rPr>
            </w:pPr>
            <w:r w:rsidRPr="0096571B">
              <w:rPr>
                <w:color w:val="000000"/>
                <w:sz w:val="20"/>
                <w:szCs w:val="20"/>
              </w:rPr>
              <w:t>27</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706C8682" w14:textId="77777777" w:rsidR="0096571B" w:rsidRPr="003B243C" w:rsidRDefault="0096571B" w:rsidP="0096571B">
            <w:pPr>
              <w:jc w:val="right"/>
              <w:rPr>
                <w:color w:val="000000"/>
                <w:sz w:val="20"/>
                <w:szCs w:val="20"/>
              </w:rPr>
            </w:pPr>
            <w:r w:rsidRPr="0096571B">
              <w:rPr>
                <w:color w:val="000000"/>
                <w:sz w:val="20"/>
                <w:szCs w:val="20"/>
              </w:rPr>
              <w:t>42</w:t>
            </w:r>
            <w:r w:rsidR="003B243C">
              <w:rPr>
                <w:color w:val="000000"/>
                <w:sz w:val="20"/>
                <w:szCs w:val="20"/>
              </w:rPr>
              <w:t>%</w:t>
            </w:r>
          </w:p>
        </w:tc>
      </w:tr>
      <w:tr w:rsidR="000A04F4" w:rsidRPr="0096571B" w14:paraId="021FECF0" w14:textId="77777777" w:rsidTr="000A04F4">
        <w:trPr>
          <w:trHeight w:val="260"/>
        </w:trPr>
        <w:tc>
          <w:tcPr>
            <w:tcW w:w="811" w:type="pct"/>
            <w:tcBorders>
              <w:top w:val="nil"/>
              <w:left w:val="nil"/>
              <w:bottom w:val="nil"/>
              <w:right w:val="nil"/>
            </w:tcBorders>
            <w:shd w:val="clear" w:color="000000" w:fill="FFFFFF"/>
            <w:noWrap/>
            <w:vAlign w:val="bottom"/>
            <w:hideMark/>
          </w:tcPr>
          <w:p w14:paraId="2446EA31" w14:textId="77777777" w:rsidR="0096571B" w:rsidRPr="0096571B" w:rsidRDefault="0096571B" w:rsidP="0096571B">
            <w:pPr>
              <w:rPr>
                <w:color w:val="000000"/>
                <w:sz w:val="20"/>
                <w:szCs w:val="20"/>
              </w:rPr>
            </w:pPr>
            <w:r w:rsidRPr="0096571B">
              <w:rPr>
                <w:color w:val="000000"/>
                <w:sz w:val="20"/>
                <w:szCs w:val="20"/>
              </w:rPr>
              <w:t>Rutinné práce</w:t>
            </w:r>
          </w:p>
        </w:tc>
        <w:tc>
          <w:tcPr>
            <w:tcW w:w="535" w:type="pct"/>
            <w:tcBorders>
              <w:top w:val="nil"/>
              <w:left w:val="nil"/>
              <w:bottom w:val="nil"/>
              <w:right w:val="nil"/>
            </w:tcBorders>
            <w:shd w:val="clear" w:color="000000" w:fill="DDEBF7"/>
            <w:noWrap/>
            <w:vAlign w:val="bottom"/>
            <w:hideMark/>
          </w:tcPr>
          <w:p w14:paraId="4F932BC6" w14:textId="77777777" w:rsidR="0096571B" w:rsidRPr="0096571B" w:rsidRDefault="0096571B" w:rsidP="0096571B">
            <w:pPr>
              <w:jc w:val="right"/>
              <w:rPr>
                <w:color w:val="000000"/>
                <w:sz w:val="20"/>
                <w:szCs w:val="20"/>
              </w:rPr>
            </w:pPr>
            <w:r w:rsidRPr="0096571B">
              <w:rPr>
                <w:color w:val="000000"/>
                <w:sz w:val="20"/>
                <w:szCs w:val="20"/>
              </w:rPr>
              <w:t>465</w:t>
            </w:r>
          </w:p>
        </w:tc>
        <w:tc>
          <w:tcPr>
            <w:tcW w:w="537" w:type="pct"/>
            <w:gridSpan w:val="2"/>
            <w:tcBorders>
              <w:top w:val="nil"/>
              <w:left w:val="nil"/>
              <w:bottom w:val="nil"/>
              <w:right w:val="nil"/>
            </w:tcBorders>
            <w:shd w:val="clear" w:color="000000" w:fill="FFFFFF"/>
            <w:noWrap/>
            <w:vAlign w:val="bottom"/>
            <w:hideMark/>
          </w:tcPr>
          <w:p w14:paraId="5C0319D4" w14:textId="77777777" w:rsidR="0096571B" w:rsidRPr="0096571B" w:rsidRDefault="0096571B" w:rsidP="0096571B">
            <w:pPr>
              <w:jc w:val="right"/>
              <w:rPr>
                <w:color w:val="000000"/>
                <w:sz w:val="20"/>
                <w:szCs w:val="20"/>
              </w:rPr>
            </w:pPr>
            <w:r w:rsidRPr="0096571B">
              <w:rPr>
                <w:color w:val="000000"/>
                <w:sz w:val="20"/>
                <w:szCs w:val="20"/>
              </w:rPr>
              <w:t>520</w:t>
            </w:r>
          </w:p>
        </w:tc>
        <w:tc>
          <w:tcPr>
            <w:tcW w:w="536" w:type="pct"/>
            <w:gridSpan w:val="2"/>
            <w:tcBorders>
              <w:top w:val="nil"/>
              <w:left w:val="nil"/>
              <w:bottom w:val="nil"/>
              <w:right w:val="nil"/>
            </w:tcBorders>
            <w:shd w:val="clear" w:color="000000" w:fill="DDEBF7"/>
            <w:noWrap/>
            <w:vAlign w:val="bottom"/>
            <w:hideMark/>
          </w:tcPr>
          <w:p w14:paraId="7E02BE1E" w14:textId="77777777" w:rsidR="0096571B" w:rsidRPr="0096571B" w:rsidRDefault="0096571B" w:rsidP="0096571B">
            <w:pPr>
              <w:jc w:val="right"/>
              <w:rPr>
                <w:color w:val="000000"/>
                <w:sz w:val="20"/>
                <w:szCs w:val="20"/>
              </w:rPr>
            </w:pPr>
            <w:r w:rsidRPr="0096571B">
              <w:rPr>
                <w:color w:val="000000"/>
                <w:sz w:val="20"/>
                <w:szCs w:val="20"/>
              </w:rPr>
              <w:t>332</w:t>
            </w:r>
          </w:p>
        </w:tc>
        <w:tc>
          <w:tcPr>
            <w:tcW w:w="536" w:type="pct"/>
            <w:gridSpan w:val="2"/>
            <w:tcBorders>
              <w:top w:val="nil"/>
              <w:left w:val="nil"/>
              <w:bottom w:val="nil"/>
              <w:right w:val="nil"/>
            </w:tcBorders>
            <w:shd w:val="clear" w:color="000000" w:fill="FFFFFF"/>
            <w:noWrap/>
            <w:vAlign w:val="bottom"/>
            <w:hideMark/>
          </w:tcPr>
          <w:p w14:paraId="4A447883" w14:textId="77777777" w:rsidR="0096571B" w:rsidRPr="0096571B" w:rsidRDefault="0096571B" w:rsidP="0096571B">
            <w:pPr>
              <w:jc w:val="right"/>
              <w:rPr>
                <w:color w:val="000000"/>
                <w:sz w:val="20"/>
                <w:szCs w:val="20"/>
              </w:rPr>
            </w:pPr>
            <w:r w:rsidRPr="0096571B">
              <w:rPr>
                <w:color w:val="000000"/>
                <w:sz w:val="20"/>
                <w:szCs w:val="20"/>
              </w:rPr>
              <w:t>320</w:t>
            </w:r>
          </w:p>
        </w:tc>
        <w:tc>
          <w:tcPr>
            <w:tcW w:w="1076" w:type="pct"/>
            <w:gridSpan w:val="3"/>
            <w:tcBorders>
              <w:top w:val="nil"/>
              <w:left w:val="nil"/>
              <w:bottom w:val="nil"/>
              <w:right w:val="nil"/>
            </w:tcBorders>
            <w:shd w:val="clear" w:color="000000" w:fill="DDEBF7"/>
            <w:noWrap/>
            <w:vAlign w:val="bottom"/>
            <w:hideMark/>
          </w:tcPr>
          <w:p w14:paraId="3FD01DEB" w14:textId="77777777" w:rsidR="0096571B" w:rsidRPr="003B243C" w:rsidRDefault="0096571B" w:rsidP="0096571B">
            <w:pPr>
              <w:jc w:val="right"/>
              <w:rPr>
                <w:color w:val="000000"/>
                <w:sz w:val="20"/>
                <w:szCs w:val="20"/>
              </w:rPr>
            </w:pPr>
            <w:r w:rsidRPr="0096571B">
              <w:rPr>
                <w:color w:val="000000"/>
                <w:sz w:val="20"/>
                <w:szCs w:val="20"/>
              </w:rPr>
              <w:t>29</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2E18A287" w14:textId="77777777" w:rsidR="0096571B" w:rsidRPr="003B243C" w:rsidRDefault="0096571B" w:rsidP="0096571B">
            <w:pPr>
              <w:jc w:val="right"/>
              <w:rPr>
                <w:color w:val="000000"/>
                <w:sz w:val="20"/>
                <w:szCs w:val="20"/>
              </w:rPr>
            </w:pPr>
            <w:r w:rsidRPr="0096571B">
              <w:rPr>
                <w:color w:val="000000"/>
                <w:sz w:val="20"/>
                <w:szCs w:val="20"/>
              </w:rPr>
              <w:t>63</w:t>
            </w:r>
            <w:r w:rsidR="003B243C">
              <w:rPr>
                <w:color w:val="000000"/>
                <w:sz w:val="20"/>
                <w:szCs w:val="20"/>
              </w:rPr>
              <w:t>%</w:t>
            </w:r>
          </w:p>
        </w:tc>
      </w:tr>
      <w:tr w:rsidR="000A04F4" w:rsidRPr="0096571B" w14:paraId="797955E7" w14:textId="77777777" w:rsidTr="000A04F4">
        <w:trPr>
          <w:trHeight w:val="260"/>
        </w:trPr>
        <w:tc>
          <w:tcPr>
            <w:tcW w:w="811" w:type="pct"/>
            <w:tcBorders>
              <w:top w:val="nil"/>
              <w:left w:val="nil"/>
              <w:bottom w:val="nil"/>
              <w:right w:val="nil"/>
            </w:tcBorders>
            <w:shd w:val="clear" w:color="000000" w:fill="FFFFFF"/>
            <w:noWrap/>
            <w:vAlign w:val="bottom"/>
            <w:hideMark/>
          </w:tcPr>
          <w:p w14:paraId="1DD16923" w14:textId="77777777" w:rsidR="0096571B" w:rsidRPr="0096571B" w:rsidRDefault="0096571B" w:rsidP="0096571B">
            <w:pPr>
              <w:rPr>
                <w:color w:val="000000"/>
                <w:sz w:val="20"/>
                <w:szCs w:val="20"/>
              </w:rPr>
            </w:pPr>
            <w:r w:rsidRPr="0096571B">
              <w:rPr>
                <w:color w:val="000000"/>
                <w:sz w:val="20"/>
                <w:szCs w:val="20"/>
              </w:rPr>
              <w:t>Špecialista</w:t>
            </w:r>
          </w:p>
        </w:tc>
        <w:tc>
          <w:tcPr>
            <w:tcW w:w="535" w:type="pct"/>
            <w:tcBorders>
              <w:top w:val="nil"/>
              <w:left w:val="nil"/>
              <w:bottom w:val="nil"/>
              <w:right w:val="nil"/>
            </w:tcBorders>
            <w:shd w:val="clear" w:color="000000" w:fill="DDEBF7"/>
            <w:noWrap/>
            <w:vAlign w:val="bottom"/>
            <w:hideMark/>
          </w:tcPr>
          <w:p w14:paraId="05BB352B" w14:textId="77777777" w:rsidR="0096571B" w:rsidRPr="0096571B" w:rsidRDefault="0096571B" w:rsidP="0096571B">
            <w:pPr>
              <w:jc w:val="right"/>
              <w:rPr>
                <w:color w:val="000000"/>
                <w:sz w:val="20"/>
                <w:szCs w:val="20"/>
              </w:rPr>
            </w:pPr>
            <w:r w:rsidRPr="0096571B">
              <w:rPr>
                <w:color w:val="000000"/>
                <w:sz w:val="20"/>
                <w:szCs w:val="20"/>
              </w:rPr>
              <w:t>629</w:t>
            </w:r>
          </w:p>
        </w:tc>
        <w:tc>
          <w:tcPr>
            <w:tcW w:w="537" w:type="pct"/>
            <w:gridSpan w:val="2"/>
            <w:tcBorders>
              <w:top w:val="nil"/>
              <w:left w:val="nil"/>
              <w:bottom w:val="nil"/>
              <w:right w:val="nil"/>
            </w:tcBorders>
            <w:shd w:val="clear" w:color="000000" w:fill="FFFFFF"/>
            <w:noWrap/>
            <w:vAlign w:val="bottom"/>
            <w:hideMark/>
          </w:tcPr>
          <w:p w14:paraId="79F367BE" w14:textId="77777777" w:rsidR="0096571B" w:rsidRPr="0096571B" w:rsidRDefault="0096571B" w:rsidP="0096571B">
            <w:pPr>
              <w:jc w:val="right"/>
              <w:rPr>
                <w:color w:val="000000"/>
                <w:sz w:val="20"/>
                <w:szCs w:val="20"/>
              </w:rPr>
            </w:pPr>
            <w:r w:rsidRPr="0096571B">
              <w:rPr>
                <w:color w:val="000000"/>
                <w:sz w:val="20"/>
                <w:szCs w:val="20"/>
              </w:rPr>
              <w:t>600</w:t>
            </w:r>
          </w:p>
        </w:tc>
        <w:tc>
          <w:tcPr>
            <w:tcW w:w="536" w:type="pct"/>
            <w:gridSpan w:val="2"/>
            <w:tcBorders>
              <w:top w:val="nil"/>
              <w:left w:val="nil"/>
              <w:bottom w:val="nil"/>
              <w:right w:val="nil"/>
            </w:tcBorders>
            <w:shd w:val="clear" w:color="000000" w:fill="DDEBF7"/>
            <w:noWrap/>
            <w:vAlign w:val="bottom"/>
            <w:hideMark/>
          </w:tcPr>
          <w:p w14:paraId="09DFDBEA" w14:textId="77777777" w:rsidR="0096571B" w:rsidRPr="0096571B" w:rsidRDefault="0096571B" w:rsidP="0096571B">
            <w:pPr>
              <w:jc w:val="right"/>
              <w:rPr>
                <w:color w:val="000000"/>
                <w:sz w:val="20"/>
                <w:szCs w:val="20"/>
              </w:rPr>
            </w:pPr>
            <w:r w:rsidRPr="0096571B">
              <w:rPr>
                <w:color w:val="000000"/>
                <w:sz w:val="20"/>
                <w:szCs w:val="20"/>
              </w:rPr>
              <w:t>428</w:t>
            </w:r>
          </w:p>
        </w:tc>
        <w:tc>
          <w:tcPr>
            <w:tcW w:w="536" w:type="pct"/>
            <w:gridSpan w:val="2"/>
            <w:tcBorders>
              <w:top w:val="nil"/>
              <w:left w:val="nil"/>
              <w:bottom w:val="nil"/>
              <w:right w:val="nil"/>
            </w:tcBorders>
            <w:shd w:val="clear" w:color="000000" w:fill="FFFFFF"/>
            <w:noWrap/>
            <w:vAlign w:val="bottom"/>
            <w:hideMark/>
          </w:tcPr>
          <w:p w14:paraId="6C044518" w14:textId="77777777" w:rsidR="0096571B" w:rsidRPr="0096571B" w:rsidRDefault="0096571B" w:rsidP="0096571B">
            <w:pPr>
              <w:jc w:val="right"/>
              <w:rPr>
                <w:color w:val="000000"/>
                <w:sz w:val="20"/>
                <w:szCs w:val="20"/>
              </w:rPr>
            </w:pPr>
            <w:r w:rsidRPr="0096571B">
              <w:rPr>
                <w:color w:val="000000"/>
                <w:sz w:val="20"/>
                <w:szCs w:val="20"/>
              </w:rPr>
              <w:t>400</w:t>
            </w:r>
          </w:p>
        </w:tc>
        <w:tc>
          <w:tcPr>
            <w:tcW w:w="1076" w:type="pct"/>
            <w:gridSpan w:val="3"/>
            <w:tcBorders>
              <w:top w:val="nil"/>
              <w:left w:val="nil"/>
              <w:bottom w:val="nil"/>
              <w:right w:val="nil"/>
            </w:tcBorders>
            <w:shd w:val="clear" w:color="000000" w:fill="DDEBF7"/>
            <w:noWrap/>
            <w:vAlign w:val="bottom"/>
            <w:hideMark/>
          </w:tcPr>
          <w:p w14:paraId="7ADBA68C" w14:textId="77777777" w:rsidR="0096571B" w:rsidRPr="003B243C" w:rsidRDefault="0096571B" w:rsidP="0096571B">
            <w:pPr>
              <w:jc w:val="right"/>
              <w:rPr>
                <w:color w:val="000000"/>
                <w:sz w:val="20"/>
                <w:szCs w:val="20"/>
              </w:rPr>
            </w:pPr>
            <w:r w:rsidRPr="0096571B">
              <w:rPr>
                <w:color w:val="000000"/>
                <w:sz w:val="20"/>
                <w:szCs w:val="20"/>
              </w:rPr>
              <w:t>32</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57913A60" w14:textId="77777777" w:rsidR="0096571B" w:rsidRPr="003B243C" w:rsidRDefault="0096571B" w:rsidP="0096571B">
            <w:pPr>
              <w:jc w:val="right"/>
              <w:rPr>
                <w:color w:val="000000"/>
                <w:sz w:val="20"/>
                <w:szCs w:val="20"/>
              </w:rPr>
            </w:pPr>
            <w:r w:rsidRPr="0096571B">
              <w:rPr>
                <w:color w:val="000000"/>
                <w:sz w:val="20"/>
                <w:szCs w:val="20"/>
              </w:rPr>
              <w:t>50</w:t>
            </w:r>
            <w:r w:rsidR="003B243C">
              <w:rPr>
                <w:color w:val="000000"/>
                <w:sz w:val="20"/>
                <w:szCs w:val="20"/>
              </w:rPr>
              <w:t>%</w:t>
            </w:r>
          </w:p>
        </w:tc>
      </w:tr>
      <w:tr w:rsidR="000A04F4" w:rsidRPr="0096571B" w14:paraId="5AA00927" w14:textId="77777777" w:rsidTr="000A04F4">
        <w:trPr>
          <w:trHeight w:val="260"/>
        </w:trPr>
        <w:tc>
          <w:tcPr>
            <w:tcW w:w="811" w:type="pct"/>
            <w:tcBorders>
              <w:top w:val="nil"/>
              <w:left w:val="nil"/>
              <w:bottom w:val="nil"/>
              <w:right w:val="nil"/>
            </w:tcBorders>
            <w:shd w:val="clear" w:color="000000" w:fill="FFFFFF"/>
            <w:noWrap/>
            <w:vAlign w:val="bottom"/>
            <w:hideMark/>
          </w:tcPr>
          <w:p w14:paraId="3EE187BD" w14:textId="77777777" w:rsidR="0096571B" w:rsidRPr="0096571B" w:rsidRDefault="0096571B" w:rsidP="0096571B">
            <w:pPr>
              <w:rPr>
                <w:color w:val="000000"/>
                <w:sz w:val="20"/>
                <w:szCs w:val="20"/>
              </w:rPr>
            </w:pPr>
            <w:proofErr w:type="spellStart"/>
            <w:r w:rsidRPr="0096571B">
              <w:rPr>
                <w:color w:val="000000"/>
                <w:sz w:val="20"/>
                <w:szCs w:val="20"/>
              </w:rPr>
              <w:t>Školitel</w:t>
            </w:r>
            <w:proofErr w:type="spellEnd"/>
          </w:p>
        </w:tc>
        <w:tc>
          <w:tcPr>
            <w:tcW w:w="535" w:type="pct"/>
            <w:tcBorders>
              <w:top w:val="nil"/>
              <w:left w:val="nil"/>
              <w:bottom w:val="nil"/>
              <w:right w:val="nil"/>
            </w:tcBorders>
            <w:shd w:val="clear" w:color="000000" w:fill="DDEBF7"/>
            <w:noWrap/>
            <w:vAlign w:val="bottom"/>
            <w:hideMark/>
          </w:tcPr>
          <w:p w14:paraId="6D212B35" w14:textId="77777777" w:rsidR="0096571B" w:rsidRPr="0096571B" w:rsidRDefault="0096571B" w:rsidP="0096571B">
            <w:pPr>
              <w:jc w:val="right"/>
              <w:rPr>
                <w:color w:val="000000"/>
                <w:sz w:val="20"/>
                <w:szCs w:val="20"/>
              </w:rPr>
            </w:pPr>
            <w:r w:rsidRPr="0096571B">
              <w:rPr>
                <w:color w:val="000000"/>
                <w:sz w:val="20"/>
                <w:szCs w:val="20"/>
              </w:rPr>
              <w:t>495</w:t>
            </w:r>
          </w:p>
        </w:tc>
        <w:tc>
          <w:tcPr>
            <w:tcW w:w="537" w:type="pct"/>
            <w:gridSpan w:val="2"/>
            <w:tcBorders>
              <w:top w:val="nil"/>
              <w:left w:val="nil"/>
              <w:bottom w:val="nil"/>
              <w:right w:val="nil"/>
            </w:tcBorders>
            <w:shd w:val="clear" w:color="000000" w:fill="FFFFFF"/>
            <w:noWrap/>
            <w:vAlign w:val="bottom"/>
            <w:hideMark/>
          </w:tcPr>
          <w:p w14:paraId="2C839062" w14:textId="77777777" w:rsidR="0096571B" w:rsidRPr="0096571B" w:rsidRDefault="0096571B" w:rsidP="0096571B">
            <w:pPr>
              <w:jc w:val="right"/>
              <w:rPr>
                <w:color w:val="000000"/>
                <w:sz w:val="20"/>
                <w:szCs w:val="20"/>
              </w:rPr>
            </w:pPr>
            <w:r w:rsidRPr="0096571B">
              <w:rPr>
                <w:color w:val="000000"/>
                <w:sz w:val="20"/>
                <w:szCs w:val="20"/>
              </w:rPr>
              <w:t>478</w:t>
            </w:r>
          </w:p>
        </w:tc>
        <w:tc>
          <w:tcPr>
            <w:tcW w:w="536" w:type="pct"/>
            <w:gridSpan w:val="2"/>
            <w:tcBorders>
              <w:top w:val="nil"/>
              <w:left w:val="nil"/>
              <w:bottom w:val="nil"/>
              <w:right w:val="nil"/>
            </w:tcBorders>
            <w:shd w:val="clear" w:color="000000" w:fill="DDEBF7"/>
            <w:noWrap/>
            <w:vAlign w:val="bottom"/>
            <w:hideMark/>
          </w:tcPr>
          <w:p w14:paraId="4E46CA74" w14:textId="77777777" w:rsidR="0096571B" w:rsidRPr="0096571B" w:rsidRDefault="0096571B" w:rsidP="0096571B">
            <w:pPr>
              <w:jc w:val="right"/>
              <w:rPr>
                <w:color w:val="000000"/>
                <w:sz w:val="20"/>
                <w:szCs w:val="20"/>
              </w:rPr>
            </w:pPr>
            <w:r w:rsidRPr="0096571B">
              <w:rPr>
                <w:color w:val="000000"/>
                <w:sz w:val="20"/>
                <w:szCs w:val="20"/>
              </w:rPr>
              <w:t>398</w:t>
            </w:r>
          </w:p>
        </w:tc>
        <w:tc>
          <w:tcPr>
            <w:tcW w:w="536" w:type="pct"/>
            <w:gridSpan w:val="2"/>
            <w:tcBorders>
              <w:top w:val="nil"/>
              <w:left w:val="nil"/>
              <w:bottom w:val="nil"/>
              <w:right w:val="nil"/>
            </w:tcBorders>
            <w:shd w:val="clear" w:color="000000" w:fill="FFFFFF"/>
            <w:noWrap/>
            <w:vAlign w:val="bottom"/>
            <w:hideMark/>
          </w:tcPr>
          <w:p w14:paraId="0CD1AF97" w14:textId="77777777" w:rsidR="0096571B" w:rsidRPr="0096571B" w:rsidRDefault="0096571B" w:rsidP="0096571B">
            <w:pPr>
              <w:jc w:val="right"/>
              <w:rPr>
                <w:color w:val="000000"/>
                <w:sz w:val="20"/>
                <w:szCs w:val="20"/>
              </w:rPr>
            </w:pPr>
            <w:r w:rsidRPr="0096571B">
              <w:rPr>
                <w:color w:val="000000"/>
                <w:sz w:val="20"/>
                <w:szCs w:val="20"/>
              </w:rPr>
              <w:t>384</w:t>
            </w:r>
          </w:p>
        </w:tc>
        <w:tc>
          <w:tcPr>
            <w:tcW w:w="1076" w:type="pct"/>
            <w:gridSpan w:val="3"/>
            <w:tcBorders>
              <w:top w:val="nil"/>
              <w:left w:val="nil"/>
              <w:bottom w:val="nil"/>
              <w:right w:val="nil"/>
            </w:tcBorders>
            <w:shd w:val="clear" w:color="000000" w:fill="DDEBF7"/>
            <w:noWrap/>
            <w:vAlign w:val="bottom"/>
            <w:hideMark/>
          </w:tcPr>
          <w:p w14:paraId="6349F976" w14:textId="77777777" w:rsidR="0096571B" w:rsidRPr="003B243C" w:rsidRDefault="0096571B" w:rsidP="0096571B">
            <w:pPr>
              <w:jc w:val="right"/>
              <w:rPr>
                <w:color w:val="000000"/>
                <w:sz w:val="20"/>
                <w:szCs w:val="20"/>
              </w:rPr>
            </w:pPr>
            <w:r w:rsidRPr="0096571B">
              <w:rPr>
                <w:color w:val="000000"/>
                <w:sz w:val="20"/>
                <w:szCs w:val="20"/>
              </w:rPr>
              <w:t>20</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27F41A41" w14:textId="77777777" w:rsidR="0096571B" w:rsidRPr="003B243C" w:rsidRDefault="0096571B" w:rsidP="0096571B">
            <w:pPr>
              <w:jc w:val="right"/>
              <w:rPr>
                <w:color w:val="000000"/>
                <w:sz w:val="20"/>
                <w:szCs w:val="20"/>
              </w:rPr>
            </w:pPr>
            <w:r w:rsidRPr="0096571B">
              <w:rPr>
                <w:color w:val="000000"/>
                <w:sz w:val="20"/>
                <w:szCs w:val="20"/>
              </w:rPr>
              <w:t>24</w:t>
            </w:r>
            <w:r w:rsidR="003B243C">
              <w:rPr>
                <w:color w:val="000000"/>
                <w:sz w:val="20"/>
                <w:szCs w:val="20"/>
              </w:rPr>
              <w:t>%</w:t>
            </w:r>
          </w:p>
        </w:tc>
      </w:tr>
      <w:tr w:rsidR="000A04F4" w:rsidRPr="0096571B" w14:paraId="688AFF2F" w14:textId="77777777" w:rsidTr="000A04F4">
        <w:trPr>
          <w:trHeight w:val="260"/>
        </w:trPr>
        <w:tc>
          <w:tcPr>
            <w:tcW w:w="811" w:type="pct"/>
            <w:tcBorders>
              <w:top w:val="nil"/>
              <w:left w:val="nil"/>
              <w:bottom w:val="nil"/>
              <w:right w:val="nil"/>
            </w:tcBorders>
            <w:shd w:val="clear" w:color="000000" w:fill="FFFFFF"/>
            <w:noWrap/>
            <w:vAlign w:val="bottom"/>
            <w:hideMark/>
          </w:tcPr>
          <w:p w14:paraId="488BF954" w14:textId="77777777" w:rsidR="0096571B" w:rsidRPr="0096571B" w:rsidRDefault="0096571B" w:rsidP="0096571B">
            <w:pPr>
              <w:rPr>
                <w:color w:val="000000"/>
                <w:sz w:val="20"/>
                <w:szCs w:val="20"/>
              </w:rPr>
            </w:pPr>
            <w:r w:rsidRPr="0096571B">
              <w:rPr>
                <w:color w:val="000000"/>
                <w:sz w:val="20"/>
                <w:szCs w:val="20"/>
              </w:rPr>
              <w:t>Technik</w:t>
            </w:r>
          </w:p>
        </w:tc>
        <w:tc>
          <w:tcPr>
            <w:tcW w:w="535" w:type="pct"/>
            <w:tcBorders>
              <w:top w:val="nil"/>
              <w:left w:val="nil"/>
              <w:bottom w:val="nil"/>
              <w:right w:val="nil"/>
            </w:tcBorders>
            <w:shd w:val="clear" w:color="000000" w:fill="DDEBF7"/>
            <w:noWrap/>
            <w:vAlign w:val="bottom"/>
            <w:hideMark/>
          </w:tcPr>
          <w:p w14:paraId="3CE8F564" w14:textId="77777777" w:rsidR="0096571B" w:rsidRPr="0096571B" w:rsidRDefault="0096571B" w:rsidP="0096571B">
            <w:pPr>
              <w:jc w:val="right"/>
              <w:rPr>
                <w:color w:val="000000"/>
                <w:sz w:val="20"/>
                <w:szCs w:val="20"/>
              </w:rPr>
            </w:pPr>
            <w:r w:rsidRPr="0096571B">
              <w:rPr>
                <w:color w:val="000000"/>
                <w:sz w:val="20"/>
                <w:szCs w:val="20"/>
              </w:rPr>
              <w:t>573</w:t>
            </w:r>
          </w:p>
        </w:tc>
        <w:tc>
          <w:tcPr>
            <w:tcW w:w="537" w:type="pct"/>
            <w:gridSpan w:val="2"/>
            <w:tcBorders>
              <w:top w:val="nil"/>
              <w:left w:val="nil"/>
              <w:bottom w:val="nil"/>
              <w:right w:val="nil"/>
            </w:tcBorders>
            <w:shd w:val="clear" w:color="000000" w:fill="FFFFFF"/>
            <w:noWrap/>
            <w:vAlign w:val="bottom"/>
            <w:hideMark/>
          </w:tcPr>
          <w:p w14:paraId="501ACA0E" w14:textId="77777777" w:rsidR="0096571B" w:rsidRPr="0096571B" w:rsidRDefault="0096571B" w:rsidP="0096571B">
            <w:pPr>
              <w:jc w:val="right"/>
              <w:rPr>
                <w:color w:val="000000"/>
                <w:sz w:val="20"/>
                <w:szCs w:val="20"/>
              </w:rPr>
            </w:pPr>
            <w:r w:rsidRPr="0096571B">
              <w:rPr>
                <w:color w:val="000000"/>
                <w:sz w:val="20"/>
                <w:szCs w:val="20"/>
              </w:rPr>
              <w:t>560</w:t>
            </w:r>
          </w:p>
        </w:tc>
        <w:tc>
          <w:tcPr>
            <w:tcW w:w="536" w:type="pct"/>
            <w:gridSpan w:val="2"/>
            <w:tcBorders>
              <w:top w:val="nil"/>
              <w:left w:val="nil"/>
              <w:bottom w:val="nil"/>
              <w:right w:val="nil"/>
            </w:tcBorders>
            <w:shd w:val="clear" w:color="000000" w:fill="DDEBF7"/>
            <w:noWrap/>
            <w:vAlign w:val="bottom"/>
            <w:hideMark/>
          </w:tcPr>
          <w:p w14:paraId="2EC654ED" w14:textId="77777777" w:rsidR="0096571B" w:rsidRPr="0096571B" w:rsidRDefault="0096571B" w:rsidP="0096571B">
            <w:pPr>
              <w:jc w:val="right"/>
              <w:rPr>
                <w:color w:val="000000"/>
                <w:sz w:val="20"/>
                <w:szCs w:val="20"/>
              </w:rPr>
            </w:pPr>
            <w:r w:rsidRPr="0096571B">
              <w:rPr>
                <w:color w:val="000000"/>
                <w:sz w:val="20"/>
                <w:szCs w:val="20"/>
              </w:rPr>
              <w:t>285</w:t>
            </w:r>
          </w:p>
        </w:tc>
        <w:tc>
          <w:tcPr>
            <w:tcW w:w="536" w:type="pct"/>
            <w:gridSpan w:val="2"/>
            <w:tcBorders>
              <w:top w:val="nil"/>
              <w:left w:val="nil"/>
              <w:bottom w:val="nil"/>
              <w:right w:val="nil"/>
            </w:tcBorders>
            <w:shd w:val="clear" w:color="000000" w:fill="FFFFFF"/>
            <w:noWrap/>
            <w:vAlign w:val="bottom"/>
            <w:hideMark/>
          </w:tcPr>
          <w:p w14:paraId="09B4D9C6" w14:textId="77777777" w:rsidR="0096571B" w:rsidRPr="0096571B" w:rsidRDefault="0096571B" w:rsidP="0096571B">
            <w:pPr>
              <w:jc w:val="right"/>
              <w:rPr>
                <w:color w:val="000000"/>
                <w:sz w:val="20"/>
                <w:szCs w:val="20"/>
              </w:rPr>
            </w:pPr>
            <w:r w:rsidRPr="0096571B">
              <w:rPr>
                <w:color w:val="000000"/>
                <w:sz w:val="20"/>
                <w:szCs w:val="20"/>
              </w:rPr>
              <w:t>256</w:t>
            </w:r>
          </w:p>
        </w:tc>
        <w:tc>
          <w:tcPr>
            <w:tcW w:w="1076" w:type="pct"/>
            <w:gridSpan w:val="3"/>
            <w:tcBorders>
              <w:top w:val="nil"/>
              <w:left w:val="nil"/>
              <w:bottom w:val="nil"/>
              <w:right w:val="nil"/>
            </w:tcBorders>
            <w:shd w:val="clear" w:color="000000" w:fill="DDEBF7"/>
            <w:noWrap/>
            <w:vAlign w:val="bottom"/>
            <w:hideMark/>
          </w:tcPr>
          <w:p w14:paraId="7A1333F4" w14:textId="77777777" w:rsidR="0096571B" w:rsidRPr="003B243C" w:rsidRDefault="0096571B" w:rsidP="0096571B">
            <w:pPr>
              <w:jc w:val="right"/>
              <w:rPr>
                <w:color w:val="000000"/>
                <w:sz w:val="20"/>
                <w:szCs w:val="20"/>
              </w:rPr>
            </w:pPr>
            <w:r w:rsidRPr="0096571B">
              <w:rPr>
                <w:color w:val="000000"/>
                <w:sz w:val="20"/>
                <w:szCs w:val="20"/>
              </w:rPr>
              <w:t>50</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4DBD0C3B" w14:textId="77777777" w:rsidR="0096571B" w:rsidRPr="003B243C" w:rsidRDefault="0096571B" w:rsidP="0096571B">
            <w:pPr>
              <w:jc w:val="right"/>
              <w:rPr>
                <w:color w:val="000000"/>
                <w:sz w:val="20"/>
                <w:szCs w:val="20"/>
              </w:rPr>
            </w:pPr>
            <w:r w:rsidRPr="0096571B">
              <w:rPr>
                <w:color w:val="000000"/>
                <w:sz w:val="20"/>
                <w:szCs w:val="20"/>
              </w:rPr>
              <w:t>119</w:t>
            </w:r>
            <w:r w:rsidR="003B243C">
              <w:rPr>
                <w:color w:val="000000"/>
                <w:sz w:val="20"/>
                <w:szCs w:val="20"/>
              </w:rPr>
              <w:t>%</w:t>
            </w:r>
          </w:p>
        </w:tc>
      </w:tr>
      <w:tr w:rsidR="000A04F4" w:rsidRPr="0096571B" w14:paraId="33CE6B75" w14:textId="77777777" w:rsidTr="000A04F4">
        <w:trPr>
          <w:trHeight w:val="260"/>
        </w:trPr>
        <w:tc>
          <w:tcPr>
            <w:tcW w:w="811" w:type="pct"/>
            <w:tcBorders>
              <w:top w:val="nil"/>
              <w:left w:val="nil"/>
              <w:bottom w:val="nil"/>
              <w:right w:val="nil"/>
            </w:tcBorders>
            <w:shd w:val="clear" w:color="000000" w:fill="FFFFFF"/>
            <w:noWrap/>
            <w:vAlign w:val="bottom"/>
            <w:hideMark/>
          </w:tcPr>
          <w:p w14:paraId="376CA06A" w14:textId="77777777" w:rsidR="0096571B" w:rsidRPr="0096571B" w:rsidRDefault="0096571B" w:rsidP="0096571B">
            <w:pPr>
              <w:rPr>
                <w:color w:val="000000"/>
                <w:sz w:val="20"/>
                <w:szCs w:val="20"/>
              </w:rPr>
            </w:pPr>
            <w:proofErr w:type="spellStart"/>
            <w:r w:rsidRPr="0096571B">
              <w:rPr>
                <w:color w:val="000000"/>
                <w:sz w:val="20"/>
                <w:szCs w:val="20"/>
              </w:rPr>
              <w:t>Tester</w:t>
            </w:r>
            <w:proofErr w:type="spellEnd"/>
          </w:p>
        </w:tc>
        <w:tc>
          <w:tcPr>
            <w:tcW w:w="535" w:type="pct"/>
            <w:tcBorders>
              <w:top w:val="nil"/>
              <w:left w:val="nil"/>
              <w:bottom w:val="nil"/>
              <w:right w:val="nil"/>
            </w:tcBorders>
            <w:shd w:val="clear" w:color="000000" w:fill="DDEBF7"/>
            <w:noWrap/>
            <w:vAlign w:val="bottom"/>
            <w:hideMark/>
          </w:tcPr>
          <w:p w14:paraId="5D52E363" w14:textId="77777777" w:rsidR="0096571B" w:rsidRPr="0096571B" w:rsidRDefault="0096571B" w:rsidP="0096571B">
            <w:pPr>
              <w:jc w:val="right"/>
              <w:rPr>
                <w:color w:val="000000"/>
                <w:sz w:val="20"/>
                <w:szCs w:val="20"/>
              </w:rPr>
            </w:pPr>
            <w:r w:rsidRPr="0096571B">
              <w:rPr>
                <w:color w:val="000000"/>
                <w:sz w:val="20"/>
                <w:szCs w:val="20"/>
              </w:rPr>
              <w:t>491</w:t>
            </w:r>
          </w:p>
        </w:tc>
        <w:tc>
          <w:tcPr>
            <w:tcW w:w="537" w:type="pct"/>
            <w:gridSpan w:val="2"/>
            <w:tcBorders>
              <w:top w:val="nil"/>
              <w:left w:val="nil"/>
              <w:bottom w:val="nil"/>
              <w:right w:val="nil"/>
            </w:tcBorders>
            <w:shd w:val="clear" w:color="000000" w:fill="FFFFFF"/>
            <w:noWrap/>
            <w:vAlign w:val="bottom"/>
            <w:hideMark/>
          </w:tcPr>
          <w:p w14:paraId="4FEA47D9" w14:textId="77777777" w:rsidR="0096571B" w:rsidRPr="0096571B" w:rsidRDefault="0096571B" w:rsidP="0096571B">
            <w:pPr>
              <w:jc w:val="right"/>
              <w:rPr>
                <w:color w:val="000000"/>
                <w:sz w:val="20"/>
                <w:szCs w:val="20"/>
              </w:rPr>
            </w:pPr>
            <w:r w:rsidRPr="0096571B">
              <w:rPr>
                <w:color w:val="000000"/>
                <w:sz w:val="20"/>
                <w:szCs w:val="20"/>
              </w:rPr>
              <w:t>510</w:t>
            </w:r>
          </w:p>
        </w:tc>
        <w:tc>
          <w:tcPr>
            <w:tcW w:w="536" w:type="pct"/>
            <w:gridSpan w:val="2"/>
            <w:tcBorders>
              <w:top w:val="nil"/>
              <w:left w:val="nil"/>
              <w:bottom w:val="nil"/>
              <w:right w:val="nil"/>
            </w:tcBorders>
            <w:shd w:val="clear" w:color="000000" w:fill="DDEBF7"/>
            <w:noWrap/>
            <w:vAlign w:val="bottom"/>
            <w:hideMark/>
          </w:tcPr>
          <w:p w14:paraId="69D32579" w14:textId="77777777" w:rsidR="0096571B" w:rsidRPr="0096571B" w:rsidRDefault="0096571B" w:rsidP="0096571B">
            <w:pPr>
              <w:jc w:val="right"/>
              <w:rPr>
                <w:color w:val="000000"/>
                <w:sz w:val="20"/>
                <w:szCs w:val="20"/>
              </w:rPr>
            </w:pPr>
            <w:r w:rsidRPr="0096571B">
              <w:rPr>
                <w:color w:val="000000"/>
                <w:sz w:val="20"/>
                <w:szCs w:val="20"/>
              </w:rPr>
              <w:t>322</w:t>
            </w:r>
          </w:p>
        </w:tc>
        <w:tc>
          <w:tcPr>
            <w:tcW w:w="536" w:type="pct"/>
            <w:gridSpan w:val="2"/>
            <w:tcBorders>
              <w:top w:val="nil"/>
              <w:left w:val="nil"/>
              <w:bottom w:val="nil"/>
              <w:right w:val="nil"/>
            </w:tcBorders>
            <w:shd w:val="clear" w:color="000000" w:fill="FFFFFF"/>
            <w:noWrap/>
            <w:vAlign w:val="bottom"/>
            <w:hideMark/>
          </w:tcPr>
          <w:p w14:paraId="64518466" w14:textId="77777777" w:rsidR="0096571B" w:rsidRPr="0096571B" w:rsidRDefault="0096571B" w:rsidP="0096571B">
            <w:pPr>
              <w:jc w:val="right"/>
              <w:rPr>
                <w:color w:val="000000"/>
                <w:sz w:val="20"/>
                <w:szCs w:val="20"/>
              </w:rPr>
            </w:pPr>
            <w:r w:rsidRPr="0096571B">
              <w:rPr>
                <w:color w:val="000000"/>
                <w:sz w:val="20"/>
                <w:szCs w:val="20"/>
              </w:rPr>
              <w:t>316</w:t>
            </w:r>
          </w:p>
        </w:tc>
        <w:tc>
          <w:tcPr>
            <w:tcW w:w="1076" w:type="pct"/>
            <w:gridSpan w:val="3"/>
            <w:tcBorders>
              <w:top w:val="nil"/>
              <w:left w:val="nil"/>
              <w:bottom w:val="nil"/>
              <w:right w:val="nil"/>
            </w:tcBorders>
            <w:shd w:val="clear" w:color="000000" w:fill="DDEBF7"/>
            <w:noWrap/>
            <w:vAlign w:val="bottom"/>
            <w:hideMark/>
          </w:tcPr>
          <w:p w14:paraId="2651170C" w14:textId="77777777" w:rsidR="0096571B" w:rsidRPr="003B243C" w:rsidRDefault="0096571B" w:rsidP="0096571B">
            <w:pPr>
              <w:jc w:val="right"/>
              <w:rPr>
                <w:color w:val="000000"/>
                <w:sz w:val="20"/>
                <w:szCs w:val="20"/>
              </w:rPr>
            </w:pPr>
            <w:r w:rsidRPr="0096571B">
              <w:rPr>
                <w:color w:val="000000"/>
                <w:sz w:val="20"/>
                <w:szCs w:val="20"/>
              </w:rPr>
              <w:t>35</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0FEDE09C" w14:textId="77777777" w:rsidR="0096571B" w:rsidRPr="003B243C" w:rsidRDefault="0096571B" w:rsidP="0096571B">
            <w:pPr>
              <w:jc w:val="right"/>
              <w:rPr>
                <w:color w:val="000000"/>
                <w:sz w:val="20"/>
                <w:szCs w:val="20"/>
              </w:rPr>
            </w:pPr>
            <w:r w:rsidRPr="0096571B">
              <w:rPr>
                <w:color w:val="000000"/>
                <w:sz w:val="20"/>
                <w:szCs w:val="20"/>
              </w:rPr>
              <w:t>61</w:t>
            </w:r>
            <w:r w:rsidR="003B243C">
              <w:rPr>
                <w:color w:val="000000"/>
                <w:sz w:val="20"/>
                <w:szCs w:val="20"/>
              </w:rPr>
              <w:t>%</w:t>
            </w:r>
          </w:p>
        </w:tc>
      </w:tr>
      <w:tr w:rsidR="000A04F4" w:rsidRPr="0096571B" w14:paraId="25FFBFC7" w14:textId="77777777" w:rsidTr="000A04F4">
        <w:trPr>
          <w:trHeight w:val="260"/>
        </w:trPr>
        <w:tc>
          <w:tcPr>
            <w:tcW w:w="811" w:type="pct"/>
            <w:tcBorders>
              <w:top w:val="nil"/>
              <w:left w:val="nil"/>
              <w:bottom w:val="nil"/>
              <w:right w:val="nil"/>
            </w:tcBorders>
            <w:shd w:val="clear" w:color="000000" w:fill="FFFFFF"/>
            <w:noWrap/>
            <w:vAlign w:val="bottom"/>
            <w:hideMark/>
          </w:tcPr>
          <w:p w14:paraId="10FD367B" w14:textId="77777777" w:rsidR="0096571B" w:rsidRPr="0096571B" w:rsidRDefault="0096571B" w:rsidP="0096571B">
            <w:pPr>
              <w:rPr>
                <w:color w:val="000000"/>
                <w:sz w:val="20"/>
                <w:szCs w:val="20"/>
              </w:rPr>
            </w:pPr>
            <w:r w:rsidRPr="0096571B">
              <w:rPr>
                <w:color w:val="000000"/>
                <w:sz w:val="20"/>
                <w:szCs w:val="20"/>
              </w:rPr>
              <w:t>Vedúci projektu</w:t>
            </w:r>
          </w:p>
        </w:tc>
        <w:tc>
          <w:tcPr>
            <w:tcW w:w="535" w:type="pct"/>
            <w:tcBorders>
              <w:top w:val="nil"/>
              <w:left w:val="nil"/>
              <w:bottom w:val="nil"/>
              <w:right w:val="nil"/>
            </w:tcBorders>
            <w:shd w:val="clear" w:color="000000" w:fill="DDEBF7"/>
            <w:noWrap/>
            <w:vAlign w:val="bottom"/>
            <w:hideMark/>
          </w:tcPr>
          <w:p w14:paraId="5D1FD164" w14:textId="77777777" w:rsidR="0096571B" w:rsidRPr="0096571B" w:rsidRDefault="0096571B" w:rsidP="0096571B">
            <w:pPr>
              <w:jc w:val="right"/>
              <w:rPr>
                <w:color w:val="000000"/>
                <w:sz w:val="20"/>
                <w:szCs w:val="20"/>
              </w:rPr>
            </w:pPr>
            <w:r w:rsidRPr="0096571B">
              <w:rPr>
                <w:color w:val="000000"/>
                <w:sz w:val="20"/>
                <w:szCs w:val="20"/>
              </w:rPr>
              <w:t>663</w:t>
            </w:r>
          </w:p>
        </w:tc>
        <w:tc>
          <w:tcPr>
            <w:tcW w:w="537" w:type="pct"/>
            <w:gridSpan w:val="2"/>
            <w:tcBorders>
              <w:top w:val="nil"/>
              <w:left w:val="nil"/>
              <w:bottom w:val="nil"/>
              <w:right w:val="nil"/>
            </w:tcBorders>
            <w:shd w:val="clear" w:color="000000" w:fill="FFFFFF"/>
            <w:noWrap/>
            <w:vAlign w:val="bottom"/>
            <w:hideMark/>
          </w:tcPr>
          <w:p w14:paraId="28B0D8D3" w14:textId="77777777" w:rsidR="0096571B" w:rsidRPr="0096571B" w:rsidRDefault="0096571B" w:rsidP="0096571B">
            <w:pPr>
              <w:jc w:val="right"/>
              <w:rPr>
                <w:color w:val="000000"/>
                <w:sz w:val="20"/>
                <w:szCs w:val="20"/>
              </w:rPr>
            </w:pPr>
            <w:r w:rsidRPr="0096571B">
              <w:rPr>
                <w:color w:val="000000"/>
                <w:sz w:val="20"/>
                <w:szCs w:val="20"/>
              </w:rPr>
              <w:t>668</w:t>
            </w:r>
          </w:p>
        </w:tc>
        <w:tc>
          <w:tcPr>
            <w:tcW w:w="536" w:type="pct"/>
            <w:gridSpan w:val="2"/>
            <w:tcBorders>
              <w:top w:val="nil"/>
              <w:left w:val="nil"/>
              <w:bottom w:val="nil"/>
              <w:right w:val="nil"/>
            </w:tcBorders>
            <w:shd w:val="clear" w:color="000000" w:fill="DDEBF7"/>
            <w:noWrap/>
            <w:vAlign w:val="bottom"/>
            <w:hideMark/>
          </w:tcPr>
          <w:p w14:paraId="237AD4EB" w14:textId="77777777" w:rsidR="0096571B" w:rsidRPr="0096571B" w:rsidRDefault="0096571B" w:rsidP="0096571B">
            <w:pPr>
              <w:jc w:val="right"/>
              <w:rPr>
                <w:color w:val="000000"/>
                <w:sz w:val="20"/>
                <w:szCs w:val="20"/>
              </w:rPr>
            </w:pPr>
            <w:r w:rsidRPr="0096571B">
              <w:rPr>
                <w:color w:val="000000"/>
                <w:sz w:val="20"/>
                <w:szCs w:val="20"/>
              </w:rPr>
              <w:t>474</w:t>
            </w:r>
          </w:p>
        </w:tc>
        <w:tc>
          <w:tcPr>
            <w:tcW w:w="536" w:type="pct"/>
            <w:gridSpan w:val="2"/>
            <w:tcBorders>
              <w:top w:val="nil"/>
              <w:left w:val="nil"/>
              <w:bottom w:val="nil"/>
              <w:right w:val="nil"/>
            </w:tcBorders>
            <w:shd w:val="clear" w:color="000000" w:fill="FFFFFF"/>
            <w:noWrap/>
            <w:vAlign w:val="bottom"/>
            <w:hideMark/>
          </w:tcPr>
          <w:p w14:paraId="3A47130A" w14:textId="77777777" w:rsidR="0096571B" w:rsidRPr="0096571B" w:rsidRDefault="0096571B" w:rsidP="0096571B">
            <w:pPr>
              <w:jc w:val="right"/>
              <w:rPr>
                <w:color w:val="000000"/>
                <w:sz w:val="20"/>
                <w:szCs w:val="20"/>
              </w:rPr>
            </w:pPr>
            <w:r w:rsidRPr="0096571B">
              <w:rPr>
                <w:color w:val="000000"/>
                <w:sz w:val="20"/>
                <w:szCs w:val="20"/>
              </w:rPr>
              <w:t>480</w:t>
            </w:r>
          </w:p>
        </w:tc>
        <w:tc>
          <w:tcPr>
            <w:tcW w:w="1076" w:type="pct"/>
            <w:gridSpan w:val="3"/>
            <w:tcBorders>
              <w:top w:val="nil"/>
              <w:left w:val="nil"/>
              <w:bottom w:val="nil"/>
              <w:right w:val="nil"/>
            </w:tcBorders>
            <w:shd w:val="clear" w:color="000000" w:fill="DDEBF7"/>
            <w:noWrap/>
            <w:vAlign w:val="bottom"/>
            <w:hideMark/>
          </w:tcPr>
          <w:p w14:paraId="53B22E0A" w14:textId="77777777" w:rsidR="0096571B" w:rsidRPr="003B243C" w:rsidRDefault="0096571B" w:rsidP="0096571B">
            <w:pPr>
              <w:jc w:val="right"/>
              <w:rPr>
                <w:color w:val="000000"/>
                <w:sz w:val="20"/>
                <w:szCs w:val="20"/>
              </w:rPr>
            </w:pPr>
            <w:r w:rsidRPr="0096571B">
              <w:rPr>
                <w:color w:val="000000"/>
                <w:sz w:val="20"/>
                <w:szCs w:val="20"/>
              </w:rPr>
              <w:t>29</w:t>
            </w:r>
            <w:r w:rsidR="003B243C">
              <w:rPr>
                <w:color w:val="000000"/>
                <w:sz w:val="20"/>
                <w:szCs w:val="20"/>
              </w:rPr>
              <w:t>%</w:t>
            </w:r>
          </w:p>
        </w:tc>
        <w:tc>
          <w:tcPr>
            <w:tcW w:w="969" w:type="pct"/>
            <w:tcBorders>
              <w:top w:val="nil"/>
              <w:left w:val="nil"/>
              <w:bottom w:val="nil"/>
              <w:right w:val="nil"/>
            </w:tcBorders>
            <w:shd w:val="clear" w:color="000000" w:fill="FFFFFF"/>
            <w:noWrap/>
            <w:vAlign w:val="bottom"/>
            <w:hideMark/>
          </w:tcPr>
          <w:p w14:paraId="759D1371" w14:textId="77777777" w:rsidR="0096571B" w:rsidRPr="003B243C" w:rsidRDefault="0096571B" w:rsidP="0096571B">
            <w:pPr>
              <w:jc w:val="right"/>
              <w:rPr>
                <w:color w:val="000000"/>
                <w:sz w:val="20"/>
                <w:szCs w:val="20"/>
              </w:rPr>
            </w:pPr>
            <w:r w:rsidRPr="0096571B">
              <w:rPr>
                <w:color w:val="000000"/>
                <w:sz w:val="20"/>
                <w:szCs w:val="20"/>
              </w:rPr>
              <w:t>39</w:t>
            </w:r>
            <w:r w:rsidR="003B243C">
              <w:rPr>
                <w:color w:val="000000"/>
                <w:sz w:val="20"/>
                <w:szCs w:val="20"/>
              </w:rPr>
              <w:t>%</w:t>
            </w:r>
          </w:p>
        </w:tc>
      </w:tr>
      <w:tr w:rsidR="000A04F4" w:rsidRPr="0096571B" w14:paraId="5123943F" w14:textId="77777777" w:rsidTr="000A04F4">
        <w:trPr>
          <w:trHeight w:val="260"/>
        </w:trPr>
        <w:tc>
          <w:tcPr>
            <w:tcW w:w="811" w:type="pct"/>
            <w:tcBorders>
              <w:top w:val="single" w:sz="4" w:space="0" w:color="auto"/>
              <w:left w:val="nil"/>
              <w:bottom w:val="single" w:sz="4" w:space="0" w:color="auto"/>
              <w:right w:val="nil"/>
            </w:tcBorders>
            <w:shd w:val="clear" w:color="000000" w:fill="FFFFFF"/>
            <w:noWrap/>
            <w:vAlign w:val="bottom"/>
            <w:hideMark/>
          </w:tcPr>
          <w:p w14:paraId="5F6CF428" w14:textId="77777777" w:rsidR="0096571B" w:rsidRPr="0096571B" w:rsidRDefault="0096571B" w:rsidP="0096571B">
            <w:pPr>
              <w:rPr>
                <w:color w:val="000000"/>
                <w:sz w:val="20"/>
                <w:szCs w:val="20"/>
              </w:rPr>
            </w:pPr>
            <w:r w:rsidRPr="0096571B">
              <w:rPr>
                <w:color w:val="000000"/>
                <w:sz w:val="20"/>
                <w:szCs w:val="20"/>
              </w:rPr>
              <w:t>Spolu</w:t>
            </w:r>
          </w:p>
        </w:tc>
        <w:tc>
          <w:tcPr>
            <w:tcW w:w="535" w:type="pct"/>
            <w:tcBorders>
              <w:top w:val="single" w:sz="4" w:space="0" w:color="auto"/>
              <w:left w:val="nil"/>
              <w:bottom w:val="single" w:sz="4" w:space="0" w:color="auto"/>
              <w:right w:val="nil"/>
            </w:tcBorders>
            <w:shd w:val="clear" w:color="000000" w:fill="DDEBF7"/>
            <w:noWrap/>
            <w:vAlign w:val="bottom"/>
            <w:hideMark/>
          </w:tcPr>
          <w:p w14:paraId="71DF8B94" w14:textId="77777777" w:rsidR="0096571B" w:rsidRPr="0096571B" w:rsidRDefault="0096571B" w:rsidP="0096571B">
            <w:pPr>
              <w:jc w:val="right"/>
              <w:rPr>
                <w:color w:val="000000"/>
                <w:sz w:val="20"/>
                <w:szCs w:val="20"/>
              </w:rPr>
            </w:pPr>
            <w:r w:rsidRPr="0096571B">
              <w:rPr>
                <w:color w:val="000000"/>
                <w:sz w:val="20"/>
                <w:szCs w:val="20"/>
              </w:rPr>
              <w:t>581</w:t>
            </w:r>
          </w:p>
        </w:tc>
        <w:tc>
          <w:tcPr>
            <w:tcW w:w="537" w:type="pct"/>
            <w:gridSpan w:val="2"/>
            <w:tcBorders>
              <w:top w:val="single" w:sz="4" w:space="0" w:color="auto"/>
              <w:left w:val="nil"/>
              <w:bottom w:val="single" w:sz="4" w:space="0" w:color="auto"/>
              <w:right w:val="nil"/>
            </w:tcBorders>
            <w:shd w:val="clear" w:color="000000" w:fill="FFFFFF"/>
            <w:noWrap/>
            <w:vAlign w:val="bottom"/>
            <w:hideMark/>
          </w:tcPr>
          <w:p w14:paraId="27FA9FEF" w14:textId="77777777" w:rsidR="0096571B" w:rsidRPr="0096571B" w:rsidRDefault="0096571B" w:rsidP="0096571B">
            <w:pPr>
              <w:jc w:val="right"/>
              <w:rPr>
                <w:color w:val="000000"/>
                <w:sz w:val="20"/>
                <w:szCs w:val="20"/>
              </w:rPr>
            </w:pPr>
            <w:r w:rsidRPr="0096571B">
              <w:rPr>
                <w:color w:val="000000"/>
                <w:sz w:val="20"/>
                <w:szCs w:val="20"/>
              </w:rPr>
              <w:t>567</w:t>
            </w:r>
          </w:p>
        </w:tc>
        <w:tc>
          <w:tcPr>
            <w:tcW w:w="536" w:type="pct"/>
            <w:gridSpan w:val="2"/>
            <w:tcBorders>
              <w:top w:val="single" w:sz="4" w:space="0" w:color="auto"/>
              <w:left w:val="nil"/>
              <w:bottom w:val="single" w:sz="4" w:space="0" w:color="auto"/>
              <w:right w:val="nil"/>
            </w:tcBorders>
            <w:shd w:val="clear" w:color="000000" w:fill="DDEBF7"/>
            <w:noWrap/>
            <w:vAlign w:val="bottom"/>
            <w:hideMark/>
          </w:tcPr>
          <w:p w14:paraId="54D64E58" w14:textId="77777777" w:rsidR="0096571B" w:rsidRPr="0096571B" w:rsidRDefault="0096571B" w:rsidP="0096571B">
            <w:pPr>
              <w:jc w:val="right"/>
              <w:rPr>
                <w:color w:val="000000"/>
                <w:sz w:val="20"/>
                <w:szCs w:val="20"/>
              </w:rPr>
            </w:pPr>
            <w:r w:rsidRPr="0096571B">
              <w:rPr>
                <w:color w:val="000000"/>
                <w:sz w:val="20"/>
                <w:szCs w:val="20"/>
              </w:rPr>
              <w:t>384</w:t>
            </w:r>
          </w:p>
        </w:tc>
        <w:tc>
          <w:tcPr>
            <w:tcW w:w="536" w:type="pct"/>
            <w:gridSpan w:val="2"/>
            <w:tcBorders>
              <w:top w:val="single" w:sz="4" w:space="0" w:color="auto"/>
              <w:left w:val="nil"/>
              <w:bottom w:val="single" w:sz="4" w:space="0" w:color="auto"/>
              <w:right w:val="nil"/>
            </w:tcBorders>
            <w:shd w:val="clear" w:color="000000" w:fill="FFFFFF"/>
            <w:noWrap/>
            <w:vAlign w:val="bottom"/>
            <w:hideMark/>
          </w:tcPr>
          <w:p w14:paraId="3C885A7D" w14:textId="77777777" w:rsidR="0096571B" w:rsidRPr="0096571B" w:rsidRDefault="0096571B" w:rsidP="0096571B">
            <w:pPr>
              <w:jc w:val="right"/>
              <w:rPr>
                <w:color w:val="000000"/>
                <w:sz w:val="20"/>
                <w:szCs w:val="20"/>
              </w:rPr>
            </w:pPr>
            <w:r w:rsidRPr="0096571B">
              <w:rPr>
                <w:color w:val="000000"/>
                <w:sz w:val="20"/>
                <w:szCs w:val="20"/>
              </w:rPr>
              <w:t>370</w:t>
            </w:r>
          </w:p>
        </w:tc>
        <w:tc>
          <w:tcPr>
            <w:tcW w:w="1076" w:type="pct"/>
            <w:gridSpan w:val="3"/>
            <w:tcBorders>
              <w:top w:val="single" w:sz="4" w:space="0" w:color="auto"/>
              <w:left w:val="nil"/>
              <w:bottom w:val="single" w:sz="4" w:space="0" w:color="auto"/>
              <w:right w:val="nil"/>
            </w:tcBorders>
            <w:shd w:val="clear" w:color="000000" w:fill="DDEBF7"/>
            <w:noWrap/>
            <w:vAlign w:val="bottom"/>
            <w:hideMark/>
          </w:tcPr>
          <w:p w14:paraId="5604430D" w14:textId="77777777" w:rsidR="0096571B" w:rsidRPr="003B243C" w:rsidRDefault="0096571B" w:rsidP="0096571B">
            <w:pPr>
              <w:jc w:val="right"/>
              <w:rPr>
                <w:color w:val="000000"/>
                <w:sz w:val="20"/>
                <w:szCs w:val="20"/>
              </w:rPr>
            </w:pPr>
            <w:r w:rsidRPr="0096571B">
              <w:rPr>
                <w:color w:val="000000"/>
                <w:sz w:val="20"/>
                <w:szCs w:val="20"/>
              </w:rPr>
              <w:t>34</w:t>
            </w:r>
            <w:r w:rsidR="003B243C">
              <w:rPr>
                <w:color w:val="000000"/>
                <w:sz w:val="20"/>
                <w:szCs w:val="20"/>
              </w:rPr>
              <w:t>%</w:t>
            </w:r>
          </w:p>
        </w:tc>
        <w:tc>
          <w:tcPr>
            <w:tcW w:w="969" w:type="pct"/>
            <w:tcBorders>
              <w:top w:val="single" w:sz="4" w:space="0" w:color="auto"/>
              <w:left w:val="nil"/>
              <w:bottom w:val="single" w:sz="4" w:space="0" w:color="auto"/>
              <w:right w:val="nil"/>
            </w:tcBorders>
            <w:shd w:val="clear" w:color="000000" w:fill="FFFFFF"/>
            <w:noWrap/>
            <w:vAlign w:val="bottom"/>
            <w:hideMark/>
          </w:tcPr>
          <w:p w14:paraId="7C8D3B29" w14:textId="77777777" w:rsidR="0096571B" w:rsidRPr="003B243C" w:rsidRDefault="0096571B" w:rsidP="0096571B">
            <w:pPr>
              <w:jc w:val="right"/>
              <w:rPr>
                <w:color w:val="000000"/>
                <w:sz w:val="20"/>
                <w:szCs w:val="20"/>
              </w:rPr>
            </w:pPr>
            <w:r w:rsidRPr="0096571B">
              <w:rPr>
                <w:color w:val="000000"/>
                <w:sz w:val="20"/>
                <w:szCs w:val="20"/>
              </w:rPr>
              <w:t>53</w:t>
            </w:r>
            <w:r w:rsidR="003B243C">
              <w:rPr>
                <w:color w:val="000000"/>
                <w:sz w:val="20"/>
                <w:szCs w:val="20"/>
              </w:rPr>
              <w:t>%</w:t>
            </w:r>
          </w:p>
        </w:tc>
      </w:tr>
      <w:tr w:rsidR="0096571B" w:rsidRPr="0096571B" w14:paraId="690CB262" w14:textId="77777777" w:rsidTr="000A04F4">
        <w:trPr>
          <w:trHeight w:val="260"/>
        </w:trPr>
        <w:tc>
          <w:tcPr>
            <w:tcW w:w="5000" w:type="pct"/>
            <w:gridSpan w:val="12"/>
            <w:tcBorders>
              <w:top w:val="single" w:sz="4" w:space="0" w:color="auto"/>
              <w:left w:val="nil"/>
              <w:bottom w:val="nil"/>
              <w:right w:val="nil"/>
            </w:tcBorders>
            <w:shd w:val="clear" w:color="000000" w:fill="FFFFFF"/>
            <w:noWrap/>
            <w:vAlign w:val="bottom"/>
            <w:hideMark/>
          </w:tcPr>
          <w:p w14:paraId="5CFB1492" w14:textId="77777777" w:rsidR="0096571B" w:rsidRDefault="0096571B" w:rsidP="0096571B">
            <w:pPr>
              <w:rPr>
                <w:color w:val="000000"/>
                <w:sz w:val="16"/>
                <w:szCs w:val="16"/>
              </w:rPr>
            </w:pPr>
            <w:r w:rsidRPr="0096571B">
              <w:rPr>
                <w:color w:val="000000"/>
                <w:sz w:val="16"/>
                <w:szCs w:val="16"/>
              </w:rPr>
              <w:t xml:space="preserve">Kurz EUR 1 = 25,830 CZK z dňa: 24.5.2019 - dátum kedy bola publikácia v </w:t>
            </w:r>
            <w:proofErr w:type="spellStart"/>
            <w:r w:rsidRPr="0096571B">
              <w:rPr>
                <w:color w:val="000000"/>
                <w:sz w:val="16"/>
                <w:szCs w:val="16"/>
              </w:rPr>
              <w:t>čechách</w:t>
            </w:r>
            <w:proofErr w:type="spellEnd"/>
            <w:r w:rsidRPr="0096571B">
              <w:rPr>
                <w:color w:val="000000"/>
                <w:sz w:val="16"/>
                <w:szCs w:val="16"/>
              </w:rPr>
              <w:t xml:space="preserve"> uverejnená</w:t>
            </w:r>
          </w:p>
          <w:p w14:paraId="2750FD28" w14:textId="77777777" w:rsidR="006C6E75" w:rsidRPr="006C6E75" w:rsidRDefault="006C6E75" w:rsidP="0096571B">
            <w:pPr>
              <w:rPr>
                <w:color w:val="000000"/>
                <w:sz w:val="16"/>
                <w:szCs w:val="16"/>
              </w:rPr>
            </w:pPr>
            <w:r>
              <w:rPr>
                <w:color w:val="000000"/>
                <w:sz w:val="16"/>
                <w:szCs w:val="16"/>
              </w:rPr>
              <w:t xml:space="preserve">Zdroj: CRZ, </w:t>
            </w:r>
            <w:r w:rsidRPr="006C6E75">
              <w:rPr>
                <w:color w:val="000000"/>
                <w:sz w:val="16"/>
                <w:szCs w:val="16"/>
              </w:rPr>
              <w:t>https://www.mvcr.cz/clanek/prehled-obvyklych-cen-</w:t>
            </w:r>
            <w:r w:rsidR="008713D7">
              <w:rPr>
                <w:color w:val="000000"/>
                <w:sz w:val="16"/>
                <w:szCs w:val="16"/>
              </w:rPr>
              <w:t>ICT</w:t>
            </w:r>
            <w:r w:rsidRPr="006C6E75">
              <w:rPr>
                <w:color w:val="000000"/>
                <w:sz w:val="16"/>
                <w:szCs w:val="16"/>
              </w:rPr>
              <w:t>-praci.aspx</w:t>
            </w:r>
            <w:r>
              <w:rPr>
                <w:color w:val="000000"/>
                <w:sz w:val="16"/>
                <w:szCs w:val="16"/>
              </w:rPr>
              <w:t xml:space="preserve"> (</w:t>
            </w:r>
            <w:proofErr w:type="spellStart"/>
            <w:r w:rsidRPr="006C6E75">
              <w:rPr>
                <w:color w:val="000000"/>
                <w:sz w:val="16"/>
                <w:szCs w:val="16"/>
              </w:rPr>
              <w:t>Přehled</w:t>
            </w:r>
            <w:proofErr w:type="spellEnd"/>
            <w:r w:rsidRPr="006C6E75">
              <w:rPr>
                <w:color w:val="000000"/>
                <w:sz w:val="16"/>
                <w:szCs w:val="16"/>
              </w:rPr>
              <w:t xml:space="preserve"> obvyklých </w:t>
            </w:r>
            <w:proofErr w:type="spellStart"/>
            <w:r w:rsidRPr="006C6E75">
              <w:rPr>
                <w:color w:val="000000"/>
                <w:sz w:val="16"/>
                <w:szCs w:val="16"/>
              </w:rPr>
              <w:t>cen</w:t>
            </w:r>
            <w:proofErr w:type="spellEnd"/>
            <w:r w:rsidRPr="006C6E75">
              <w:rPr>
                <w:color w:val="000000"/>
                <w:sz w:val="16"/>
                <w:szCs w:val="16"/>
              </w:rPr>
              <w:t xml:space="preserve"> </w:t>
            </w:r>
            <w:r w:rsidR="008713D7">
              <w:rPr>
                <w:color w:val="000000"/>
                <w:sz w:val="16"/>
                <w:szCs w:val="16"/>
              </w:rPr>
              <w:t>ICT</w:t>
            </w:r>
            <w:r w:rsidRPr="006C6E75">
              <w:rPr>
                <w:color w:val="000000"/>
                <w:sz w:val="16"/>
                <w:szCs w:val="16"/>
              </w:rPr>
              <w:t xml:space="preserve"> prací</w:t>
            </w:r>
            <w:r>
              <w:rPr>
                <w:color w:val="000000"/>
                <w:sz w:val="16"/>
                <w:szCs w:val="16"/>
              </w:rPr>
              <w:t>) verzia z mája 2019</w:t>
            </w:r>
          </w:p>
        </w:tc>
      </w:tr>
      <w:tr w:rsidR="0096571B" w:rsidRPr="0096571B" w14:paraId="1B432476" w14:textId="77777777" w:rsidTr="000A04F4">
        <w:trPr>
          <w:trHeight w:val="260"/>
        </w:trPr>
        <w:tc>
          <w:tcPr>
            <w:tcW w:w="3477" w:type="pct"/>
            <w:gridSpan w:val="9"/>
            <w:tcBorders>
              <w:top w:val="nil"/>
              <w:left w:val="nil"/>
              <w:bottom w:val="nil"/>
              <w:right w:val="nil"/>
            </w:tcBorders>
            <w:shd w:val="clear" w:color="000000" w:fill="FFFFFF"/>
            <w:noWrap/>
            <w:vAlign w:val="bottom"/>
            <w:hideMark/>
          </w:tcPr>
          <w:p w14:paraId="2724450D" w14:textId="77777777" w:rsidR="0096571B" w:rsidRPr="0096571B" w:rsidRDefault="0096571B" w:rsidP="0096571B">
            <w:pPr>
              <w:rPr>
                <w:color w:val="000000"/>
                <w:sz w:val="20"/>
                <w:szCs w:val="20"/>
              </w:rPr>
            </w:pPr>
          </w:p>
        </w:tc>
        <w:tc>
          <w:tcPr>
            <w:tcW w:w="492" w:type="pct"/>
            <w:tcBorders>
              <w:top w:val="nil"/>
              <w:left w:val="nil"/>
              <w:bottom w:val="nil"/>
              <w:right w:val="nil"/>
            </w:tcBorders>
            <w:shd w:val="clear" w:color="000000" w:fill="FFFFFF"/>
            <w:noWrap/>
            <w:vAlign w:val="bottom"/>
            <w:hideMark/>
          </w:tcPr>
          <w:p w14:paraId="3579C955" w14:textId="77777777" w:rsidR="0096571B" w:rsidRPr="0096571B" w:rsidRDefault="0096571B" w:rsidP="0096571B">
            <w:pPr>
              <w:rPr>
                <w:color w:val="000000"/>
                <w:sz w:val="20"/>
                <w:szCs w:val="20"/>
              </w:rPr>
            </w:pPr>
            <w:r w:rsidRPr="0096571B">
              <w:rPr>
                <w:color w:val="000000"/>
                <w:sz w:val="20"/>
                <w:szCs w:val="20"/>
              </w:rPr>
              <w:t> </w:t>
            </w:r>
          </w:p>
        </w:tc>
        <w:tc>
          <w:tcPr>
            <w:tcW w:w="1031" w:type="pct"/>
            <w:gridSpan w:val="2"/>
            <w:tcBorders>
              <w:top w:val="nil"/>
              <w:left w:val="nil"/>
              <w:bottom w:val="nil"/>
              <w:right w:val="nil"/>
            </w:tcBorders>
            <w:shd w:val="clear" w:color="000000" w:fill="FFFFFF"/>
            <w:noWrap/>
            <w:vAlign w:val="bottom"/>
            <w:hideMark/>
          </w:tcPr>
          <w:p w14:paraId="1C2D91E8" w14:textId="77777777" w:rsidR="0096571B" w:rsidRPr="0096571B" w:rsidRDefault="0096571B" w:rsidP="0096571B">
            <w:pPr>
              <w:rPr>
                <w:color w:val="000000"/>
                <w:sz w:val="20"/>
                <w:szCs w:val="20"/>
              </w:rPr>
            </w:pPr>
            <w:r w:rsidRPr="0096571B">
              <w:rPr>
                <w:color w:val="000000"/>
                <w:sz w:val="20"/>
                <w:szCs w:val="20"/>
              </w:rPr>
              <w:t> </w:t>
            </w:r>
          </w:p>
        </w:tc>
      </w:tr>
    </w:tbl>
    <w:p w14:paraId="79DA78AA" w14:textId="77777777" w:rsidR="003C74DB" w:rsidRDefault="003C74DB" w:rsidP="00D467D5">
      <w:pPr>
        <w:pStyle w:val="Heading1"/>
      </w:pPr>
      <w:bookmarkStart w:id="8" w:name="_Toc60233489"/>
    </w:p>
    <w:p w14:paraId="4D53FBA2" w14:textId="77777777" w:rsidR="003C74DB" w:rsidRDefault="003C74DB">
      <w:pPr>
        <w:rPr>
          <w:rFonts w:eastAsiaTheme="majorEastAsia"/>
          <w:color w:val="2F5496" w:themeColor="accent1" w:themeShade="BF"/>
          <w:sz w:val="28"/>
          <w:szCs w:val="28"/>
        </w:rPr>
      </w:pPr>
      <w:r>
        <w:rPr>
          <w:sz w:val="28"/>
          <w:szCs w:val="28"/>
        </w:rPr>
        <w:br w:type="page"/>
      </w:r>
    </w:p>
    <w:p w14:paraId="29E942A8" w14:textId="77777777" w:rsidR="006C6E75" w:rsidRPr="00F825F1" w:rsidRDefault="006C6E75" w:rsidP="00D467D5">
      <w:pPr>
        <w:pStyle w:val="Heading1"/>
      </w:pPr>
      <w:bookmarkStart w:id="9" w:name="_Toc60242829"/>
      <w:r w:rsidRPr="00F825F1">
        <w:lastRenderedPageBreak/>
        <w:t>Časový trend</w:t>
      </w:r>
      <w:bookmarkEnd w:id="8"/>
      <w:bookmarkEnd w:id="9"/>
    </w:p>
    <w:p w14:paraId="74AEE179" w14:textId="77777777" w:rsidR="006C6E75" w:rsidRDefault="006C6E75" w:rsidP="006C6E75">
      <w:pPr>
        <w:rPr>
          <w:b/>
          <w:bCs/>
        </w:rPr>
      </w:pPr>
    </w:p>
    <w:p w14:paraId="740CD2DE" w14:textId="0DA8BC0D" w:rsidR="006C6E75" w:rsidRPr="006C139B" w:rsidRDefault="006C6E75" w:rsidP="00637693">
      <w:pPr>
        <w:jc w:val="both"/>
      </w:pPr>
      <w:r>
        <w:t>V roku 2017 bola priemerná bežná cena za IKT pozíciu na úrovni</w:t>
      </w:r>
      <w:r w:rsidRPr="006C139B">
        <w:t xml:space="preserve"> 534</w:t>
      </w:r>
      <w:r>
        <w:t xml:space="preserve"> Eur za človekodeň</w:t>
      </w:r>
      <w:r w:rsidR="006C3639">
        <w:t xml:space="preserve"> </w:t>
      </w:r>
      <w:r w:rsidR="006C3639">
        <w:t>(bez DPH)</w:t>
      </w:r>
      <w:r>
        <w:t>. Aktuálna úroveň priemerných cien je na úrovni 594 Eur</w:t>
      </w:r>
      <w:r w:rsidR="006C3639">
        <w:t xml:space="preserve">  </w:t>
      </w:r>
      <w:r w:rsidR="006C3639">
        <w:t>(bez DPH)</w:t>
      </w:r>
      <w:r>
        <w:t xml:space="preserve">. Nárast medzi rokom 2017 a 2020 sa pohybuje okolo 11%. Tento trend platí pre väčšinu pozícií avšak pri rolách  ako Podpora, Iné, možno pozorovať mierny pokles oproti roku 2017. </w:t>
      </w:r>
    </w:p>
    <w:p w14:paraId="2B028EDA" w14:textId="77777777" w:rsidR="006C6E75" w:rsidRDefault="006C6E75" w:rsidP="006C6E75"/>
    <w:p w14:paraId="1C2F12F2" w14:textId="77777777" w:rsidR="006C6E75" w:rsidRDefault="006C6E75" w:rsidP="006C6E75">
      <w:pPr>
        <w:jc w:val="center"/>
      </w:pPr>
      <w:r>
        <w:rPr>
          <w:noProof/>
          <w:lang w:eastAsia="sk-SK"/>
        </w:rPr>
        <w:drawing>
          <wp:inline distT="0" distB="0" distL="0" distR="0" wp14:anchorId="12D34BEA" wp14:editId="4F13F938">
            <wp:extent cx="5689600" cy="2746218"/>
            <wp:effectExtent l="0" t="0" r="0" b="4445"/>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202" t="2431" r="1662" b="2770"/>
                    <a:stretch/>
                  </pic:blipFill>
                  <pic:spPr bwMode="auto">
                    <a:xfrm>
                      <a:off x="0" y="0"/>
                      <a:ext cx="5689600" cy="2746218"/>
                    </a:xfrm>
                    <a:prstGeom prst="rect">
                      <a:avLst/>
                    </a:prstGeom>
                    <a:ln>
                      <a:noFill/>
                    </a:ln>
                    <a:extLst>
                      <a:ext uri="{53640926-AAD7-44D8-BBD7-CCE9431645EC}">
                        <a14:shadowObscured xmlns:a14="http://schemas.microsoft.com/office/drawing/2010/main"/>
                      </a:ext>
                    </a:extLst>
                  </pic:spPr>
                </pic:pic>
              </a:graphicData>
            </a:graphic>
          </wp:inline>
        </w:drawing>
      </w:r>
    </w:p>
    <w:p w14:paraId="54F687E8" w14:textId="77777777" w:rsidR="006C6E75" w:rsidRPr="006D32A3" w:rsidRDefault="006D32A3" w:rsidP="006C6E75">
      <w:pPr>
        <w:rPr>
          <w:sz w:val="18"/>
          <w:szCs w:val="18"/>
        </w:rPr>
      </w:pPr>
      <w:r>
        <w:rPr>
          <w:sz w:val="18"/>
          <w:szCs w:val="18"/>
        </w:rPr>
        <w:t>Zdroj: CRZ</w:t>
      </w:r>
    </w:p>
    <w:p w14:paraId="10C8BFC0" w14:textId="77777777" w:rsidR="006C6E75" w:rsidRDefault="006C6E75" w:rsidP="006C6E75">
      <w:r>
        <w:rPr>
          <w:noProof/>
          <w:lang w:eastAsia="sk-SK"/>
        </w:rPr>
        <w:drawing>
          <wp:inline distT="0" distB="0" distL="0" distR="0" wp14:anchorId="4C4CAF70" wp14:editId="34F32A37">
            <wp:extent cx="5715000" cy="3075940"/>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842078" cy="3144336"/>
                    </a:xfrm>
                    <a:prstGeom prst="rect">
                      <a:avLst/>
                    </a:prstGeom>
                  </pic:spPr>
                </pic:pic>
              </a:graphicData>
            </a:graphic>
          </wp:inline>
        </w:drawing>
      </w:r>
    </w:p>
    <w:p w14:paraId="0070F4E2" w14:textId="77777777" w:rsidR="006D32A3" w:rsidRDefault="006D32A3" w:rsidP="006C6E75">
      <w:pPr>
        <w:rPr>
          <w:sz w:val="18"/>
          <w:szCs w:val="18"/>
        </w:rPr>
      </w:pPr>
      <w:r>
        <w:rPr>
          <w:sz w:val="18"/>
          <w:szCs w:val="18"/>
        </w:rPr>
        <w:t>Zdroj: CRZ</w:t>
      </w:r>
    </w:p>
    <w:p w14:paraId="086F2433" w14:textId="77777777" w:rsidR="006D32A3" w:rsidRPr="006D32A3" w:rsidRDefault="006D32A3" w:rsidP="006C6E75">
      <w:pPr>
        <w:rPr>
          <w:sz w:val="18"/>
          <w:szCs w:val="18"/>
        </w:rPr>
      </w:pPr>
    </w:p>
    <w:p w14:paraId="2ACC5E72" w14:textId="77777777" w:rsidR="006C6E75" w:rsidRDefault="006C6E75" w:rsidP="006C6E75">
      <w:pPr>
        <w:jc w:val="both"/>
        <w:rPr>
          <w:rStyle w:val="jlqj4b"/>
        </w:rPr>
      </w:pPr>
      <w:r>
        <w:t xml:space="preserve">Tento trend môže súvisieť aj s vývojom trhu práce. Stúpajúci dopyt </w:t>
      </w:r>
      <w:r w:rsidR="008A4BC9">
        <w:t xml:space="preserve">po digitalizácií vo verejnom sektore </w:t>
      </w:r>
      <w:r>
        <w:t xml:space="preserve">spolu s konštantným rastom dopytu v súkromnej sfére tlačí na IKT kapacity. Podľa </w:t>
      </w:r>
      <w:r w:rsidRPr="00687E5D">
        <w:t>Index</w:t>
      </w:r>
      <w:r>
        <w:t>u</w:t>
      </w:r>
      <w:r w:rsidRPr="00687E5D">
        <w:t xml:space="preserve"> digitálnej ekonomiky a</w:t>
      </w:r>
      <w:r w:rsidR="008713D7">
        <w:t> </w:t>
      </w:r>
      <w:r w:rsidRPr="00687E5D">
        <w:t>spoločnost</w:t>
      </w:r>
      <w:r>
        <w:t>i</w:t>
      </w:r>
      <w:r w:rsidR="008713D7">
        <w:t xml:space="preserve"> (DESI)</w:t>
      </w:r>
      <w:r>
        <w:t xml:space="preserve"> bolo v roku 2020 na Slovensku iba 3,2 %</w:t>
      </w:r>
      <w:r w:rsidRPr="006D1AC7">
        <w:rPr>
          <w:rStyle w:val="CommentReference"/>
        </w:rPr>
        <w:t xml:space="preserve"> </w:t>
      </w:r>
      <w:r>
        <w:rPr>
          <w:rStyle w:val="jlqj4b"/>
        </w:rPr>
        <w:t xml:space="preserve">zamestnaných ľudí s odbornými znalosti v oblasti IKT, </w:t>
      </w:r>
      <w:r w:rsidR="008713D7">
        <w:rPr>
          <w:rStyle w:val="jlqj4b"/>
        </w:rPr>
        <w:t>spomedzi</w:t>
      </w:r>
      <w:r>
        <w:rPr>
          <w:rStyle w:val="jlqj4b"/>
        </w:rPr>
        <w:t xml:space="preserve"> všetkých zamestnaných osôb v krajine.  Pre porovnanie v Čechách to bolo 4,1% zo všetkých zamestnaných osôb. Nedostatočná dynamika rastu kvalifikovanej pracovnej sily v oblasti IKT </w:t>
      </w:r>
      <w:r>
        <w:rPr>
          <w:rStyle w:val="jlqj4b"/>
        </w:rPr>
        <w:lastRenderedPageBreak/>
        <w:t>môže tlačiť na rast priemerných IKT cien</w:t>
      </w:r>
      <w:r w:rsidR="008713D7">
        <w:rPr>
          <w:rStyle w:val="jlqj4b"/>
        </w:rPr>
        <w:t xml:space="preserve"> v budúcnosti</w:t>
      </w:r>
      <w:r>
        <w:rPr>
          <w:rStyle w:val="jlqj4b"/>
        </w:rPr>
        <w:t>. Preto je dôležité monitorovať vývin aj v súkromnej sfére a uzatvárať výhodnejšie zmluvy už v budúcom období.</w:t>
      </w:r>
    </w:p>
    <w:p w14:paraId="7D4FF6F1" w14:textId="77777777" w:rsidR="008713D7" w:rsidRDefault="008713D7" w:rsidP="006C6E75">
      <w:pPr>
        <w:jc w:val="both"/>
        <w:rPr>
          <w:rStyle w:val="jlqj4b"/>
        </w:rPr>
      </w:pPr>
    </w:p>
    <w:p w14:paraId="7FC17498" w14:textId="77777777" w:rsidR="006C6E75" w:rsidRDefault="006C6E75" w:rsidP="006C6E75">
      <w:r>
        <w:rPr>
          <w:noProof/>
          <w:lang w:eastAsia="sk-SK"/>
        </w:rPr>
        <w:drawing>
          <wp:inline distT="0" distB="0" distL="0" distR="0" wp14:anchorId="6FA7413E" wp14:editId="7E7EC960">
            <wp:extent cx="5731510" cy="31699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31510" cy="3169920"/>
                    </a:xfrm>
                    <a:prstGeom prst="rect">
                      <a:avLst/>
                    </a:prstGeom>
                  </pic:spPr>
                </pic:pic>
              </a:graphicData>
            </a:graphic>
          </wp:inline>
        </w:drawing>
      </w:r>
    </w:p>
    <w:p w14:paraId="73D823DC" w14:textId="6C721461" w:rsidR="003C74DB" w:rsidRPr="000F0606" w:rsidRDefault="006C6E75" w:rsidP="000F0606">
      <w:pPr>
        <w:rPr>
          <w:sz w:val="18"/>
          <w:szCs w:val="18"/>
        </w:rPr>
      </w:pPr>
      <w:r>
        <w:t xml:space="preserve"> </w:t>
      </w:r>
      <w:r w:rsidRPr="006C6E75">
        <w:rPr>
          <w:sz w:val="18"/>
          <w:szCs w:val="18"/>
        </w:rPr>
        <w:t xml:space="preserve">Zdroj: </w:t>
      </w:r>
      <w:hyperlink r:id="rId12" w:history="1">
        <w:r w:rsidR="006D32A3" w:rsidRPr="00925BDD">
          <w:rPr>
            <w:rStyle w:val="Hyperlink"/>
            <w:sz w:val="18"/>
            <w:szCs w:val="18"/>
          </w:rPr>
          <w:t>https://ec.europa.eu/digital-single-market/en/</w:t>
        </w:r>
        <w:r w:rsidR="008713D7">
          <w:rPr>
            <w:rStyle w:val="Hyperlink"/>
            <w:sz w:val="18"/>
            <w:szCs w:val="18"/>
          </w:rPr>
          <w:t>IKT</w:t>
        </w:r>
        <w:r w:rsidR="006D32A3" w:rsidRPr="00925BDD">
          <w:rPr>
            <w:rStyle w:val="Hyperlink"/>
            <w:sz w:val="18"/>
            <w:szCs w:val="18"/>
          </w:rPr>
          <w:t>-specialists-desi-indicator-2b1</w:t>
        </w:r>
      </w:hyperlink>
      <w:r w:rsidR="006D32A3">
        <w:rPr>
          <w:sz w:val="18"/>
          <w:szCs w:val="18"/>
        </w:rPr>
        <w:t>, vlastné spracovanie</w:t>
      </w:r>
      <w:bookmarkStart w:id="10" w:name="_Toc60233490"/>
    </w:p>
    <w:p w14:paraId="45E497D2" w14:textId="77777777" w:rsidR="00FD47C8" w:rsidRPr="009F6916" w:rsidRDefault="00FD47C8" w:rsidP="00D467D5">
      <w:pPr>
        <w:pStyle w:val="Heading1"/>
      </w:pPr>
      <w:bookmarkStart w:id="11" w:name="_Toc60242830"/>
      <w:r w:rsidRPr="009F6916">
        <w:t>Porovnanie Externých a Interných pozícií</w:t>
      </w:r>
      <w:bookmarkEnd w:id="10"/>
      <w:bookmarkEnd w:id="11"/>
    </w:p>
    <w:p w14:paraId="6DA13884" w14:textId="77777777" w:rsidR="00FD47C8" w:rsidRDefault="00FD47C8">
      <w:pPr>
        <w:rPr>
          <w:b/>
          <w:bCs/>
        </w:rPr>
      </w:pPr>
    </w:p>
    <w:p w14:paraId="5D020900" w14:textId="77777777" w:rsidR="00484922" w:rsidRDefault="00FD47C8" w:rsidP="00637693">
      <w:pPr>
        <w:jc w:val="both"/>
      </w:pPr>
      <w:r>
        <w:t xml:space="preserve">Pre ilustráciu cenovej efektivity interných pozícií sme použili databázu schválených </w:t>
      </w:r>
      <w:r w:rsidRPr="008163F6">
        <w:t>žiadost</w:t>
      </w:r>
      <w:r>
        <w:t>í</w:t>
      </w:r>
      <w:r w:rsidRPr="008163F6">
        <w:t xml:space="preserve"> o nenávratný finančný príspevok </w:t>
      </w:r>
      <w:r>
        <w:t>(</w:t>
      </w:r>
      <w:proofErr w:type="spellStart"/>
      <w:r>
        <w:t>ŽoNFP</w:t>
      </w:r>
      <w:proofErr w:type="spellEnd"/>
      <w:r>
        <w:t>) národných projektov PO7 OP II. Táto databáza pon</w:t>
      </w:r>
      <w:r w:rsidR="004651BF">
        <w:t>ú</w:t>
      </w:r>
      <w:r>
        <w:t xml:space="preserve">ka možnosť </w:t>
      </w:r>
      <w:r w:rsidR="00175C89">
        <w:t>porovnať sadzby medzi internými a externými pozíciami.</w:t>
      </w:r>
      <w:r w:rsidR="00780435">
        <w:t xml:space="preserve"> </w:t>
      </w:r>
      <w:r w:rsidR="00FD5B9F">
        <w:t xml:space="preserve">Podrobný štatistické prehľad sa nachádza v Prílohe 3. </w:t>
      </w:r>
      <w:r w:rsidR="00780435">
        <w:t xml:space="preserve">Štatistické zhrnutie cien ukazuje že interné pozície </w:t>
      </w:r>
      <w:r w:rsidR="00F93CF0">
        <w:t xml:space="preserve">(zvýraznené modrou farbou) </w:t>
      </w:r>
      <w:r w:rsidR="00780435">
        <w:t xml:space="preserve">sú </w:t>
      </w:r>
      <w:r w:rsidR="00F93CF0">
        <w:t xml:space="preserve"> mnohonásobne </w:t>
      </w:r>
      <w:r w:rsidR="00780435">
        <w:t>lacnejšie</w:t>
      </w:r>
      <w:r w:rsidR="00F93CF0">
        <w:t xml:space="preserve"> než externé pozície. Napriek tomu z koláčového </w:t>
      </w:r>
      <w:r w:rsidR="00780435">
        <w:t xml:space="preserve">grafu vyplýva že v schválených žiadostiach je iba 9% obsadzovaných pozícií interných. </w:t>
      </w:r>
    </w:p>
    <w:p w14:paraId="32203851" w14:textId="77777777" w:rsidR="00F93CF0" w:rsidRDefault="00F93CF0"/>
    <w:tbl>
      <w:tblPr>
        <w:tblW w:w="5182" w:type="pct"/>
        <w:tblInd w:w="-142" w:type="dxa"/>
        <w:tblLook w:val="04A0" w:firstRow="1" w:lastRow="0" w:firstColumn="1" w:lastColumn="0" w:noHBand="0" w:noVBand="1"/>
      </w:tblPr>
      <w:tblGrid>
        <w:gridCol w:w="3549"/>
        <w:gridCol w:w="516"/>
        <w:gridCol w:w="938"/>
        <w:gridCol w:w="950"/>
        <w:gridCol w:w="616"/>
        <w:gridCol w:w="905"/>
        <w:gridCol w:w="616"/>
        <w:gridCol w:w="628"/>
        <w:gridCol w:w="661"/>
      </w:tblGrid>
      <w:tr w:rsidR="00F93CF0" w:rsidRPr="00F93CF0" w14:paraId="79F31BFA" w14:textId="77777777" w:rsidTr="00F93CF0">
        <w:trPr>
          <w:trHeight w:val="320"/>
        </w:trPr>
        <w:tc>
          <w:tcPr>
            <w:tcW w:w="1884" w:type="pct"/>
            <w:tcBorders>
              <w:top w:val="single" w:sz="4" w:space="0" w:color="auto"/>
              <w:left w:val="nil"/>
              <w:bottom w:val="single" w:sz="4" w:space="0" w:color="auto"/>
              <w:right w:val="nil"/>
            </w:tcBorders>
            <w:shd w:val="clear" w:color="000000" w:fill="FFFFFF"/>
            <w:noWrap/>
            <w:vAlign w:val="bottom"/>
            <w:hideMark/>
          </w:tcPr>
          <w:p w14:paraId="191D43CF" w14:textId="77777777" w:rsidR="00F93CF0" w:rsidRPr="00F93CF0" w:rsidRDefault="00F93CF0" w:rsidP="00F93CF0">
            <w:pPr>
              <w:rPr>
                <w:color w:val="000000"/>
                <w:sz w:val="20"/>
                <w:szCs w:val="20"/>
              </w:rPr>
            </w:pPr>
            <w:r w:rsidRPr="00F93CF0">
              <w:rPr>
                <w:color w:val="000000"/>
                <w:sz w:val="20"/>
                <w:szCs w:val="20"/>
              </w:rPr>
              <w:t xml:space="preserve">pozícia </w:t>
            </w:r>
          </w:p>
        </w:tc>
        <w:tc>
          <w:tcPr>
            <w:tcW w:w="276" w:type="pct"/>
            <w:tcBorders>
              <w:top w:val="single" w:sz="4" w:space="0" w:color="auto"/>
              <w:left w:val="nil"/>
              <w:bottom w:val="single" w:sz="4" w:space="0" w:color="auto"/>
              <w:right w:val="nil"/>
            </w:tcBorders>
            <w:shd w:val="clear" w:color="000000" w:fill="FFFFFF"/>
            <w:noWrap/>
            <w:vAlign w:val="bottom"/>
            <w:hideMark/>
          </w:tcPr>
          <w:p w14:paraId="12BF2183" w14:textId="77777777" w:rsidR="00F93CF0" w:rsidRPr="00F93CF0" w:rsidRDefault="00F93CF0" w:rsidP="00F93CF0">
            <w:pPr>
              <w:jc w:val="right"/>
              <w:rPr>
                <w:color w:val="000000"/>
                <w:sz w:val="20"/>
                <w:szCs w:val="20"/>
              </w:rPr>
            </w:pPr>
            <w:r w:rsidRPr="00F93CF0">
              <w:rPr>
                <w:color w:val="000000"/>
                <w:sz w:val="20"/>
                <w:szCs w:val="20"/>
              </w:rPr>
              <w:t xml:space="preserve">  N</w:t>
            </w:r>
          </w:p>
        </w:tc>
        <w:tc>
          <w:tcPr>
            <w:tcW w:w="501" w:type="pct"/>
            <w:tcBorders>
              <w:top w:val="single" w:sz="4" w:space="0" w:color="auto"/>
              <w:left w:val="nil"/>
              <w:bottom w:val="single" w:sz="4" w:space="0" w:color="auto"/>
              <w:right w:val="nil"/>
            </w:tcBorders>
            <w:shd w:val="clear" w:color="000000" w:fill="FFFFFF"/>
            <w:noWrap/>
            <w:vAlign w:val="bottom"/>
            <w:hideMark/>
          </w:tcPr>
          <w:p w14:paraId="497552BD" w14:textId="77777777" w:rsidR="00F93CF0" w:rsidRPr="00F93CF0" w:rsidRDefault="00F93CF0" w:rsidP="00F93CF0">
            <w:pPr>
              <w:jc w:val="right"/>
              <w:rPr>
                <w:color w:val="000000"/>
                <w:sz w:val="20"/>
                <w:szCs w:val="20"/>
              </w:rPr>
            </w:pPr>
            <w:r w:rsidRPr="00F93CF0">
              <w:rPr>
                <w:color w:val="000000"/>
                <w:sz w:val="20"/>
                <w:szCs w:val="20"/>
              </w:rPr>
              <w:t xml:space="preserve">  priemer</w:t>
            </w:r>
          </w:p>
        </w:tc>
        <w:tc>
          <w:tcPr>
            <w:tcW w:w="508" w:type="pct"/>
            <w:tcBorders>
              <w:top w:val="single" w:sz="4" w:space="0" w:color="auto"/>
              <w:left w:val="nil"/>
              <w:bottom w:val="single" w:sz="4" w:space="0" w:color="auto"/>
              <w:right w:val="nil"/>
            </w:tcBorders>
            <w:shd w:val="clear" w:color="000000" w:fill="FFFFFF"/>
            <w:noWrap/>
            <w:vAlign w:val="bottom"/>
            <w:hideMark/>
          </w:tcPr>
          <w:p w14:paraId="34F406AF" w14:textId="77777777" w:rsidR="00F93CF0" w:rsidRPr="00F93CF0" w:rsidRDefault="00F93CF0" w:rsidP="00F93CF0">
            <w:pPr>
              <w:jc w:val="right"/>
              <w:rPr>
                <w:color w:val="000000"/>
                <w:sz w:val="20"/>
                <w:szCs w:val="20"/>
              </w:rPr>
            </w:pPr>
            <w:r w:rsidRPr="00F93CF0">
              <w:rPr>
                <w:color w:val="000000"/>
                <w:sz w:val="20"/>
                <w:szCs w:val="20"/>
              </w:rPr>
              <w:t>odchýlka</w:t>
            </w:r>
          </w:p>
        </w:tc>
        <w:tc>
          <w:tcPr>
            <w:tcW w:w="329" w:type="pct"/>
            <w:tcBorders>
              <w:top w:val="single" w:sz="4" w:space="0" w:color="auto"/>
              <w:left w:val="nil"/>
              <w:bottom w:val="single" w:sz="4" w:space="0" w:color="auto"/>
              <w:right w:val="nil"/>
            </w:tcBorders>
            <w:shd w:val="clear" w:color="000000" w:fill="FFFFFF"/>
            <w:noWrap/>
            <w:vAlign w:val="bottom"/>
            <w:hideMark/>
          </w:tcPr>
          <w:p w14:paraId="10B1423E" w14:textId="77777777" w:rsidR="00F93CF0" w:rsidRPr="00F93CF0" w:rsidRDefault="00F93CF0" w:rsidP="00F93CF0">
            <w:pPr>
              <w:jc w:val="right"/>
              <w:rPr>
                <w:color w:val="000000"/>
                <w:sz w:val="20"/>
                <w:szCs w:val="20"/>
              </w:rPr>
            </w:pPr>
            <w:r w:rsidRPr="00F93CF0">
              <w:rPr>
                <w:color w:val="000000"/>
                <w:sz w:val="20"/>
                <w:szCs w:val="20"/>
              </w:rPr>
              <w:t xml:space="preserve">  p25</w:t>
            </w:r>
          </w:p>
        </w:tc>
        <w:tc>
          <w:tcPr>
            <w:tcW w:w="484" w:type="pct"/>
            <w:tcBorders>
              <w:top w:val="single" w:sz="4" w:space="0" w:color="auto"/>
              <w:left w:val="nil"/>
              <w:bottom w:val="single" w:sz="4" w:space="0" w:color="auto"/>
              <w:right w:val="nil"/>
            </w:tcBorders>
            <w:shd w:val="clear" w:color="000000" w:fill="FFFFFF"/>
            <w:noWrap/>
            <w:vAlign w:val="bottom"/>
            <w:hideMark/>
          </w:tcPr>
          <w:p w14:paraId="7B46EFC1" w14:textId="77777777" w:rsidR="00F93CF0" w:rsidRPr="00F93CF0" w:rsidRDefault="00F93CF0" w:rsidP="00F93CF0">
            <w:pPr>
              <w:jc w:val="right"/>
              <w:rPr>
                <w:color w:val="000000"/>
                <w:sz w:val="20"/>
                <w:szCs w:val="20"/>
              </w:rPr>
            </w:pPr>
            <w:r w:rsidRPr="00F93CF0">
              <w:rPr>
                <w:color w:val="000000"/>
                <w:sz w:val="20"/>
                <w:szCs w:val="20"/>
              </w:rPr>
              <w:t xml:space="preserve">  medián</w:t>
            </w:r>
          </w:p>
        </w:tc>
        <w:tc>
          <w:tcPr>
            <w:tcW w:w="329" w:type="pct"/>
            <w:tcBorders>
              <w:top w:val="single" w:sz="4" w:space="0" w:color="auto"/>
              <w:left w:val="nil"/>
              <w:bottom w:val="single" w:sz="4" w:space="0" w:color="auto"/>
              <w:right w:val="nil"/>
            </w:tcBorders>
            <w:shd w:val="clear" w:color="000000" w:fill="FFFFFF"/>
            <w:noWrap/>
            <w:vAlign w:val="bottom"/>
            <w:hideMark/>
          </w:tcPr>
          <w:p w14:paraId="6B68B7E5" w14:textId="77777777" w:rsidR="00F93CF0" w:rsidRPr="00F93CF0" w:rsidRDefault="00F93CF0" w:rsidP="00F93CF0">
            <w:pPr>
              <w:jc w:val="right"/>
              <w:rPr>
                <w:color w:val="000000"/>
                <w:sz w:val="20"/>
                <w:szCs w:val="20"/>
              </w:rPr>
            </w:pPr>
            <w:r w:rsidRPr="00F93CF0">
              <w:rPr>
                <w:color w:val="000000"/>
                <w:sz w:val="20"/>
                <w:szCs w:val="20"/>
              </w:rPr>
              <w:t xml:space="preserve">  p75</w:t>
            </w:r>
          </w:p>
        </w:tc>
        <w:tc>
          <w:tcPr>
            <w:tcW w:w="336" w:type="pct"/>
            <w:tcBorders>
              <w:top w:val="single" w:sz="4" w:space="0" w:color="auto"/>
              <w:left w:val="nil"/>
              <w:bottom w:val="single" w:sz="4" w:space="0" w:color="auto"/>
              <w:right w:val="nil"/>
            </w:tcBorders>
            <w:shd w:val="clear" w:color="000000" w:fill="FFFFFF"/>
            <w:noWrap/>
            <w:vAlign w:val="bottom"/>
            <w:hideMark/>
          </w:tcPr>
          <w:p w14:paraId="2B63C4E7" w14:textId="77777777" w:rsidR="00F93CF0" w:rsidRPr="00F93CF0" w:rsidRDefault="00F93CF0" w:rsidP="00F93CF0">
            <w:pPr>
              <w:jc w:val="right"/>
              <w:rPr>
                <w:color w:val="000000"/>
                <w:sz w:val="20"/>
                <w:szCs w:val="20"/>
              </w:rPr>
            </w:pPr>
            <w:r w:rsidRPr="00F93CF0">
              <w:rPr>
                <w:color w:val="000000"/>
                <w:sz w:val="20"/>
                <w:szCs w:val="20"/>
              </w:rPr>
              <w:t xml:space="preserve">  min</w:t>
            </w:r>
          </w:p>
        </w:tc>
        <w:tc>
          <w:tcPr>
            <w:tcW w:w="353" w:type="pct"/>
            <w:tcBorders>
              <w:top w:val="single" w:sz="4" w:space="0" w:color="auto"/>
              <w:left w:val="nil"/>
              <w:bottom w:val="single" w:sz="4" w:space="0" w:color="auto"/>
              <w:right w:val="nil"/>
            </w:tcBorders>
            <w:shd w:val="clear" w:color="000000" w:fill="FFFFFF"/>
            <w:noWrap/>
            <w:vAlign w:val="bottom"/>
            <w:hideMark/>
          </w:tcPr>
          <w:p w14:paraId="2D859D5F" w14:textId="77777777" w:rsidR="00F93CF0" w:rsidRPr="00F93CF0" w:rsidRDefault="00F93CF0" w:rsidP="00F93CF0">
            <w:pPr>
              <w:jc w:val="right"/>
              <w:rPr>
                <w:color w:val="000000"/>
                <w:sz w:val="20"/>
                <w:szCs w:val="20"/>
              </w:rPr>
            </w:pPr>
            <w:r w:rsidRPr="00F93CF0">
              <w:rPr>
                <w:color w:val="000000"/>
                <w:sz w:val="20"/>
                <w:szCs w:val="20"/>
              </w:rPr>
              <w:t xml:space="preserve">  max</w:t>
            </w:r>
          </w:p>
        </w:tc>
      </w:tr>
      <w:tr w:rsidR="00F93CF0" w:rsidRPr="00F93CF0" w14:paraId="1AF38233" w14:textId="77777777" w:rsidTr="00F93CF0">
        <w:trPr>
          <w:trHeight w:val="320"/>
        </w:trPr>
        <w:tc>
          <w:tcPr>
            <w:tcW w:w="1884" w:type="pct"/>
            <w:tcBorders>
              <w:top w:val="nil"/>
              <w:left w:val="nil"/>
              <w:bottom w:val="nil"/>
              <w:right w:val="nil"/>
            </w:tcBorders>
            <w:shd w:val="clear" w:color="000000" w:fill="FFFFFF"/>
            <w:noWrap/>
            <w:vAlign w:val="bottom"/>
            <w:hideMark/>
          </w:tcPr>
          <w:p w14:paraId="7E85372F" w14:textId="77777777" w:rsidR="00F93CF0" w:rsidRPr="00F93CF0" w:rsidRDefault="00F93CF0" w:rsidP="00F93CF0">
            <w:pPr>
              <w:rPr>
                <w:color w:val="000000"/>
                <w:sz w:val="20"/>
                <w:szCs w:val="20"/>
              </w:rPr>
            </w:pPr>
            <w:bookmarkStart w:id="12" w:name="RANGE!M31"/>
            <w:bookmarkStart w:id="13" w:name="OLE_LINK2" w:colFirst="1" w:colLast="8"/>
            <w:r w:rsidRPr="00F93CF0">
              <w:rPr>
                <w:color w:val="000000"/>
                <w:sz w:val="20"/>
                <w:szCs w:val="20"/>
              </w:rPr>
              <w:t xml:space="preserve"> Externá podpora v rámci riadenia kvality</w:t>
            </w:r>
            <w:bookmarkEnd w:id="12"/>
          </w:p>
        </w:tc>
        <w:tc>
          <w:tcPr>
            <w:tcW w:w="276" w:type="pct"/>
            <w:tcBorders>
              <w:top w:val="nil"/>
              <w:left w:val="nil"/>
              <w:bottom w:val="nil"/>
              <w:right w:val="nil"/>
            </w:tcBorders>
            <w:shd w:val="clear" w:color="000000" w:fill="FFFFFF"/>
            <w:noWrap/>
            <w:vAlign w:val="bottom"/>
            <w:hideMark/>
          </w:tcPr>
          <w:p w14:paraId="57A2FF88" w14:textId="77777777" w:rsidR="00F93CF0" w:rsidRPr="00F93CF0" w:rsidRDefault="00F93CF0" w:rsidP="00F93CF0">
            <w:pPr>
              <w:jc w:val="right"/>
              <w:rPr>
                <w:color w:val="000000"/>
                <w:sz w:val="20"/>
                <w:szCs w:val="20"/>
              </w:rPr>
            </w:pPr>
            <w:r w:rsidRPr="00F93CF0">
              <w:rPr>
                <w:color w:val="000000"/>
                <w:sz w:val="20"/>
                <w:szCs w:val="20"/>
              </w:rPr>
              <w:t>44</w:t>
            </w:r>
          </w:p>
        </w:tc>
        <w:tc>
          <w:tcPr>
            <w:tcW w:w="501" w:type="pct"/>
            <w:tcBorders>
              <w:top w:val="nil"/>
              <w:left w:val="nil"/>
              <w:bottom w:val="nil"/>
              <w:right w:val="nil"/>
            </w:tcBorders>
            <w:shd w:val="clear" w:color="000000" w:fill="FFFFFF"/>
            <w:noWrap/>
            <w:vAlign w:val="bottom"/>
            <w:hideMark/>
          </w:tcPr>
          <w:p w14:paraId="2331EF2E" w14:textId="77777777" w:rsidR="00F93CF0" w:rsidRPr="00F93CF0" w:rsidRDefault="00F93CF0" w:rsidP="00F93CF0">
            <w:pPr>
              <w:jc w:val="right"/>
              <w:rPr>
                <w:color w:val="000000"/>
                <w:sz w:val="20"/>
                <w:szCs w:val="20"/>
              </w:rPr>
            </w:pPr>
            <w:r w:rsidRPr="00F93CF0">
              <w:rPr>
                <w:color w:val="000000"/>
                <w:sz w:val="20"/>
                <w:szCs w:val="20"/>
              </w:rPr>
              <w:t>699</w:t>
            </w:r>
          </w:p>
        </w:tc>
        <w:tc>
          <w:tcPr>
            <w:tcW w:w="508" w:type="pct"/>
            <w:tcBorders>
              <w:top w:val="nil"/>
              <w:left w:val="nil"/>
              <w:bottom w:val="nil"/>
              <w:right w:val="nil"/>
            </w:tcBorders>
            <w:shd w:val="clear" w:color="000000" w:fill="FFFFFF"/>
            <w:noWrap/>
            <w:vAlign w:val="bottom"/>
            <w:hideMark/>
          </w:tcPr>
          <w:p w14:paraId="4DB18B55" w14:textId="77777777" w:rsidR="00F93CF0" w:rsidRPr="00F93CF0" w:rsidRDefault="00F93CF0" w:rsidP="00F93CF0">
            <w:pPr>
              <w:jc w:val="right"/>
              <w:rPr>
                <w:color w:val="000000"/>
                <w:sz w:val="20"/>
                <w:szCs w:val="20"/>
              </w:rPr>
            </w:pPr>
            <w:r w:rsidRPr="00F93CF0">
              <w:rPr>
                <w:color w:val="000000"/>
                <w:sz w:val="20"/>
                <w:szCs w:val="20"/>
              </w:rPr>
              <w:t>32</w:t>
            </w:r>
          </w:p>
        </w:tc>
        <w:tc>
          <w:tcPr>
            <w:tcW w:w="329" w:type="pct"/>
            <w:tcBorders>
              <w:top w:val="nil"/>
              <w:left w:val="nil"/>
              <w:bottom w:val="nil"/>
              <w:right w:val="nil"/>
            </w:tcBorders>
            <w:shd w:val="clear" w:color="000000" w:fill="FFFFFF"/>
            <w:noWrap/>
            <w:vAlign w:val="bottom"/>
            <w:hideMark/>
          </w:tcPr>
          <w:p w14:paraId="2F3B0AA1" w14:textId="77777777" w:rsidR="00F93CF0" w:rsidRPr="00F93CF0" w:rsidRDefault="00F93CF0" w:rsidP="00F93CF0">
            <w:pPr>
              <w:jc w:val="right"/>
              <w:rPr>
                <w:color w:val="000000"/>
                <w:sz w:val="20"/>
                <w:szCs w:val="20"/>
              </w:rPr>
            </w:pPr>
            <w:r w:rsidRPr="00F93CF0">
              <w:rPr>
                <w:color w:val="000000"/>
                <w:sz w:val="20"/>
                <w:szCs w:val="20"/>
              </w:rPr>
              <w:t>700</w:t>
            </w:r>
          </w:p>
        </w:tc>
        <w:tc>
          <w:tcPr>
            <w:tcW w:w="484" w:type="pct"/>
            <w:tcBorders>
              <w:top w:val="nil"/>
              <w:left w:val="nil"/>
              <w:bottom w:val="nil"/>
              <w:right w:val="nil"/>
            </w:tcBorders>
            <w:shd w:val="clear" w:color="000000" w:fill="FFFFFF"/>
            <w:noWrap/>
            <w:vAlign w:val="bottom"/>
            <w:hideMark/>
          </w:tcPr>
          <w:p w14:paraId="071398A9" w14:textId="77777777" w:rsidR="00F93CF0" w:rsidRPr="00F93CF0" w:rsidRDefault="00F93CF0" w:rsidP="00F93CF0">
            <w:pPr>
              <w:jc w:val="right"/>
              <w:rPr>
                <w:color w:val="000000"/>
                <w:sz w:val="20"/>
                <w:szCs w:val="20"/>
              </w:rPr>
            </w:pPr>
            <w:r w:rsidRPr="00F93CF0">
              <w:rPr>
                <w:color w:val="000000"/>
                <w:sz w:val="20"/>
                <w:szCs w:val="20"/>
              </w:rPr>
              <w:t>700</w:t>
            </w:r>
          </w:p>
        </w:tc>
        <w:tc>
          <w:tcPr>
            <w:tcW w:w="329" w:type="pct"/>
            <w:tcBorders>
              <w:top w:val="nil"/>
              <w:left w:val="nil"/>
              <w:bottom w:val="nil"/>
              <w:right w:val="nil"/>
            </w:tcBorders>
            <w:shd w:val="clear" w:color="000000" w:fill="FFFFFF"/>
            <w:noWrap/>
            <w:vAlign w:val="bottom"/>
            <w:hideMark/>
          </w:tcPr>
          <w:p w14:paraId="15D43A87" w14:textId="77777777" w:rsidR="00F93CF0" w:rsidRPr="00F93CF0" w:rsidRDefault="00F93CF0" w:rsidP="00F93CF0">
            <w:pPr>
              <w:jc w:val="right"/>
              <w:rPr>
                <w:color w:val="000000"/>
                <w:sz w:val="20"/>
                <w:szCs w:val="20"/>
              </w:rPr>
            </w:pPr>
            <w:r w:rsidRPr="00F93CF0">
              <w:rPr>
                <w:color w:val="000000"/>
                <w:sz w:val="20"/>
                <w:szCs w:val="20"/>
              </w:rPr>
              <w:t>700</w:t>
            </w:r>
          </w:p>
        </w:tc>
        <w:tc>
          <w:tcPr>
            <w:tcW w:w="336" w:type="pct"/>
            <w:tcBorders>
              <w:top w:val="nil"/>
              <w:left w:val="nil"/>
              <w:bottom w:val="nil"/>
              <w:right w:val="nil"/>
            </w:tcBorders>
            <w:shd w:val="clear" w:color="000000" w:fill="FFFFFF"/>
            <w:noWrap/>
            <w:vAlign w:val="bottom"/>
            <w:hideMark/>
          </w:tcPr>
          <w:p w14:paraId="09D60A30" w14:textId="77777777" w:rsidR="00F93CF0" w:rsidRPr="00F93CF0" w:rsidRDefault="00F93CF0" w:rsidP="00F93CF0">
            <w:pPr>
              <w:jc w:val="right"/>
              <w:rPr>
                <w:color w:val="000000"/>
                <w:sz w:val="20"/>
                <w:szCs w:val="20"/>
              </w:rPr>
            </w:pPr>
            <w:r w:rsidRPr="00F93CF0">
              <w:rPr>
                <w:color w:val="000000"/>
                <w:sz w:val="20"/>
                <w:szCs w:val="20"/>
              </w:rPr>
              <w:t>548</w:t>
            </w:r>
          </w:p>
        </w:tc>
        <w:tc>
          <w:tcPr>
            <w:tcW w:w="353" w:type="pct"/>
            <w:tcBorders>
              <w:top w:val="nil"/>
              <w:left w:val="nil"/>
              <w:bottom w:val="nil"/>
              <w:right w:val="nil"/>
            </w:tcBorders>
            <w:shd w:val="clear" w:color="000000" w:fill="FFFFFF"/>
            <w:noWrap/>
            <w:vAlign w:val="bottom"/>
            <w:hideMark/>
          </w:tcPr>
          <w:p w14:paraId="73518F4D" w14:textId="77777777" w:rsidR="00F93CF0" w:rsidRPr="00F93CF0" w:rsidRDefault="00F93CF0" w:rsidP="00F93CF0">
            <w:pPr>
              <w:jc w:val="right"/>
              <w:rPr>
                <w:color w:val="000000"/>
                <w:sz w:val="20"/>
                <w:szCs w:val="20"/>
              </w:rPr>
            </w:pPr>
            <w:r w:rsidRPr="00F93CF0">
              <w:rPr>
                <w:color w:val="000000"/>
                <w:sz w:val="20"/>
                <w:szCs w:val="20"/>
              </w:rPr>
              <w:t>820</w:t>
            </w:r>
          </w:p>
        </w:tc>
      </w:tr>
      <w:tr w:rsidR="00F93CF0" w:rsidRPr="00F93CF0" w14:paraId="12333DA9" w14:textId="77777777" w:rsidTr="00F93CF0">
        <w:trPr>
          <w:trHeight w:val="320"/>
        </w:trPr>
        <w:tc>
          <w:tcPr>
            <w:tcW w:w="1884" w:type="pct"/>
            <w:tcBorders>
              <w:top w:val="nil"/>
              <w:left w:val="nil"/>
              <w:bottom w:val="nil"/>
              <w:right w:val="nil"/>
            </w:tcBorders>
            <w:shd w:val="clear" w:color="000000" w:fill="FFFFFF"/>
            <w:noWrap/>
            <w:vAlign w:val="bottom"/>
            <w:hideMark/>
          </w:tcPr>
          <w:p w14:paraId="0AD69082" w14:textId="77777777" w:rsidR="00F93CF0" w:rsidRPr="00F93CF0" w:rsidRDefault="00F93CF0" w:rsidP="00F93CF0">
            <w:pPr>
              <w:rPr>
                <w:color w:val="000000"/>
                <w:sz w:val="20"/>
                <w:szCs w:val="20"/>
              </w:rPr>
            </w:pPr>
            <w:r w:rsidRPr="00F93CF0">
              <w:rPr>
                <w:color w:val="000000"/>
                <w:sz w:val="20"/>
                <w:szCs w:val="20"/>
              </w:rPr>
              <w:t xml:space="preserve"> IT analytik</w:t>
            </w:r>
          </w:p>
        </w:tc>
        <w:tc>
          <w:tcPr>
            <w:tcW w:w="276" w:type="pct"/>
            <w:tcBorders>
              <w:top w:val="nil"/>
              <w:left w:val="nil"/>
              <w:bottom w:val="nil"/>
              <w:right w:val="nil"/>
            </w:tcBorders>
            <w:shd w:val="clear" w:color="000000" w:fill="FFFFFF"/>
            <w:noWrap/>
            <w:vAlign w:val="bottom"/>
            <w:hideMark/>
          </w:tcPr>
          <w:p w14:paraId="6472849F" w14:textId="77777777" w:rsidR="00F93CF0" w:rsidRPr="00F93CF0" w:rsidRDefault="00F93CF0" w:rsidP="00F93CF0">
            <w:pPr>
              <w:jc w:val="right"/>
              <w:rPr>
                <w:color w:val="000000"/>
                <w:sz w:val="20"/>
                <w:szCs w:val="20"/>
              </w:rPr>
            </w:pPr>
            <w:r w:rsidRPr="00F93CF0">
              <w:rPr>
                <w:color w:val="000000"/>
                <w:sz w:val="20"/>
                <w:szCs w:val="20"/>
              </w:rPr>
              <w:t>47</w:t>
            </w:r>
          </w:p>
        </w:tc>
        <w:tc>
          <w:tcPr>
            <w:tcW w:w="501" w:type="pct"/>
            <w:tcBorders>
              <w:top w:val="nil"/>
              <w:left w:val="nil"/>
              <w:bottom w:val="nil"/>
              <w:right w:val="nil"/>
            </w:tcBorders>
            <w:shd w:val="clear" w:color="000000" w:fill="FFFFFF"/>
            <w:noWrap/>
            <w:vAlign w:val="bottom"/>
            <w:hideMark/>
          </w:tcPr>
          <w:p w14:paraId="1856A6D9" w14:textId="77777777" w:rsidR="00F93CF0" w:rsidRPr="00F93CF0" w:rsidRDefault="00F93CF0" w:rsidP="00F93CF0">
            <w:pPr>
              <w:jc w:val="right"/>
              <w:rPr>
                <w:color w:val="000000"/>
                <w:sz w:val="20"/>
                <w:szCs w:val="20"/>
              </w:rPr>
            </w:pPr>
            <w:r w:rsidRPr="00F93CF0">
              <w:rPr>
                <w:color w:val="000000"/>
                <w:sz w:val="20"/>
                <w:szCs w:val="20"/>
              </w:rPr>
              <w:t>649</w:t>
            </w:r>
          </w:p>
        </w:tc>
        <w:tc>
          <w:tcPr>
            <w:tcW w:w="508" w:type="pct"/>
            <w:tcBorders>
              <w:top w:val="nil"/>
              <w:left w:val="nil"/>
              <w:bottom w:val="nil"/>
              <w:right w:val="nil"/>
            </w:tcBorders>
            <w:shd w:val="clear" w:color="000000" w:fill="FFFFFF"/>
            <w:noWrap/>
            <w:vAlign w:val="bottom"/>
            <w:hideMark/>
          </w:tcPr>
          <w:p w14:paraId="4F4B9990" w14:textId="77777777" w:rsidR="00F93CF0" w:rsidRPr="00F93CF0" w:rsidRDefault="00F93CF0" w:rsidP="00F93CF0">
            <w:pPr>
              <w:jc w:val="right"/>
              <w:rPr>
                <w:color w:val="000000"/>
                <w:sz w:val="20"/>
                <w:szCs w:val="20"/>
              </w:rPr>
            </w:pPr>
            <w:r w:rsidRPr="00F93CF0">
              <w:rPr>
                <w:color w:val="000000"/>
                <w:sz w:val="20"/>
                <w:szCs w:val="20"/>
              </w:rPr>
              <w:t>93</w:t>
            </w:r>
          </w:p>
        </w:tc>
        <w:tc>
          <w:tcPr>
            <w:tcW w:w="329" w:type="pct"/>
            <w:tcBorders>
              <w:top w:val="nil"/>
              <w:left w:val="nil"/>
              <w:bottom w:val="nil"/>
              <w:right w:val="nil"/>
            </w:tcBorders>
            <w:shd w:val="clear" w:color="000000" w:fill="FFFFFF"/>
            <w:noWrap/>
            <w:vAlign w:val="bottom"/>
            <w:hideMark/>
          </w:tcPr>
          <w:p w14:paraId="224F1523" w14:textId="77777777" w:rsidR="00F93CF0" w:rsidRPr="00F93CF0" w:rsidRDefault="00F93CF0" w:rsidP="00F93CF0">
            <w:pPr>
              <w:jc w:val="right"/>
              <w:rPr>
                <w:color w:val="000000"/>
                <w:sz w:val="20"/>
                <w:szCs w:val="20"/>
              </w:rPr>
            </w:pPr>
            <w:r w:rsidRPr="00F93CF0">
              <w:rPr>
                <w:color w:val="000000"/>
                <w:sz w:val="20"/>
                <w:szCs w:val="20"/>
              </w:rPr>
              <w:t>583</w:t>
            </w:r>
          </w:p>
        </w:tc>
        <w:tc>
          <w:tcPr>
            <w:tcW w:w="484" w:type="pct"/>
            <w:tcBorders>
              <w:top w:val="nil"/>
              <w:left w:val="nil"/>
              <w:bottom w:val="nil"/>
              <w:right w:val="nil"/>
            </w:tcBorders>
            <w:shd w:val="clear" w:color="000000" w:fill="FFFFFF"/>
            <w:noWrap/>
            <w:vAlign w:val="bottom"/>
            <w:hideMark/>
          </w:tcPr>
          <w:p w14:paraId="4EEAA1CD" w14:textId="77777777" w:rsidR="00F93CF0" w:rsidRPr="00F93CF0" w:rsidRDefault="00F93CF0" w:rsidP="00F93CF0">
            <w:pPr>
              <w:jc w:val="right"/>
              <w:rPr>
                <w:color w:val="000000"/>
                <w:sz w:val="20"/>
                <w:szCs w:val="20"/>
              </w:rPr>
            </w:pPr>
            <w:r w:rsidRPr="00F93CF0">
              <w:rPr>
                <w:color w:val="000000"/>
                <w:sz w:val="20"/>
                <w:szCs w:val="20"/>
              </w:rPr>
              <w:t>687</w:t>
            </w:r>
          </w:p>
        </w:tc>
        <w:tc>
          <w:tcPr>
            <w:tcW w:w="329" w:type="pct"/>
            <w:tcBorders>
              <w:top w:val="nil"/>
              <w:left w:val="nil"/>
              <w:bottom w:val="nil"/>
              <w:right w:val="nil"/>
            </w:tcBorders>
            <w:shd w:val="clear" w:color="000000" w:fill="FFFFFF"/>
            <w:noWrap/>
            <w:vAlign w:val="bottom"/>
            <w:hideMark/>
          </w:tcPr>
          <w:p w14:paraId="1A4E1742" w14:textId="77777777" w:rsidR="00F93CF0" w:rsidRPr="00F93CF0" w:rsidRDefault="00F93CF0" w:rsidP="00F93CF0">
            <w:pPr>
              <w:jc w:val="right"/>
              <w:rPr>
                <w:color w:val="000000"/>
                <w:sz w:val="20"/>
                <w:szCs w:val="20"/>
              </w:rPr>
            </w:pPr>
            <w:r w:rsidRPr="00F93CF0">
              <w:rPr>
                <w:color w:val="000000"/>
                <w:sz w:val="20"/>
                <w:szCs w:val="20"/>
              </w:rPr>
              <w:t>737</w:t>
            </w:r>
          </w:p>
        </w:tc>
        <w:tc>
          <w:tcPr>
            <w:tcW w:w="336" w:type="pct"/>
            <w:tcBorders>
              <w:top w:val="nil"/>
              <w:left w:val="nil"/>
              <w:bottom w:val="nil"/>
              <w:right w:val="nil"/>
            </w:tcBorders>
            <w:shd w:val="clear" w:color="000000" w:fill="FFFFFF"/>
            <w:noWrap/>
            <w:vAlign w:val="bottom"/>
            <w:hideMark/>
          </w:tcPr>
          <w:p w14:paraId="40DEF407" w14:textId="77777777" w:rsidR="00F93CF0" w:rsidRPr="00F93CF0" w:rsidRDefault="00F93CF0" w:rsidP="00F93CF0">
            <w:pPr>
              <w:jc w:val="right"/>
              <w:rPr>
                <w:color w:val="000000"/>
                <w:sz w:val="20"/>
                <w:szCs w:val="20"/>
              </w:rPr>
            </w:pPr>
            <w:r w:rsidRPr="00F93CF0">
              <w:rPr>
                <w:color w:val="000000"/>
                <w:sz w:val="20"/>
                <w:szCs w:val="20"/>
              </w:rPr>
              <w:t>430</w:t>
            </w:r>
          </w:p>
        </w:tc>
        <w:tc>
          <w:tcPr>
            <w:tcW w:w="353" w:type="pct"/>
            <w:tcBorders>
              <w:top w:val="nil"/>
              <w:left w:val="nil"/>
              <w:bottom w:val="nil"/>
              <w:right w:val="nil"/>
            </w:tcBorders>
            <w:shd w:val="clear" w:color="000000" w:fill="FFFFFF"/>
            <w:noWrap/>
            <w:vAlign w:val="bottom"/>
            <w:hideMark/>
          </w:tcPr>
          <w:p w14:paraId="44447B19" w14:textId="77777777" w:rsidR="00F93CF0" w:rsidRPr="00F93CF0" w:rsidRDefault="00F93CF0" w:rsidP="00F93CF0">
            <w:pPr>
              <w:jc w:val="right"/>
              <w:rPr>
                <w:color w:val="000000"/>
                <w:sz w:val="20"/>
                <w:szCs w:val="20"/>
              </w:rPr>
            </w:pPr>
            <w:r w:rsidRPr="00F93CF0">
              <w:rPr>
                <w:color w:val="000000"/>
                <w:sz w:val="20"/>
                <w:szCs w:val="20"/>
              </w:rPr>
              <w:t>740</w:t>
            </w:r>
          </w:p>
        </w:tc>
      </w:tr>
      <w:tr w:rsidR="00F93CF0" w:rsidRPr="00F93CF0" w14:paraId="6E962CCA" w14:textId="77777777" w:rsidTr="00F93CF0">
        <w:trPr>
          <w:trHeight w:val="320"/>
        </w:trPr>
        <w:tc>
          <w:tcPr>
            <w:tcW w:w="1884" w:type="pct"/>
            <w:tcBorders>
              <w:top w:val="nil"/>
              <w:left w:val="nil"/>
              <w:bottom w:val="nil"/>
              <w:right w:val="nil"/>
            </w:tcBorders>
            <w:shd w:val="clear" w:color="000000" w:fill="FFFFFF"/>
            <w:noWrap/>
            <w:vAlign w:val="bottom"/>
            <w:hideMark/>
          </w:tcPr>
          <w:p w14:paraId="52D12C1F" w14:textId="77777777" w:rsidR="00F93CF0" w:rsidRPr="00F93CF0" w:rsidRDefault="00F93CF0" w:rsidP="00F93CF0">
            <w:pPr>
              <w:rPr>
                <w:color w:val="000000"/>
                <w:sz w:val="20"/>
                <w:szCs w:val="20"/>
              </w:rPr>
            </w:pPr>
            <w:r w:rsidRPr="00F93CF0">
              <w:rPr>
                <w:color w:val="000000"/>
                <w:sz w:val="20"/>
                <w:szCs w:val="20"/>
              </w:rPr>
              <w:t xml:space="preserve"> IT architekt</w:t>
            </w:r>
          </w:p>
        </w:tc>
        <w:tc>
          <w:tcPr>
            <w:tcW w:w="276" w:type="pct"/>
            <w:tcBorders>
              <w:top w:val="nil"/>
              <w:left w:val="nil"/>
              <w:bottom w:val="nil"/>
              <w:right w:val="nil"/>
            </w:tcBorders>
            <w:shd w:val="clear" w:color="000000" w:fill="FFFFFF"/>
            <w:noWrap/>
            <w:vAlign w:val="bottom"/>
            <w:hideMark/>
          </w:tcPr>
          <w:p w14:paraId="3D969626" w14:textId="77777777" w:rsidR="00F93CF0" w:rsidRPr="00F93CF0" w:rsidRDefault="00F93CF0" w:rsidP="00F93CF0">
            <w:pPr>
              <w:jc w:val="right"/>
              <w:rPr>
                <w:color w:val="000000"/>
                <w:sz w:val="20"/>
                <w:szCs w:val="20"/>
              </w:rPr>
            </w:pPr>
            <w:r w:rsidRPr="00F93CF0">
              <w:rPr>
                <w:color w:val="000000"/>
                <w:sz w:val="20"/>
                <w:szCs w:val="20"/>
              </w:rPr>
              <w:t>44</w:t>
            </w:r>
          </w:p>
        </w:tc>
        <w:tc>
          <w:tcPr>
            <w:tcW w:w="501" w:type="pct"/>
            <w:tcBorders>
              <w:top w:val="nil"/>
              <w:left w:val="nil"/>
              <w:bottom w:val="nil"/>
              <w:right w:val="nil"/>
            </w:tcBorders>
            <w:shd w:val="clear" w:color="000000" w:fill="FFFFFF"/>
            <w:noWrap/>
            <w:vAlign w:val="bottom"/>
            <w:hideMark/>
          </w:tcPr>
          <w:p w14:paraId="550B176E" w14:textId="77777777" w:rsidR="00F93CF0" w:rsidRPr="00F93CF0" w:rsidRDefault="00F93CF0" w:rsidP="00F93CF0">
            <w:pPr>
              <w:jc w:val="right"/>
              <w:rPr>
                <w:color w:val="000000"/>
                <w:sz w:val="20"/>
                <w:szCs w:val="20"/>
              </w:rPr>
            </w:pPr>
            <w:r w:rsidRPr="00F93CF0">
              <w:rPr>
                <w:color w:val="000000"/>
                <w:sz w:val="20"/>
                <w:szCs w:val="20"/>
              </w:rPr>
              <w:t>745</w:t>
            </w:r>
          </w:p>
        </w:tc>
        <w:tc>
          <w:tcPr>
            <w:tcW w:w="508" w:type="pct"/>
            <w:tcBorders>
              <w:top w:val="nil"/>
              <w:left w:val="nil"/>
              <w:bottom w:val="nil"/>
              <w:right w:val="nil"/>
            </w:tcBorders>
            <w:shd w:val="clear" w:color="000000" w:fill="FFFFFF"/>
            <w:noWrap/>
            <w:vAlign w:val="bottom"/>
            <w:hideMark/>
          </w:tcPr>
          <w:p w14:paraId="258EB8D2" w14:textId="77777777" w:rsidR="00F93CF0" w:rsidRPr="00F93CF0" w:rsidRDefault="00F93CF0" w:rsidP="00F93CF0">
            <w:pPr>
              <w:jc w:val="right"/>
              <w:rPr>
                <w:color w:val="000000"/>
                <w:sz w:val="20"/>
                <w:szCs w:val="20"/>
              </w:rPr>
            </w:pPr>
            <w:r w:rsidRPr="00F93CF0">
              <w:rPr>
                <w:color w:val="000000"/>
                <w:sz w:val="20"/>
                <w:szCs w:val="20"/>
              </w:rPr>
              <w:t>129</w:t>
            </w:r>
          </w:p>
        </w:tc>
        <w:tc>
          <w:tcPr>
            <w:tcW w:w="329" w:type="pct"/>
            <w:tcBorders>
              <w:top w:val="nil"/>
              <w:left w:val="nil"/>
              <w:bottom w:val="nil"/>
              <w:right w:val="nil"/>
            </w:tcBorders>
            <w:shd w:val="clear" w:color="000000" w:fill="FFFFFF"/>
            <w:noWrap/>
            <w:vAlign w:val="bottom"/>
            <w:hideMark/>
          </w:tcPr>
          <w:p w14:paraId="6F550C4E" w14:textId="77777777" w:rsidR="00F93CF0" w:rsidRPr="00F93CF0" w:rsidRDefault="00F93CF0" w:rsidP="00F93CF0">
            <w:pPr>
              <w:jc w:val="right"/>
              <w:rPr>
                <w:color w:val="000000"/>
                <w:sz w:val="20"/>
                <w:szCs w:val="20"/>
              </w:rPr>
            </w:pPr>
            <w:r w:rsidRPr="00F93CF0">
              <w:rPr>
                <w:color w:val="000000"/>
                <w:sz w:val="20"/>
                <w:szCs w:val="20"/>
              </w:rPr>
              <w:t>617</w:t>
            </w:r>
          </w:p>
        </w:tc>
        <w:tc>
          <w:tcPr>
            <w:tcW w:w="484" w:type="pct"/>
            <w:tcBorders>
              <w:top w:val="nil"/>
              <w:left w:val="nil"/>
              <w:bottom w:val="nil"/>
              <w:right w:val="nil"/>
            </w:tcBorders>
            <w:shd w:val="clear" w:color="000000" w:fill="FFFFFF"/>
            <w:noWrap/>
            <w:vAlign w:val="bottom"/>
            <w:hideMark/>
          </w:tcPr>
          <w:p w14:paraId="2CC5F922" w14:textId="77777777" w:rsidR="00F93CF0" w:rsidRPr="00F93CF0" w:rsidRDefault="00F93CF0" w:rsidP="00F93CF0">
            <w:pPr>
              <w:jc w:val="right"/>
              <w:rPr>
                <w:color w:val="000000"/>
                <w:sz w:val="20"/>
                <w:szCs w:val="20"/>
              </w:rPr>
            </w:pPr>
            <w:r w:rsidRPr="00F93CF0">
              <w:rPr>
                <w:color w:val="000000"/>
                <w:sz w:val="20"/>
                <w:szCs w:val="20"/>
              </w:rPr>
              <w:t>758</w:t>
            </w:r>
          </w:p>
        </w:tc>
        <w:tc>
          <w:tcPr>
            <w:tcW w:w="329" w:type="pct"/>
            <w:tcBorders>
              <w:top w:val="nil"/>
              <w:left w:val="nil"/>
              <w:bottom w:val="nil"/>
              <w:right w:val="nil"/>
            </w:tcBorders>
            <w:shd w:val="clear" w:color="000000" w:fill="FFFFFF"/>
            <w:noWrap/>
            <w:vAlign w:val="bottom"/>
            <w:hideMark/>
          </w:tcPr>
          <w:p w14:paraId="41F35D4D" w14:textId="77777777" w:rsidR="00F93CF0" w:rsidRPr="00F93CF0" w:rsidRDefault="00F93CF0" w:rsidP="00F93CF0">
            <w:pPr>
              <w:jc w:val="right"/>
              <w:rPr>
                <w:color w:val="000000"/>
                <w:sz w:val="20"/>
                <w:szCs w:val="20"/>
              </w:rPr>
            </w:pPr>
            <w:r w:rsidRPr="00F93CF0">
              <w:rPr>
                <w:color w:val="000000"/>
                <w:sz w:val="20"/>
                <w:szCs w:val="20"/>
              </w:rPr>
              <w:t>850</w:t>
            </w:r>
          </w:p>
        </w:tc>
        <w:tc>
          <w:tcPr>
            <w:tcW w:w="336" w:type="pct"/>
            <w:tcBorders>
              <w:top w:val="nil"/>
              <w:left w:val="nil"/>
              <w:bottom w:val="nil"/>
              <w:right w:val="nil"/>
            </w:tcBorders>
            <w:shd w:val="clear" w:color="000000" w:fill="FFFFFF"/>
            <w:noWrap/>
            <w:vAlign w:val="bottom"/>
            <w:hideMark/>
          </w:tcPr>
          <w:p w14:paraId="304F258B" w14:textId="77777777" w:rsidR="00F93CF0" w:rsidRPr="00F93CF0" w:rsidRDefault="00F93CF0" w:rsidP="00F93CF0">
            <w:pPr>
              <w:jc w:val="right"/>
              <w:rPr>
                <w:color w:val="000000"/>
                <w:sz w:val="20"/>
                <w:szCs w:val="20"/>
              </w:rPr>
            </w:pPr>
            <w:r w:rsidRPr="00F93CF0">
              <w:rPr>
                <w:color w:val="000000"/>
                <w:sz w:val="20"/>
                <w:szCs w:val="20"/>
              </w:rPr>
              <w:t>500</w:t>
            </w:r>
          </w:p>
        </w:tc>
        <w:tc>
          <w:tcPr>
            <w:tcW w:w="353" w:type="pct"/>
            <w:tcBorders>
              <w:top w:val="nil"/>
              <w:left w:val="nil"/>
              <w:bottom w:val="nil"/>
              <w:right w:val="nil"/>
            </w:tcBorders>
            <w:shd w:val="clear" w:color="000000" w:fill="FFFFFF"/>
            <w:noWrap/>
            <w:vAlign w:val="bottom"/>
            <w:hideMark/>
          </w:tcPr>
          <w:p w14:paraId="676025C7" w14:textId="77777777" w:rsidR="00F93CF0" w:rsidRPr="00F93CF0" w:rsidRDefault="00F93CF0" w:rsidP="00F93CF0">
            <w:pPr>
              <w:jc w:val="right"/>
              <w:rPr>
                <w:color w:val="000000"/>
                <w:sz w:val="20"/>
                <w:szCs w:val="20"/>
              </w:rPr>
            </w:pPr>
            <w:r w:rsidRPr="00F93CF0">
              <w:rPr>
                <w:color w:val="000000"/>
                <w:sz w:val="20"/>
                <w:szCs w:val="20"/>
              </w:rPr>
              <w:t>910</w:t>
            </w:r>
          </w:p>
        </w:tc>
      </w:tr>
      <w:tr w:rsidR="00F93CF0" w:rsidRPr="00F93CF0" w14:paraId="5F7E942C" w14:textId="77777777" w:rsidTr="00F93CF0">
        <w:trPr>
          <w:trHeight w:val="320"/>
        </w:trPr>
        <w:tc>
          <w:tcPr>
            <w:tcW w:w="1884" w:type="pct"/>
            <w:tcBorders>
              <w:top w:val="nil"/>
              <w:left w:val="nil"/>
              <w:bottom w:val="nil"/>
              <w:right w:val="nil"/>
            </w:tcBorders>
            <w:shd w:val="clear" w:color="000000" w:fill="DDEBF7"/>
            <w:noWrap/>
            <w:vAlign w:val="bottom"/>
            <w:hideMark/>
          </w:tcPr>
          <w:p w14:paraId="124137FF" w14:textId="77777777" w:rsidR="00F93CF0" w:rsidRPr="00F93CF0" w:rsidRDefault="00F93CF0" w:rsidP="00F93CF0">
            <w:pPr>
              <w:rPr>
                <w:color w:val="000000"/>
                <w:sz w:val="20"/>
                <w:szCs w:val="20"/>
              </w:rPr>
            </w:pPr>
            <w:r w:rsidRPr="00F93CF0">
              <w:rPr>
                <w:color w:val="000000"/>
                <w:sz w:val="20"/>
                <w:szCs w:val="20"/>
              </w:rPr>
              <w:t xml:space="preserve"> IT architekt interný</w:t>
            </w:r>
          </w:p>
        </w:tc>
        <w:tc>
          <w:tcPr>
            <w:tcW w:w="276" w:type="pct"/>
            <w:tcBorders>
              <w:top w:val="nil"/>
              <w:left w:val="nil"/>
              <w:bottom w:val="nil"/>
              <w:right w:val="nil"/>
            </w:tcBorders>
            <w:shd w:val="clear" w:color="000000" w:fill="DDEBF7"/>
            <w:noWrap/>
            <w:vAlign w:val="bottom"/>
            <w:hideMark/>
          </w:tcPr>
          <w:p w14:paraId="6B0DF9CA" w14:textId="77777777" w:rsidR="00F93CF0" w:rsidRPr="00F93CF0" w:rsidRDefault="00F93CF0" w:rsidP="00F93CF0">
            <w:pPr>
              <w:jc w:val="right"/>
              <w:rPr>
                <w:color w:val="000000"/>
                <w:sz w:val="20"/>
                <w:szCs w:val="20"/>
              </w:rPr>
            </w:pPr>
            <w:r w:rsidRPr="00F93CF0">
              <w:rPr>
                <w:color w:val="000000"/>
                <w:sz w:val="20"/>
                <w:szCs w:val="20"/>
              </w:rPr>
              <w:t>18</w:t>
            </w:r>
          </w:p>
        </w:tc>
        <w:tc>
          <w:tcPr>
            <w:tcW w:w="501" w:type="pct"/>
            <w:tcBorders>
              <w:top w:val="nil"/>
              <w:left w:val="nil"/>
              <w:bottom w:val="nil"/>
              <w:right w:val="nil"/>
            </w:tcBorders>
            <w:shd w:val="clear" w:color="000000" w:fill="DDEBF7"/>
            <w:noWrap/>
            <w:vAlign w:val="bottom"/>
            <w:hideMark/>
          </w:tcPr>
          <w:p w14:paraId="1234B784" w14:textId="77777777" w:rsidR="00F93CF0" w:rsidRPr="00F93CF0" w:rsidRDefault="00F93CF0" w:rsidP="00F93CF0">
            <w:pPr>
              <w:jc w:val="right"/>
              <w:rPr>
                <w:color w:val="000000"/>
                <w:sz w:val="20"/>
                <w:szCs w:val="20"/>
              </w:rPr>
            </w:pPr>
            <w:r w:rsidRPr="00F93CF0">
              <w:rPr>
                <w:color w:val="000000"/>
                <w:sz w:val="20"/>
                <w:szCs w:val="20"/>
              </w:rPr>
              <w:t>176</w:t>
            </w:r>
          </w:p>
        </w:tc>
        <w:tc>
          <w:tcPr>
            <w:tcW w:w="508" w:type="pct"/>
            <w:tcBorders>
              <w:top w:val="nil"/>
              <w:left w:val="nil"/>
              <w:bottom w:val="nil"/>
              <w:right w:val="nil"/>
            </w:tcBorders>
            <w:shd w:val="clear" w:color="000000" w:fill="DDEBF7"/>
            <w:noWrap/>
            <w:vAlign w:val="bottom"/>
            <w:hideMark/>
          </w:tcPr>
          <w:p w14:paraId="0B71039F" w14:textId="77777777" w:rsidR="00F93CF0" w:rsidRPr="00F93CF0" w:rsidRDefault="00F93CF0" w:rsidP="00F93CF0">
            <w:pPr>
              <w:jc w:val="right"/>
              <w:rPr>
                <w:color w:val="000000"/>
                <w:sz w:val="20"/>
                <w:szCs w:val="20"/>
              </w:rPr>
            </w:pPr>
            <w:r w:rsidRPr="00F93CF0">
              <w:rPr>
                <w:color w:val="000000"/>
                <w:sz w:val="20"/>
                <w:szCs w:val="20"/>
              </w:rPr>
              <w:t>29</w:t>
            </w:r>
          </w:p>
        </w:tc>
        <w:tc>
          <w:tcPr>
            <w:tcW w:w="329" w:type="pct"/>
            <w:tcBorders>
              <w:top w:val="nil"/>
              <w:left w:val="nil"/>
              <w:bottom w:val="nil"/>
              <w:right w:val="nil"/>
            </w:tcBorders>
            <w:shd w:val="clear" w:color="000000" w:fill="DDEBF7"/>
            <w:noWrap/>
            <w:vAlign w:val="bottom"/>
            <w:hideMark/>
          </w:tcPr>
          <w:p w14:paraId="09A494E0" w14:textId="77777777" w:rsidR="00F93CF0" w:rsidRPr="00F93CF0" w:rsidRDefault="00F93CF0" w:rsidP="00F93CF0">
            <w:pPr>
              <w:jc w:val="right"/>
              <w:rPr>
                <w:color w:val="000000"/>
                <w:sz w:val="20"/>
                <w:szCs w:val="20"/>
              </w:rPr>
            </w:pPr>
            <w:r w:rsidRPr="00F93CF0">
              <w:rPr>
                <w:color w:val="000000"/>
                <w:sz w:val="20"/>
                <w:szCs w:val="20"/>
              </w:rPr>
              <w:t>152</w:t>
            </w:r>
          </w:p>
        </w:tc>
        <w:tc>
          <w:tcPr>
            <w:tcW w:w="484" w:type="pct"/>
            <w:tcBorders>
              <w:top w:val="nil"/>
              <w:left w:val="nil"/>
              <w:bottom w:val="nil"/>
              <w:right w:val="nil"/>
            </w:tcBorders>
            <w:shd w:val="clear" w:color="000000" w:fill="DDEBF7"/>
            <w:noWrap/>
            <w:vAlign w:val="bottom"/>
            <w:hideMark/>
          </w:tcPr>
          <w:p w14:paraId="09F00C00" w14:textId="77777777" w:rsidR="00F93CF0" w:rsidRPr="00F93CF0" w:rsidRDefault="00F93CF0" w:rsidP="00F93CF0">
            <w:pPr>
              <w:jc w:val="right"/>
              <w:rPr>
                <w:color w:val="000000"/>
                <w:sz w:val="20"/>
                <w:szCs w:val="20"/>
              </w:rPr>
            </w:pPr>
            <w:r w:rsidRPr="00F93CF0">
              <w:rPr>
                <w:color w:val="000000"/>
                <w:sz w:val="20"/>
                <w:szCs w:val="20"/>
              </w:rPr>
              <w:t>182</w:t>
            </w:r>
          </w:p>
        </w:tc>
        <w:tc>
          <w:tcPr>
            <w:tcW w:w="329" w:type="pct"/>
            <w:tcBorders>
              <w:top w:val="nil"/>
              <w:left w:val="nil"/>
              <w:bottom w:val="nil"/>
              <w:right w:val="nil"/>
            </w:tcBorders>
            <w:shd w:val="clear" w:color="000000" w:fill="DDEBF7"/>
            <w:noWrap/>
            <w:vAlign w:val="bottom"/>
            <w:hideMark/>
          </w:tcPr>
          <w:p w14:paraId="59091F6F" w14:textId="77777777" w:rsidR="00F93CF0" w:rsidRPr="00F93CF0" w:rsidRDefault="00F93CF0" w:rsidP="00F93CF0">
            <w:pPr>
              <w:jc w:val="right"/>
              <w:rPr>
                <w:color w:val="000000"/>
                <w:sz w:val="20"/>
                <w:szCs w:val="20"/>
              </w:rPr>
            </w:pPr>
            <w:r w:rsidRPr="00F93CF0">
              <w:rPr>
                <w:color w:val="000000"/>
                <w:sz w:val="20"/>
                <w:szCs w:val="20"/>
              </w:rPr>
              <w:t>184</w:t>
            </w:r>
          </w:p>
        </w:tc>
        <w:tc>
          <w:tcPr>
            <w:tcW w:w="336" w:type="pct"/>
            <w:tcBorders>
              <w:top w:val="nil"/>
              <w:left w:val="nil"/>
              <w:bottom w:val="nil"/>
              <w:right w:val="nil"/>
            </w:tcBorders>
            <w:shd w:val="clear" w:color="000000" w:fill="DDEBF7"/>
            <w:noWrap/>
            <w:vAlign w:val="bottom"/>
            <w:hideMark/>
          </w:tcPr>
          <w:p w14:paraId="4E07D172" w14:textId="77777777" w:rsidR="00F93CF0" w:rsidRPr="00F93CF0" w:rsidRDefault="00F93CF0" w:rsidP="00F93CF0">
            <w:pPr>
              <w:jc w:val="right"/>
              <w:rPr>
                <w:color w:val="000000"/>
                <w:sz w:val="20"/>
                <w:szCs w:val="20"/>
              </w:rPr>
            </w:pPr>
            <w:r w:rsidRPr="00F93CF0">
              <w:rPr>
                <w:color w:val="000000"/>
                <w:sz w:val="20"/>
                <w:szCs w:val="20"/>
              </w:rPr>
              <w:t>121</w:t>
            </w:r>
          </w:p>
        </w:tc>
        <w:tc>
          <w:tcPr>
            <w:tcW w:w="353" w:type="pct"/>
            <w:tcBorders>
              <w:top w:val="nil"/>
              <w:left w:val="nil"/>
              <w:bottom w:val="nil"/>
              <w:right w:val="nil"/>
            </w:tcBorders>
            <w:shd w:val="clear" w:color="000000" w:fill="DDEBF7"/>
            <w:noWrap/>
            <w:vAlign w:val="bottom"/>
            <w:hideMark/>
          </w:tcPr>
          <w:p w14:paraId="1CFAE060" w14:textId="77777777" w:rsidR="00F93CF0" w:rsidRPr="00F93CF0" w:rsidRDefault="00F93CF0" w:rsidP="00F93CF0">
            <w:pPr>
              <w:jc w:val="right"/>
              <w:rPr>
                <w:color w:val="000000"/>
                <w:sz w:val="20"/>
                <w:szCs w:val="20"/>
              </w:rPr>
            </w:pPr>
            <w:r w:rsidRPr="00F93CF0">
              <w:rPr>
                <w:color w:val="000000"/>
                <w:sz w:val="20"/>
                <w:szCs w:val="20"/>
              </w:rPr>
              <w:t>260</w:t>
            </w:r>
          </w:p>
        </w:tc>
      </w:tr>
      <w:tr w:rsidR="00F93CF0" w:rsidRPr="00F93CF0" w14:paraId="226FB424" w14:textId="77777777" w:rsidTr="00F93CF0">
        <w:trPr>
          <w:trHeight w:val="320"/>
        </w:trPr>
        <w:tc>
          <w:tcPr>
            <w:tcW w:w="1884" w:type="pct"/>
            <w:tcBorders>
              <w:top w:val="nil"/>
              <w:left w:val="nil"/>
              <w:bottom w:val="nil"/>
              <w:right w:val="nil"/>
            </w:tcBorders>
            <w:shd w:val="clear" w:color="000000" w:fill="FFFFFF"/>
            <w:noWrap/>
            <w:vAlign w:val="bottom"/>
            <w:hideMark/>
          </w:tcPr>
          <w:p w14:paraId="160738E6" w14:textId="77777777" w:rsidR="00F93CF0" w:rsidRPr="00F93CF0" w:rsidRDefault="00F93CF0" w:rsidP="00F93CF0">
            <w:pPr>
              <w:rPr>
                <w:color w:val="000000"/>
                <w:sz w:val="20"/>
                <w:szCs w:val="20"/>
              </w:rPr>
            </w:pPr>
            <w:r w:rsidRPr="00F93CF0">
              <w:rPr>
                <w:color w:val="000000"/>
                <w:sz w:val="20"/>
                <w:szCs w:val="20"/>
              </w:rPr>
              <w:t xml:space="preserve"> IT programátor</w:t>
            </w:r>
          </w:p>
        </w:tc>
        <w:tc>
          <w:tcPr>
            <w:tcW w:w="276" w:type="pct"/>
            <w:tcBorders>
              <w:top w:val="nil"/>
              <w:left w:val="nil"/>
              <w:bottom w:val="nil"/>
              <w:right w:val="nil"/>
            </w:tcBorders>
            <w:shd w:val="clear" w:color="000000" w:fill="FFFFFF"/>
            <w:noWrap/>
            <w:vAlign w:val="bottom"/>
            <w:hideMark/>
          </w:tcPr>
          <w:p w14:paraId="2E1E8C06" w14:textId="77777777" w:rsidR="00F93CF0" w:rsidRPr="00F93CF0" w:rsidRDefault="00F93CF0" w:rsidP="00F93CF0">
            <w:pPr>
              <w:jc w:val="right"/>
              <w:rPr>
                <w:color w:val="000000"/>
                <w:sz w:val="20"/>
                <w:szCs w:val="20"/>
              </w:rPr>
            </w:pPr>
            <w:r w:rsidRPr="00F93CF0">
              <w:rPr>
                <w:color w:val="000000"/>
                <w:sz w:val="20"/>
                <w:szCs w:val="20"/>
              </w:rPr>
              <w:t>44</w:t>
            </w:r>
          </w:p>
        </w:tc>
        <w:tc>
          <w:tcPr>
            <w:tcW w:w="501" w:type="pct"/>
            <w:tcBorders>
              <w:top w:val="nil"/>
              <w:left w:val="nil"/>
              <w:bottom w:val="nil"/>
              <w:right w:val="nil"/>
            </w:tcBorders>
            <w:shd w:val="clear" w:color="000000" w:fill="FFFFFF"/>
            <w:noWrap/>
            <w:vAlign w:val="bottom"/>
            <w:hideMark/>
          </w:tcPr>
          <w:p w14:paraId="64EE8C0F" w14:textId="77777777" w:rsidR="00F93CF0" w:rsidRPr="00F93CF0" w:rsidRDefault="00F93CF0" w:rsidP="00F93CF0">
            <w:pPr>
              <w:jc w:val="right"/>
              <w:rPr>
                <w:color w:val="000000"/>
                <w:sz w:val="20"/>
                <w:szCs w:val="20"/>
              </w:rPr>
            </w:pPr>
            <w:r w:rsidRPr="00F93CF0">
              <w:rPr>
                <w:color w:val="000000"/>
                <w:sz w:val="20"/>
                <w:szCs w:val="20"/>
              </w:rPr>
              <w:t>586</w:t>
            </w:r>
          </w:p>
        </w:tc>
        <w:tc>
          <w:tcPr>
            <w:tcW w:w="508" w:type="pct"/>
            <w:tcBorders>
              <w:top w:val="nil"/>
              <w:left w:val="nil"/>
              <w:bottom w:val="nil"/>
              <w:right w:val="nil"/>
            </w:tcBorders>
            <w:shd w:val="clear" w:color="000000" w:fill="FFFFFF"/>
            <w:noWrap/>
            <w:vAlign w:val="bottom"/>
            <w:hideMark/>
          </w:tcPr>
          <w:p w14:paraId="2E7FF909" w14:textId="77777777" w:rsidR="00F93CF0" w:rsidRPr="00F93CF0" w:rsidRDefault="00F93CF0" w:rsidP="00F93CF0">
            <w:pPr>
              <w:jc w:val="right"/>
              <w:rPr>
                <w:color w:val="000000"/>
                <w:sz w:val="20"/>
                <w:szCs w:val="20"/>
              </w:rPr>
            </w:pPr>
            <w:r w:rsidRPr="00F93CF0">
              <w:rPr>
                <w:color w:val="000000"/>
                <w:sz w:val="20"/>
                <w:szCs w:val="20"/>
              </w:rPr>
              <w:t>64</w:t>
            </w:r>
          </w:p>
        </w:tc>
        <w:tc>
          <w:tcPr>
            <w:tcW w:w="329" w:type="pct"/>
            <w:tcBorders>
              <w:top w:val="nil"/>
              <w:left w:val="nil"/>
              <w:bottom w:val="nil"/>
              <w:right w:val="nil"/>
            </w:tcBorders>
            <w:shd w:val="clear" w:color="000000" w:fill="FFFFFF"/>
            <w:noWrap/>
            <w:vAlign w:val="bottom"/>
            <w:hideMark/>
          </w:tcPr>
          <w:p w14:paraId="7E81A316" w14:textId="77777777" w:rsidR="00F93CF0" w:rsidRPr="00F93CF0" w:rsidRDefault="00F93CF0" w:rsidP="00F93CF0">
            <w:pPr>
              <w:jc w:val="right"/>
              <w:rPr>
                <w:color w:val="000000"/>
                <w:sz w:val="20"/>
                <w:szCs w:val="20"/>
              </w:rPr>
            </w:pPr>
            <w:r w:rsidRPr="00F93CF0">
              <w:rPr>
                <w:color w:val="000000"/>
                <w:sz w:val="20"/>
                <w:szCs w:val="20"/>
              </w:rPr>
              <w:t>542</w:t>
            </w:r>
          </w:p>
        </w:tc>
        <w:tc>
          <w:tcPr>
            <w:tcW w:w="484" w:type="pct"/>
            <w:tcBorders>
              <w:top w:val="nil"/>
              <w:left w:val="nil"/>
              <w:bottom w:val="nil"/>
              <w:right w:val="nil"/>
            </w:tcBorders>
            <w:shd w:val="clear" w:color="000000" w:fill="FFFFFF"/>
            <w:noWrap/>
            <w:vAlign w:val="bottom"/>
            <w:hideMark/>
          </w:tcPr>
          <w:p w14:paraId="4E5A7482" w14:textId="77777777" w:rsidR="00F93CF0" w:rsidRPr="00F93CF0" w:rsidRDefault="00F93CF0" w:rsidP="00F93CF0">
            <w:pPr>
              <w:jc w:val="right"/>
              <w:rPr>
                <w:color w:val="000000"/>
                <w:sz w:val="20"/>
                <w:szCs w:val="20"/>
              </w:rPr>
            </w:pPr>
            <w:r w:rsidRPr="00F93CF0">
              <w:rPr>
                <w:color w:val="000000"/>
                <w:sz w:val="20"/>
                <w:szCs w:val="20"/>
              </w:rPr>
              <w:t>608</w:t>
            </w:r>
          </w:p>
        </w:tc>
        <w:tc>
          <w:tcPr>
            <w:tcW w:w="329" w:type="pct"/>
            <w:tcBorders>
              <w:top w:val="nil"/>
              <w:left w:val="nil"/>
              <w:bottom w:val="nil"/>
              <w:right w:val="nil"/>
            </w:tcBorders>
            <w:shd w:val="clear" w:color="000000" w:fill="FFFFFF"/>
            <w:noWrap/>
            <w:vAlign w:val="bottom"/>
            <w:hideMark/>
          </w:tcPr>
          <w:p w14:paraId="7F348041" w14:textId="77777777" w:rsidR="00F93CF0" w:rsidRPr="00F93CF0" w:rsidRDefault="00F93CF0" w:rsidP="00F93CF0">
            <w:pPr>
              <w:jc w:val="right"/>
              <w:rPr>
                <w:color w:val="000000"/>
                <w:sz w:val="20"/>
                <w:szCs w:val="20"/>
              </w:rPr>
            </w:pPr>
            <w:r w:rsidRPr="00F93CF0">
              <w:rPr>
                <w:color w:val="000000"/>
                <w:sz w:val="20"/>
                <w:szCs w:val="20"/>
              </w:rPr>
              <w:t>649</w:t>
            </w:r>
          </w:p>
        </w:tc>
        <w:tc>
          <w:tcPr>
            <w:tcW w:w="336" w:type="pct"/>
            <w:tcBorders>
              <w:top w:val="nil"/>
              <w:left w:val="nil"/>
              <w:bottom w:val="nil"/>
              <w:right w:val="nil"/>
            </w:tcBorders>
            <w:shd w:val="clear" w:color="000000" w:fill="FFFFFF"/>
            <w:noWrap/>
            <w:vAlign w:val="bottom"/>
            <w:hideMark/>
          </w:tcPr>
          <w:p w14:paraId="1C29466F" w14:textId="77777777" w:rsidR="00F93CF0" w:rsidRPr="00F93CF0" w:rsidRDefault="00F93CF0" w:rsidP="00F93CF0">
            <w:pPr>
              <w:jc w:val="right"/>
              <w:rPr>
                <w:color w:val="000000"/>
                <w:sz w:val="20"/>
                <w:szCs w:val="20"/>
              </w:rPr>
            </w:pPr>
            <w:r w:rsidRPr="00F93CF0">
              <w:rPr>
                <w:color w:val="000000"/>
                <w:sz w:val="20"/>
                <w:szCs w:val="20"/>
              </w:rPr>
              <w:t>430</w:t>
            </w:r>
          </w:p>
        </w:tc>
        <w:tc>
          <w:tcPr>
            <w:tcW w:w="353" w:type="pct"/>
            <w:tcBorders>
              <w:top w:val="nil"/>
              <w:left w:val="nil"/>
              <w:bottom w:val="nil"/>
              <w:right w:val="nil"/>
            </w:tcBorders>
            <w:shd w:val="clear" w:color="000000" w:fill="FFFFFF"/>
            <w:noWrap/>
            <w:vAlign w:val="bottom"/>
            <w:hideMark/>
          </w:tcPr>
          <w:p w14:paraId="767FDDDF" w14:textId="77777777" w:rsidR="00F93CF0" w:rsidRPr="00F93CF0" w:rsidRDefault="00F93CF0" w:rsidP="00F93CF0">
            <w:pPr>
              <w:jc w:val="right"/>
              <w:rPr>
                <w:color w:val="000000"/>
                <w:sz w:val="20"/>
                <w:szCs w:val="20"/>
              </w:rPr>
            </w:pPr>
            <w:r w:rsidRPr="00F93CF0">
              <w:rPr>
                <w:color w:val="000000"/>
                <w:sz w:val="20"/>
                <w:szCs w:val="20"/>
              </w:rPr>
              <w:t>650</w:t>
            </w:r>
          </w:p>
        </w:tc>
      </w:tr>
      <w:tr w:rsidR="00F93CF0" w:rsidRPr="00F93CF0" w14:paraId="2694D581" w14:textId="77777777" w:rsidTr="00F93CF0">
        <w:trPr>
          <w:trHeight w:val="320"/>
        </w:trPr>
        <w:tc>
          <w:tcPr>
            <w:tcW w:w="1884" w:type="pct"/>
            <w:tcBorders>
              <w:top w:val="nil"/>
              <w:left w:val="nil"/>
              <w:bottom w:val="nil"/>
              <w:right w:val="nil"/>
            </w:tcBorders>
            <w:shd w:val="clear" w:color="000000" w:fill="FFFFFF"/>
            <w:noWrap/>
            <w:vAlign w:val="bottom"/>
            <w:hideMark/>
          </w:tcPr>
          <w:p w14:paraId="325E93EF" w14:textId="77777777" w:rsidR="00F93CF0" w:rsidRPr="00F93CF0" w:rsidRDefault="00F93CF0" w:rsidP="00F93CF0">
            <w:pPr>
              <w:rPr>
                <w:color w:val="000000"/>
                <w:sz w:val="20"/>
                <w:szCs w:val="20"/>
              </w:rPr>
            </w:pPr>
            <w:r w:rsidRPr="00F93CF0">
              <w:rPr>
                <w:color w:val="000000"/>
                <w:sz w:val="20"/>
                <w:szCs w:val="20"/>
              </w:rPr>
              <w:t xml:space="preserve"> IT </w:t>
            </w:r>
            <w:proofErr w:type="spellStart"/>
            <w:r w:rsidRPr="00F93CF0">
              <w:rPr>
                <w:color w:val="000000"/>
                <w:sz w:val="20"/>
                <w:szCs w:val="20"/>
              </w:rPr>
              <w:t>tester</w:t>
            </w:r>
            <w:proofErr w:type="spellEnd"/>
          </w:p>
        </w:tc>
        <w:tc>
          <w:tcPr>
            <w:tcW w:w="276" w:type="pct"/>
            <w:tcBorders>
              <w:top w:val="nil"/>
              <w:left w:val="nil"/>
              <w:bottom w:val="nil"/>
              <w:right w:val="nil"/>
            </w:tcBorders>
            <w:shd w:val="clear" w:color="000000" w:fill="FFFFFF"/>
            <w:noWrap/>
            <w:vAlign w:val="bottom"/>
            <w:hideMark/>
          </w:tcPr>
          <w:p w14:paraId="715DFCE8" w14:textId="77777777" w:rsidR="00F93CF0" w:rsidRPr="00F93CF0" w:rsidRDefault="00F93CF0" w:rsidP="00F93CF0">
            <w:pPr>
              <w:jc w:val="right"/>
              <w:rPr>
                <w:color w:val="000000"/>
                <w:sz w:val="20"/>
                <w:szCs w:val="20"/>
              </w:rPr>
            </w:pPr>
            <w:r w:rsidRPr="00F93CF0">
              <w:rPr>
                <w:color w:val="000000"/>
                <w:sz w:val="20"/>
                <w:szCs w:val="20"/>
              </w:rPr>
              <w:t>47</w:t>
            </w:r>
          </w:p>
        </w:tc>
        <w:tc>
          <w:tcPr>
            <w:tcW w:w="501" w:type="pct"/>
            <w:tcBorders>
              <w:top w:val="nil"/>
              <w:left w:val="nil"/>
              <w:bottom w:val="nil"/>
              <w:right w:val="nil"/>
            </w:tcBorders>
            <w:shd w:val="clear" w:color="000000" w:fill="FFFFFF"/>
            <w:noWrap/>
            <w:vAlign w:val="bottom"/>
            <w:hideMark/>
          </w:tcPr>
          <w:p w14:paraId="3DBC3C41" w14:textId="77777777" w:rsidR="00F93CF0" w:rsidRPr="00F93CF0" w:rsidRDefault="00F93CF0" w:rsidP="00F93CF0">
            <w:pPr>
              <w:jc w:val="right"/>
              <w:rPr>
                <w:color w:val="000000"/>
                <w:sz w:val="20"/>
                <w:szCs w:val="20"/>
              </w:rPr>
            </w:pPr>
            <w:r w:rsidRPr="00F93CF0">
              <w:rPr>
                <w:color w:val="000000"/>
                <w:sz w:val="20"/>
                <w:szCs w:val="20"/>
              </w:rPr>
              <w:t>505</w:t>
            </w:r>
          </w:p>
        </w:tc>
        <w:tc>
          <w:tcPr>
            <w:tcW w:w="508" w:type="pct"/>
            <w:tcBorders>
              <w:top w:val="nil"/>
              <w:left w:val="nil"/>
              <w:bottom w:val="nil"/>
              <w:right w:val="nil"/>
            </w:tcBorders>
            <w:shd w:val="clear" w:color="000000" w:fill="FFFFFF"/>
            <w:noWrap/>
            <w:vAlign w:val="bottom"/>
            <w:hideMark/>
          </w:tcPr>
          <w:p w14:paraId="796059B5" w14:textId="77777777" w:rsidR="00F93CF0" w:rsidRPr="00F93CF0" w:rsidRDefault="00F93CF0" w:rsidP="00F93CF0">
            <w:pPr>
              <w:jc w:val="right"/>
              <w:rPr>
                <w:color w:val="000000"/>
                <w:sz w:val="20"/>
                <w:szCs w:val="20"/>
              </w:rPr>
            </w:pPr>
            <w:r w:rsidRPr="00F93CF0">
              <w:rPr>
                <w:color w:val="000000"/>
                <w:sz w:val="20"/>
                <w:szCs w:val="20"/>
              </w:rPr>
              <w:t>62</w:t>
            </w:r>
          </w:p>
        </w:tc>
        <w:tc>
          <w:tcPr>
            <w:tcW w:w="329" w:type="pct"/>
            <w:tcBorders>
              <w:top w:val="nil"/>
              <w:left w:val="nil"/>
              <w:bottom w:val="nil"/>
              <w:right w:val="nil"/>
            </w:tcBorders>
            <w:shd w:val="clear" w:color="000000" w:fill="FFFFFF"/>
            <w:noWrap/>
            <w:vAlign w:val="bottom"/>
            <w:hideMark/>
          </w:tcPr>
          <w:p w14:paraId="005E7BA1" w14:textId="77777777" w:rsidR="00F93CF0" w:rsidRPr="00F93CF0" w:rsidRDefault="00F93CF0" w:rsidP="00F93CF0">
            <w:pPr>
              <w:jc w:val="right"/>
              <w:rPr>
                <w:color w:val="000000"/>
                <w:sz w:val="20"/>
                <w:szCs w:val="20"/>
              </w:rPr>
            </w:pPr>
            <w:r w:rsidRPr="00F93CF0">
              <w:rPr>
                <w:color w:val="000000"/>
                <w:sz w:val="20"/>
                <w:szCs w:val="20"/>
              </w:rPr>
              <w:t>470</w:t>
            </w:r>
          </w:p>
        </w:tc>
        <w:tc>
          <w:tcPr>
            <w:tcW w:w="484" w:type="pct"/>
            <w:tcBorders>
              <w:top w:val="nil"/>
              <w:left w:val="nil"/>
              <w:bottom w:val="nil"/>
              <w:right w:val="nil"/>
            </w:tcBorders>
            <w:shd w:val="clear" w:color="000000" w:fill="FFFFFF"/>
            <w:noWrap/>
            <w:vAlign w:val="bottom"/>
            <w:hideMark/>
          </w:tcPr>
          <w:p w14:paraId="43B9812A" w14:textId="77777777" w:rsidR="00F93CF0" w:rsidRPr="00F93CF0" w:rsidRDefault="00F93CF0" w:rsidP="00F93CF0">
            <w:pPr>
              <w:jc w:val="right"/>
              <w:rPr>
                <w:color w:val="000000"/>
                <w:sz w:val="20"/>
                <w:szCs w:val="20"/>
              </w:rPr>
            </w:pPr>
            <w:r w:rsidRPr="00F93CF0">
              <w:rPr>
                <w:color w:val="000000"/>
                <w:sz w:val="20"/>
                <w:szCs w:val="20"/>
              </w:rPr>
              <w:t>500</w:t>
            </w:r>
          </w:p>
        </w:tc>
        <w:tc>
          <w:tcPr>
            <w:tcW w:w="329" w:type="pct"/>
            <w:tcBorders>
              <w:top w:val="nil"/>
              <w:left w:val="nil"/>
              <w:bottom w:val="nil"/>
              <w:right w:val="nil"/>
            </w:tcBorders>
            <w:shd w:val="clear" w:color="000000" w:fill="FFFFFF"/>
            <w:noWrap/>
            <w:vAlign w:val="bottom"/>
            <w:hideMark/>
          </w:tcPr>
          <w:p w14:paraId="3E9D1282" w14:textId="77777777" w:rsidR="00F93CF0" w:rsidRPr="00F93CF0" w:rsidRDefault="00F93CF0" w:rsidP="00F93CF0">
            <w:pPr>
              <w:jc w:val="right"/>
              <w:rPr>
                <w:color w:val="000000"/>
                <w:sz w:val="20"/>
                <w:szCs w:val="20"/>
              </w:rPr>
            </w:pPr>
            <w:r w:rsidRPr="00F93CF0">
              <w:rPr>
                <w:color w:val="000000"/>
                <w:sz w:val="20"/>
                <w:szCs w:val="20"/>
              </w:rPr>
              <w:t>569</w:t>
            </w:r>
          </w:p>
        </w:tc>
        <w:tc>
          <w:tcPr>
            <w:tcW w:w="336" w:type="pct"/>
            <w:tcBorders>
              <w:top w:val="nil"/>
              <w:left w:val="nil"/>
              <w:bottom w:val="nil"/>
              <w:right w:val="nil"/>
            </w:tcBorders>
            <w:shd w:val="clear" w:color="000000" w:fill="FFFFFF"/>
            <w:noWrap/>
            <w:vAlign w:val="bottom"/>
            <w:hideMark/>
          </w:tcPr>
          <w:p w14:paraId="2ADBDCD2" w14:textId="77777777" w:rsidR="00F93CF0" w:rsidRPr="00F93CF0" w:rsidRDefault="00F93CF0" w:rsidP="00F93CF0">
            <w:pPr>
              <w:jc w:val="right"/>
              <w:rPr>
                <w:color w:val="000000"/>
                <w:sz w:val="20"/>
                <w:szCs w:val="20"/>
              </w:rPr>
            </w:pPr>
            <w:r w:rsidRPr="00F93CF0">
              <w:rPr>
                <w:color w:val="000000"/>
                <w:sz w:val="20"/>
                <w:szCs w:val="20"/>
              </w:rPr>
              <w:t>350</w:t>
            </w:r>
          </w:p>
        </w:tc>
        <w:tc>
          <w:tcPr>
            <w:tcW w:w="353" w:type="pct"/>
            <w:tcBorders>
              <w:top w:val="nil"/>
              <w:left w:val="nil"/>
              <w:bottom w:val="nil"/>
              <w:right w:val="nil"/>
            </w:tcBorders>
            <w:shd w:val="clear" w:color="000000" w:fill="FFFFFF"/>
            <w:noWrap/>
            <w:vAlign w:val="bottom"/>
            <w:hideMark/>
          </w:tcPr>
          <w:p w14:paraId="4FB324BA" w14:textId="77777777" w:rsidR="00F93CF0" w:rsidRPr="00F93CF0" w:rsidRDefault="00F93CF0" w:rsidP="00F93CF0">
            <w:pPr>
              <w:jc w:val="right"/>
              <w:rPr>
                <w:color w:val="000000"/>
                <w:sz w:val="20"/>
                <w:szCs w:val="20"/>
              </w:rPr>
            </w:pPr>
            <w:r w:rsidRPr="00F93CF0">
              <w:rPr>
                <w:color w:val="000000"/>
                <w:sz w:val="20"/>
                <w:szCs w:val="20"/>
              </w:rPr>
              <w:t>570</w:t>
            </w:r>
          </w:p>
        </w:tc>
      </w:tr>
      <w:tr w:rsidR="00F93CF0" w:rsidRPr="00F93CF0" w14:paraId="460E0579" w14:textId="77777777" w:rsidTr="00F93CF0">
        <w:trPr>
          <w:trHeight w:val="320"/>
        </w:trPr>
        <w:tc>
          <w:tcPr>
            <w:tcW w:w="1884" w:type="pct"/>
            <w:tcBorders>
              <w:top w:val="nil"/>
              <w:left w:val="nil"/>
              <w:bottom w:val="nil"/>
              <w:right w:val="nil"/>
            </w:tcBorders>
            <w:shd w:val="clear" w:color="000000" w:fill="FFFFFF"/>
            <w:noWrap/>
            <w:vAlign w:val="bottom"/>
            <w:hideMark/>
          </w:tcPr>
          <w:p w14:paraId="36CF78DA" w14:textId="77777777" w:rsidR="00F93CF0" w:rsidRPr="00F93CF0" w:rsidRDefault="00F93CF0" w:rsidP="00F93CF0">
            <w:pPr>
              <w:rPr>
                <w:color w:val="000000"/>
                <w:sz w:val="20"/>
                <w:szCs w:val="20"/>
              </w:rPr>
            </w:pPr>
            <w:r w:rsidRPr="00F93CF0">
              <w:rPr>
                <w:color w:val="000000"/>
                <w:sz w:val="20"/>
                <w:szCs w:val="20"/>
              </w:rPr>
              <w:t xml:space="preserve"> IT/IS konzultant</w:t>
            </w:r>
          </w:p>
        </w:tc>
        <w:tc>
          <w:tcPr>
            <w:tcW w:w="276" w:type="pct"/>
            <w:tcBorders>
              <w:top w:val="nil"/>
              <w:left w:val="nil"/>
              <w:bottom w:val="nil"/>
              <w:right w:val="nil"/>
            </w:tcBorders>
            <w:shd w:val="clear" w:color="000000" w:fill="FFFFFF"/>
            <w:noWrap/>
            <w:vAlign w:val="bottom"/>
            <w:hideMark/>
          </w:tcPr>
          <w:p w14:paraId="505C0582" w14:textId="77777777" w:rsidR="00F93CF0" w:rsidRPr="00F93CF0" w:rsidRDefault="00F93CF0" w:rsidP="00F93CF0">
            <w:pPr>
              <w:jc w:val="right"/>
              <w:rPr>
                <w:color w:val="000000"/>
                <w:sz w:val="20"/>
                <w:szCs w:val="20"/>
              </w:rPr>
            </w:pPr>
            <w:r w:rsidRPr="00F93CF0">
              <w:rPr>
                <w:color w:val="000000"/>
                <w:sz w:val="20"/>
                <w:szCs w:val="20"/>
              </w:rPr>
              <w:t>29</w:t>
            </w:r>
          </w:p>
        </w:tc>
        <w:tc>
          <w:tcPr>
            <w:tcW w:w="501" w:type="pct"/>
            <w:tcBorders>
              <w:top w:val="nil"/>
              <w:left w:val="nil"/>
              <w:bottom w:val="nil"/>
              <w:right w:val="nil"/>
            </w:tcBorders>
            <w:shd w:val="clear" w:color="000000" w:fill="FFFFFF"/>
            <w:noWrap/>
            <w:vAlign w:val="bottom"/>
            <w:hideMark/>
          </w:tcPr>
          <w:p w14:paraId="754C1C8C" w14:textId="77777777" w:rsidR="00F93CF0" w:rsidRPr="00F93CF0" w:rsidRDefault="00F93CF0" w:rsidP="00F93CF0">
            <w:pPr>
              <w:jc w:val="right"/>
              <w:rPr>
                <w:color w:val="000000"/>
                <w:sz w:val="20"/>
                <w:szCs w:val="20"/>
              </w:rPr>
            </w:pPr>
            <w:r w:rsidRPr="00F93CF0">
              <w:rPr>
                <w:color w:val="000000"/>
                <w:sz w:val="20"/>
                <w:szCs w:val="20"/>
              </w:rPr>
              <w:t>763</w:t>
            </w:r>
          </w:p>
        </w:tc>
        <w:tc>
          <w:tcPr>
            <w:tcW w:w="508" w:type="pct"/>
            <w:tcBorders>
              <w:top w:val="nil"/>
              <w:left w:val="nil"/>
              <w:bottom w:val="nil"/>
              <w:right w:val="nil"/>
            </w:tcBorders>
            <w:shd w:val="clear" w:color="000000" w:fill="FFFFFF"/>
            <w:noWrap/>
            <w:vAlign w:val="bottom"/>
            <w:hideMark/>
          </w:tcPr>
          <w:p w14:paraId="03F01C47" w14:textId="77777777" w:rsidR="00F93CF0" w:rsidRPr="00F93CF0" w:rsidRDefault="00F93CF0" w:rsidP="00F93CF0">
            <w:pPr>
              <w:jc w:val="right"/>
              <w:rPr>
                <w:color w:val="000000"/>
                <w:sz w:val="20"/>
                <w:szCs w:val="20"/>
              </w:rPr>
            </w:pPr>
            <w:r w:rsidRPr="00F93CF0">
              <w:rPr>
                <w:color w:val="000000"/>
                <w:sz w:val="20"/>
                <w:szCs w:val="20"/>
              </w:rPr>
              <w:t>139</w:t>
            </w:r>
          </w:p>
        </w:tc>
        <w:tc>
          <w:tcPr>
            <w:tcW w:w="329" w:type="pct"/>
            <w:tcBorders>
              <w:top w:val="nil"/>
              <w:left w:val="nil"/>
              <w:bottom w:val="nil"/>
              <w:right w:val="nil"/>
            </w:tcBorders>
            <w:shd w:val="clear" w:color="000000" w:fill="FFFFFF"/>
            <w:noWrap/>
            <w:vAlign w:val="bottom"/>
            <w:hideMark/>
          </w:tcPr>
          <w:p w14:paraId="2D79752F" w14:textId="77777777" w:rsidR="00F93CF0" w:rsidRPr="00F93CF0" w:rsidRDefault="00F93CF0" w:rsidP="00F93CF0">
            <w:pPr>
              <w:jc w:val="right"/>
              <w:rPr>
                <w:color w:val="000000"/>
                <w:sz w:val="20"/>
                <w:szCs w:val="20"/>
              </w:rPr>
            </w:pPr>
            <w:r w:rsidRPr="00F93CF0">
              <w:rPr>
                <w:color w:val="000000"/>
                <w:sz w:val="20"/>
                <w:szCs w:val="20"/>
              </w:rPr>
              <w:t>650</w:t>
            </w:r>
          </w:p>
        </w:tc>
        <w:tc>
          <w:tcPr>
            <w:tcW w:w="484" w:type="pct"/>
            <w:tcBorders>
              <w:top w:val="nil"/>
              <w:left w:val="nil"/>
              <w:bottom w:val="nil"/>
              <w:right w:val="nil"/>
            </w:tcBorders>
            <w:shd w:val="clear" w:color="000000" w:fill="FFFFFF"/>
            <w:noWrap/>
            <w:vAlign w:val="bottom"/>
            <w:hideMark/>
          </w:tcPr>
          <w:p w14:paraId="2791580E" w14:textId="77777777" w:rsidR="00F93CF0" w:rsidRPr="00F93CF0" w:rsidRDefault="00F93CF0" w:rsidP="00F93CF0">
            <w:pPr>
              <w:jc w:val="right"/>
              <w:rPr>
                <w:color w:val="000000"/>
                <w:sz w:val="20"/>
                <w:szCs w:val="20"/>
              </w:rPr>
            </w:pPr>
            <w:r w:rsidRPr="00F93CF0">
              <w:rPr>
                <w:color w:val="000000"/>
                <w:sz w:val="20"/>
                <w:szCs w:val="20"/>
              </w:rPr>
              <w:t>800</w:t>
            </w:r>
          </w:p>
        </w:tc>
        <w:tc>
          <w:tcPr>
            <w:tcW w:w="329" w:type="pct"/>
            <w:tcBorders>
              <w:top w:val="nil"/>
              <w:left w:val="nil"/>
              <w:bottom w:val="nil"/>
              <w:right w:val="nil"/>
            </w:tcBorders>
            <w:shd w:val="clear" w:color="000000" w:fill="FFFFFF"/>
            <w:noWrap/>
            <w:vAlign w:val="bottom"/>
            <w:hideMark/>
          </w:tcPr>
          <w:p w14:paraId="0DEBCB9C" w14:textId="77777777" w:rsidR="00F93CF0" w:rsidRPr="00F93CF0" w:rsidRDefault="00F93CF0" w:rsidP="00F93CF0">
            <w:pPr>
              <w:jc w:val="right"/>
              <w:rPr>
                <w:color w:val="000000"/>
                <w:sz w:val="20"/>
                <w:szCs w:val="20"/>
              </w:rPr>
            </w:pPr>
            <w:r w:rsidRPr="00F93CF0">
              <w:rPr>
                <w:color w:val="000000"/>
                <w:sz w:val="20"/>
                <w:szCs w:val="20"/>
              </w:rPr>
              <w:t>900</w:t>
            </w:r>
          </w:p>
        </w:tc>
        <w:tc>
          <w:tcPr>
            <w:tcW w:w="336" w:type="pct"/>
            <w:tcBorders>
              <w:top w:val="nil"/>
              <w:left w:val="nil"/>
              <w:bottom w:val="nil"/>
              <w:right w:val="nil"/>
            </w:tcBorders>
            <w:shd w:val="clear" w:color="000000" w:fill="FFFFFF"/>
            <w:noWrap/>
            <w:vAlign w:val="bottom"/>
            <w:hideMark/>
          </w:tcPr>
          <w:p w14:paraId="29EECDD4" w14:textId="77777777" w:rsidR="00F93CF0" w:rsidRPr="00F93CF0" w:rsidRDefault="00F93CF0" w:rsidP="00F93CF0">
            <w:pPr>
              <w:jc w:val="right"/>
              <w:rPr>
                <w:color w:val="000000"/>
                <w:sz w:val="20"/>
                <w:szCs w:val="20"/>
              </w:rPr>
            </w:pPr>
            <w:r w:rsidRPr="00F93CF0">
              <w:rPr>
                <w:color w:val="000000"/>
                <w:sz w:val="20"/>
                <w:szCs w:val="20"/>
              </w:rPr>
              <w:t>500</w:t>
            </w:r>
          </w:p>
        </w:tc>
        <w:tc>
          <w:tcPr>
            <w:tcW w:w="353" w:type="pct"/>
            <w:tcBorders>
              <w:top w:val="nil"/>
              <w:left w:val="nil"/>
              <w:bottom w:val="nil"/>
              <w:right w:val="nil"/>
            </w:tcBorders>
            <w:shd w:val="clear" w:color="000000" w:fill="FFFFFF"/>
            <w:noWrap/>
            <w:vAlign w:val="bottom"/>
            <w:hideMark/>
          </w:tcPr>
          <w:p w14:paraId="495B13A9" w14:textId="77777777" w:rsidR="00F93CF0" w:rsidRPr="00F93CF0" w:rsidRDefault="00F93CF0" w:rsidP="00F93CF0">
            <w:pPr>
              <w:jc w:val="right"/>
              <w:rPr>
                <w:color w:val="000000"/>
                <w:sz w:val="20"/>
                <w:szCs w:val="20"/>
              </w:rPr>
            </w:pPr>
            <w:r w:rsidRPr="00F93CF0">
              <w:rPr>
                <w:color w:val="000000"/>
                <w:sz w:val="20"/>
                <w:szCs w:val="20"/>
              </w:rPr>
              <w:t>900</w:t>
            </w:r>
          </w:p>
        </w:tc>
      </w:tr>
      <w:tr w:rsidR="00F93CF0" w:rsidRPr="00F93CF0" w14:paraId="32BB0D50" w14:textId="77777777" w:rsidTr="00F93CF0">
        <w:trPr>
          <w:trHeight w:val="320"/>
        </w:trPr>
        <w:tc>
          <w:tcPr>
            <w:tcW w:w="1884" w:type="pct"/>
            <w:tcBorders>
              <w:top w:val="nil"/>
              <w:left w:val="nil"/>
              <w:bottom w:val="nil"/>
              <w:right w:val="nil"/>
            </w:tcBorders>
            <w:shd w:val="clear" w:color="000000" w:fill="DDEBF7"/>
            <w:noWrap/>
            <w:vAlign w:val="bottom"/>
            <w:hideMark/>
          </w:tcPr>
          <w:p w14:paraId="22F4CCF3" w14:textId="77777777" w:rsidR="00F93CF0" w:rsidRPr="00F93CF0" w:rsidRDefault="00F93CF0" w:rsidP="00F93CF0">
            <w:pPr>
              <w:rPr>
                <w:color w:val="000000"/>
                <w:sz w:val="20"/>
                <w:szCs w:val="20"/>
              </w:rPr>
            </w:pPr>
            <w:r w:rsidRPr="00F93CF0">
              <w:rPr>
                <w:color w:val="000000"/>
                <w:sz w:val="20"/>
                <w:szCs w:val="20"/>
              </w:rPr>
              <w:t xml:space="preserve"> Interný manažér kvality</w:t>
            </w:r>
          </w:p>
        </w:tc>
        <w:tc>
          <w:tcPr>
            <w:tcW w:w="276" w:type="pct"/>
            <w:tcBorders>
              <w:top w:val="nil"/>
              <w:left w:val="nil"/>
              <w:bottom w:val="nil"/>
              <w:right w:val="nil"/>
            </w:tcBorders>
            <w:shd w:val="clear" w:color="000000" w:fill="DDEBF7"/>
            <w:noWrap/>
            <w:vAlign w:val="bottom"/>
            <w:hideMark/>
          </w:tcPr>
          <w:p w14:paraId="24673F86" w14:textId="77777777" w:rsidR="00F93CF0" w:rsidRPr="00F93CF0" w:rsidRDefault="00F93CF0" w:rsidP="00F93CF0">
            <w:pPr>
              <w:jc w:val="right"/>
              <w:rPr>
                <w:color w:val="000000"/>
                <w:sz w:val="20"/>
                <w:szCs w:val="20"/>
              </w:rPr>
            </w:pPr>
            <w:r w:rsidRPr="00F93CF0">
              <w:rPr>
                <w:color w:val="000000"/>
                <w:sz w:val="20"/>
                <w:szCs w:val="20"/>
              </w:rPr>
              <w:t>48</w:t>
            </w:r>
          </w:p>
        </w:tc>
        <w:tc>
          <w:tcPr>
            <w:tcW w:w="501" w:type="pct"/>
            <w:tcBorders>
              <w:top w:val="nil"/>
              <w:left w:val="nil"/>
              <w:bottom w:val="nil"/>
              <w:right w:val="nil"/>
            </w:tcBorders>
            <w:shd w:val="clear" w:color="000000" w:fill="DDEBF7"/>
            <w:noWrap/>
            <w:vAlign w:val="bottom"/>
            <w:hideMark/>
          </w:tcPr>
          <w:p w14:paraId="27FCC8D4" w14:textId="77777777" w:rsidR="00F93CF0" w:rsidRPr="00F93CF0" w:rsidRDefault="00F93CF0" w:rsidP="00F93CF0">
            <w:pPr>
              <w:jc w:val="right"/>
              <w:rPr>
                <w:color w:val="000000"/>
                <w:sz w:val="20"/>
                <w:szCs w:val="20"/>
              </w:rPr>
            </w:pPr>
            <w:r w:rsidRPr="00F93CF0">
              <w:rPr>
                <w:color w:val="000000"/>
                <w:sz w:val="20"/>
                <w:szCs w:val="20"/>
              </w:rPr>
              <w:t>237</w:t>
            </w:r>
          </w:p>
        </w:tc>
        <w:tc>
          <w:tcPr>
            <w:tcW w:w="508" w:type="pct"/>
            <w:tcBorders>
              <w:top w:val="nil"/>
              <w:left w:val="nil"/>
              <w:bottom w:val="nil"/>
              <w:right w:val="nil"/>
            </w:tcBorders>
            <w:shd w:val="clear" w:color="000000" w:fill="DDEBF7"/>
            <w:noWrap/>
            <w:vAlign w:val="bottom"/>
            <w:hideMark/>
          </w:tcPr>
          <w:p w14:paraId="27B13BFE" w14:textId="77777777" w:rsidR="00F93CF0" w:rsidRPr="00F93CF0" w:rsidRDefault="00F93CF0" w:rsidP="00F93CF0">
            <w:pPr>
              <w:jc w:val="right"/>
              <w:rPr>
                <w:color w:val="000000"/>
                <w:sz w:val="20"/>
                <w:szCs w:val="20"/>
              </w:rPr>
            </w:pPr>
            <w:r w:rsidRPr="00F93CF0">
              <w:rPr>
                <w:color w:val="000000"/>
                <w:sz w:val="20"/>
                <w:szCs w:val="20"/>
              </w:rPr>
              <w:t>40</w:t>
            </w:r>
          </w:p>
        </w:tc>
        <w:tc>
          <w:tcPr>
            <w:tcW w:w="329" w:type="pct"/>
            <w:tcBorders>
              <w:top w:val="nil"/>
              <w:left w:val="nil"/>
              <w:bottom w:val="nil"/>
              <w:right w:val="nil"/>
            </w:tcBorders>
            <w:shd w:val="clear" w:color="000000" w:fill="DDEBF7"/>
            <w:noWrap/>
            <w:vAlign w:val="bottom"/>
            <w:hideMark/>
          </w:tcPr>
          <w:p w14:paraId="555743FB" w14:textId="77777777" w:rsidR="00F93CF0" w:rsidRPr="00F93CF0" w:rsidRDefault="00F93CF0" w:rsidP="00F93CF0">
            <w:pPr>
              <w:jc w:val="right"/>
              <w:rPr>
                <w:color w:val="000000"/>
                <w:sz w:val="20"/>
                <w:szCs w:val="20"/>
              </w:rPr>
            </w:pPr>
            <w:r w:rsidRPr="00F93CF0">
              <w:rPr>
                <w:color w:val="000000"/>
                <w:sz w:val="20"/>
                <w:szCs w:val="20"/>
              </w:rPr>
              <w:t>243</w:t>
            </w:r>
          </w:p>
        </w:tc>
        <w:tc>
          <w:tcPr>
            <w:tcW w:w="484" w:type="pct"/>
            <w:tcBorders>
              <w:top w:val="nil"/>
              <w:left w:val="nil"/>
              <w:bottom w:val="nil"/>
              <w:right w:val="nil"/>
            </w:tcBorders>
            <w:shd w:val="clear" w:color="000000" w:fill="DDEBF7"/>
            <w:noWrap/>
            <w:vAlign w:val="bottom"/>
            <w:hideMark/>
          </w:tcPr>
          <w:p w14:paraId="0FD7E3AE" w14:textId="77777777" w:rsidR="00F93CF0" w:rsidRPr="00F93CF0" w:rsidRDefault="00F93CF0" w:rsidP="00F93CF0">
            <w:pPr>
              <w:jc w:val="right"/>
              <w:rPr>
                <w:color w:val="000000"/>
                <w:sz w:val="20"/>
                <w:szCs w:val="20"/>
              </w:rPr>
            </w:pPr>
            <w:r w:rsidRPr="00F93CF0">
              <w:rPr>
                <w:color w:val="000000"/>
                <w:sz w:val="20"/>
                <w:szCs w:val="20"/>
              </w:rPr>
              <w:t>243</w:t>
            </w:r>
          </w:p>
        </w:tc>
        <w:tc>
          <w:tcPr>
            <w:tcW w:w="329" w:type="pct"/>
            <w:tcBorders>
              <w:top w:val="nil"/>
              <w:left w:val="nil"/>
              <w:bottom w:val="nil"/>
              <w:right w:val="nil"/>
            </w:tcBorders>
            <w:shd w:val="clear" w:color="000000" w:fill="DDEBF7"/>
            <w:noWrap/>
            <w:vAlign w:val="bottom"/>
            <w:hideMark/>
          </w:tcPr>
          <w:p w14:paraId="68464879" w14:textId="77777777" w:rsidR="00F93CF0" w:rsidRPr="00F93CF0" w:rsidRDefault="00F93CF0" w:rsidP="00F93CF0">
            <w:pPr>
              <w:jc w:val="right"/>
              <w:rPr>
                <w:color w:val="000000"/>
                <w:sz w:val="20"/>
                <w:szCs w:val="20"/>
              </w:rPr>
            </w:pPr>
            <w:r w:rsidRPr="00F93CF0">
              <w:rPr>
                <w:color w:val="000000"/>
                <w:sz w:val="20"/>
                <w:szCs w:val="20"/>
              </w:rPr>
              <w:t>243</w:t>
            </w:r>
          </w:p>
        </w:tc>
        <w:tc>
          <w:tcPr>
            <w:tcW w:w="336" w:type="pct"/>
            <w:tcBorders>
              <w:top w:val="nil"/>
              <w:left w:val="nil"/>
              <w:bottom w:val="nil"/>
              <w:right w:val="nil"/>
            </w:tcBorders>
            <w:shd w:val="clear" w:color="000000" w:fill="DDEBF7"/>
            <w:noWrap/>
            <w:vAlign w:val="bottom"/>
            <w:hideMark/>
          </w:tcPr>
          <w:p w14:paraId="6B5747FC" w14:textId="77777777" w:rsidR="00F93CF0" w:rsidRPr="00F93CF0" w:rsidRDefault="00F93CF0" w:rsidP="00F93CF0">
            <w:pPr>
              <w:jc w:val="right"/>
              <w:rPr>
                <w:color w:val="000000"/>
                <w:sz w:val="20"/>
                <w:szCs w:val="20"/>
              </w:rPr>
            </w:pPr>
            <w:r w:rsidRPr="00F93CF0">
              <w:rPr>
                <w:color w:val="000000"/>
                <w:sz w:val="20"/>
                <w:szCs w:val="20"/>
              </w:rPr>
              <w:t>102</w:t>
            </w:r>
          </w:p>
        </w:tc>
        <w:tc>
          <w:tcPr>
            <w:tcW w:w="353" w:type="pct"/>
            <w:tcBorders>
              <w:top w:val="nil"/>
              <w:left w:val="nil"/>
              <w:bottom w:val="nil"/>
              <w:right w:val="nil"/>
            </w:tcBorders>
            <w:shd w:val="clear" w:color="000000" w:fill="DDEBF7"/>
            <w:noWrap/>
            <w:vAlign w:val="bottom"/>
            <w:hideMark/>
          </w:tcPr>
          <w:p w14:paraId="0E717C52" w14:textId="77777777" w:rsidR="00F93CF0" w:rsidRPr="00F93CF0" w:rsidRDefault="00F93CF0" w:rsidP="00F93CF0">
            <w:pPr>
              <w:jc w:val="right"/>
              <w:rPr>
                <w:color w:val="000000"/>
                <w:sz w:val="20"/>
                <w:szCs w:val="20"/>
              </w:rPr>
            </w:pPr>
            <w:r w:rsidRPr="00F93CF0">
              <w:rPr>
                <w:color w:val="000000"/>
                <w:sz w:val="20"/>
                <w:szCs w:val="20"/>
              </w:rPr>
              <w:t>430</w:t>
            </w:r>
          </w:p>
        </w:tc>
      </w:tr>
      <w:tr w:rsidR="00F93CF0" w:rsidRPr="00F93CF0" w14:paraId="5EC0ACF7" w14:textId="77777777" w:rsidTr="00F93CF0">
        <w:trPr>
          <w:trHeight w:val="320"/>
        </w:trPr>
        <w:tc>
          <w:tcPr>
            <w:tcW w:w="1884" w:type="pct"/>
            <w:tcBorders>
              <w:top w:val="nil"/>
              <w:left w:val="nil"/>
              <w:bottom w:val="nil"/>
              <w:right w:val="nil"/>
            </w:tcBorders>
            <w:shd w:val="clear" w:color="000000" w:fill="FFFFFF"/>
            <w:noWrap/>
            <w:vAlign w:val="bottom"/>
            <w:hideMark/>
          </w:tcPr>
          <w:p w14:paraId="4CFA8064" w14:textId="77777777" w:rsidR="00F93CF0" w:rsidRPr="00F93CF0" w:rsidRDefault="00F93CF0" w:rsidP="00F93CF0">
            <w:pPr>
              <w:rPr>
                <w:color w:val="000000"/>
                <w:sz w:val="20"/>
                <w:szCs w:val="20"/>
              </w:rPr>
            </w:pPr>
            <w:r w:rsidRPr="00F93CF0">
              <w:rPr>
                <w:color w:val="000000"/>
                <w:sz w:val="20"/>
                <w:szCs w:val="20"/>
              </w:rPr>
              <w:t xml:space="preserve"> Iné</w:t>
            </w:r>
          </w:p>
        </w:tc>
        <w:tc>
          <w:tcPr>
            <w:tcW w:w="276" w:type="pct"/>
            <w:tcBorders>
              <w:top w:val="nil"/>
              <w:left w:val="nil"/>
              <w:bottom w:val="nil"/>
              <w:right w:val="nil"/>
            </w:tcBorders>
            <w:shd w:val="clear" w:color="000000" w:fill="FFFFFF"/>
            <w:noWrap/>
            <w:vAlign w:val="bottom"/>
            <w:hideMark/>
          </w:tcPr>
          <w:p w14:paraId="411C5D5C" w14:textId="77777777" w:rsidR="00F93CF0" w:rsidRPr="00F93CF0" w:rsidRDefault="00F93CF0" w:rsidP="00F93CF0">
            <w:pPr>
              <w:jc w:val="right"/>
              <w:rPr>
                <w:color w:val="000000"/>
                <w:sz w:val="20"/>
                <w:szCs w:val="20"/>
              </w:rPr>
            </w:pPr>
            <w:r w:rsidRPr="00F93CF0">
              <w:rPr>
                <w:color w:val="000000"/>
                <w:sz w:val="20"/>
                <w:szCs w:val="20"/>
              </w:rPr>
              <w:t>20</w:t>
            </w:r>
          </w:p>
        </w:tc>
        <w:tc>
          <w:tcPr>
            <w:tcW w:w="501" w:type="pct"/>
            <w:tcBorders>
              <w:top w:val="nil"/>
              <w:left w:val="nil"/>
              <w:bottom w:val="nil"/>
              <w:right w:val="nil"/>
            </w:tcBorders>
            <w:shd w:val="clear" w:color="000000" w:fill="FFFFFF"/>
            <w:noWrap/>
            <w:vAlign w:val="bottom"/>
            <w:hideMark/>
          </w:tcPr>
          <w:p w14:paraId="783674E0" w14:textId="77777777" w:rsidR="00F93CF0" w:rsidRPr="00F93CF0" w:rsidRDefault="00F93CF0" w:rsidP="00F93CF0">
            <w:pPr>
              <w:jc w:val="right"/>
              <w:rPr>
                <w:color w:val="000000"/>
                <w:sz w:val="20"/>
                <w:szCs w:val="20"/>
              </w:rPr>
            </w:pPr>
            <w:r w:rsidRPr="00F93CF0">
              <w:rPr>
                <w:color w:val="000000"/>
                <w:sz w:val="20"/>
                <w:szCs w:val="20"/>
              </w:rPr>
              <w:t>529</w:t>
            </w:r>
          </w:p>
        </w:tc>
        <w:tc>
          <w:tcPr>
            <w:tcW w:w="508" w:type="pct"/>
            <w:tcBorders>
              <w:top w:val="nil"/>
              <w:left w:val="nil"/>
              <w:bottom w:val="nil"/>
              <w:right w:val="nil"/>
            </w:tcBorders>
            <w:shd w:val="clear" w:color="000000" w:fill="FFFFFF"/>
            <w:noWrap/>
            <w:vAlign w:val="bottom"/>
            <w:hideMark/>
          </w:tcPr>
          <w:p w14:paraId="5C2EA923" w14:textId="77777777" w:rsidR="00F93CF0" w:rsidRPr="00F93CF0" w:rsidRDefault="00F93CF0" w:rsidP="00F93CF0">
            <w:pPr>
              <w:jc w:val="right"/>
              <w:rPr>
                <w:color w:val="000000"/>
                <w:sz w:val="20"/>
                <w:szCs w:val="20"/>
              </w:rPr>
            </w:pPr>
            <w:r w:rsidRPr="00F93CF0">
              <w:rPr>
                <w:color w:val="000000"/>
                <w:sz w:val="20"/>
                <w:szCs w:val="20"/>
              </w:rPr>
              <w:t>66</w:t>
            </w:r>
          </w:p>
        </w:tc>
        <w:tc>
          <w:tcPr>
            <w:tcW w:w="329" w:type="pct"/>
            <w:tcBorders>
              <w:top w:val="nil"/>
              <w:left w:val="nil"/>
              <w:bottom w:val="nil"/>
              <w:right w:val="nil"/>
            </w:tcBorders>
            <w:shd w:val="clear" w:color="000000" w:fill="FFFFFF"/>
            <w:noWrap/>
            <w:vAlign w:val="bottom"/>
            <w:hideMark/>
          </w:tcPr>
          <w:p w14:paraId="051B95FC" w14:textId="77777777" w:rsidR="00F93CF0" w:rsidRPr="00F93CF0" w:rsidRDefault="00F93CF0" w:rsidP="00F93CF0">
            <w:pPr>
              <w:jc w:val="right"/>
              <w:rPr>
                <w:color w:val="000000"/>
                <w:sz w:val="20"/>
                <w:szCs w:val="20"/>
              </w:rPr>
            </w:pPr>
            <w:r w:rsidRPr="00F93CF0">
              <w:rPr>
                <w:color w:val="000000"/>
                <w:sz w:val="20"/>
                <w:szCs w:val="20"/>
              </w:rPr>
              <w:t>508</w:t>
            </w:r>
          </w:p>
        </w:tc>
        <w:tc>
          <w:tcPr>
            <w:tcW w:w="484" w:type="pct"/>
            <w:tcBorders>
              <w:top w:val="nil"/>
              <w:left w:val="nil"/>
              <w:bottom w:val="nil"/>
              <w:right w:val="nil"/>
            </w:tcBorders>
            <w:shd w:val="clear" w:color="000000" w:fill="FFFFFF"/>
            <w:noWrap/>
            <w:vAlign w:val="bottom"/>
            <w:hideMark/>
          </w:tcPr>
          <w:p w14:paraId="0E55981A" w14:textId="77777777" w:rsidR="00F93CF0" w:rsidRPr="00F93CF0" w:rsidRDefault="00F93CF0" w:rsidP="00F93CF0">
            <w:pPr>
              <w:jc w:val="right"/>
              <w:rPr>
                <w:color w:val="000000"/>
                <w:sz w:val="20"/>
                <w:szCs w:val="20"/>
              </w:rPr>
            </w:pPr>
            <w:r w:rsidRPr="00F93CF0">
              <w:rPr>
                <w:color w:val="000000"/>
                <w:sz w:val="20"/>
                <w:szCs w:val="20"/>
              </w:rPr>
              <w:t>567</w:t>
            </w:r>
          </w:p>
        </w:tc>
        <w:tc>
          <w:tcPr>
            <w:tcW w:w="329" w:type="pct"/>
            <w:tcBorders>
              <w:top w:val="nil"/>
              <w:left w:val="nil"/>
              <w:bottom w:val="nil"/>
              <w:right w:val="nil"/>
            </w:tcBorders>
            <w:shd w:val="clear" w:color="000000" w:fill="FFFFFF"/>
            <w:noWrap/>
            <w:vAlign w:val="bottom"/>
            <w:hideMark/>
          </w:tcPr>
          <w:p w14:paraId="04B8CFBA" w14:textId="77777777" w:rsidR="00F93CF0" w:rsidRPr="00F93CF0" w:rsidRDefault="00F93CF0" w:rsidP="00F93CF0">
            <w:pPr>
              <w:jc w:val="right"/>
              <w:rPr>
                <w:color w:val="000000"/>
                <w:sz w:val="20"/>
                <w:szCs w:val="20"/>
              </w:rPr>
            </w:pPr>
            <w:r w:rsidRPr="00F93CF0">
              <w:rPr>
                <w:color w:val="000000"/>
                <w:sz w:val="20"/>
                <w:szCs w:val="20"/>
              </w:rPr>
              <w:t>570</w:t>
            </w:r>
          </w:p>
        </w:tc>
        <w:tc>
          <w:tcPr>
            <w:tcW w:w="336" w:type="pct"/>
            <w:tcBorders>
              <w:top w:val="nil"/>
              <w:left w:val="nil"/>
              <w:bottom w:val="nil"/>
              <w:right w:val="nil"/>
            </w:tcBorders>
            <w:shd w:val="clear" w:color="000000" w:fill="FFFFFF"/>
            <w:noWrap/>
            <w:vAlign w:val="bottom"/>
            <w:hideMark/>
          </w:tcPr>
          <w:p w14:paraId="4105C17A" w14:textId="77777777" w:rsidR="00F93CF0" w:rsidRPr="00F93CF0" w:rsidRDefault="00F93CF0" w:rsidP="00F93CF0">
            <w:pPr>
              <w:jc w:val="right"/>
              <w:rPr>
                <w:color w:val="000000"/>
                <w:sz w:val="20"/>
                <w:szCs w:val="20"/>
              </w:rPr>
            </w:pPr>
            <w:r w:rsidRPr="00F93CF0">
              <w:rPr>
                <w:color w:val="000000"/>
                <w:sz w:val="20"/>
                <w:szCs w:val="20"/>
              </w:rPr>
              <w:t>330</w:t>
            </w:r>
          </w:p>
        </w:tc>
        <w:tc>
          <w:tcPr>
            <w:tcW w:w="353" w:type="pct"/>
            <w:tcBorders>
              <w:top w:val="nil"/>
              <w:left w:val="nil"/>
              <w:bottom w:val="nil"/>
              <w:right w:val="nil"/>
            </w:tcBorders>
            <w:shd w:val="clear" w:color="000000" w:fill="FFFFFF"/>
            <w:noWrap/>
            <w:vAlign w:val="bottom"/>
            <w:hideMark/>
          </w:tcPr>
          <w:p w14:paraId="14DC33EC" w14:textId="77777777" w:rsidR="00F93CF0" w:rsidRPr="00F93CF0" w:rsidRDefault="00F93CF0" w:rsidP="00F93CF0">
            <w:pPr>
              <w:jc w:val="right"/>
              <w:rPr>
                <w:color w:val="000000"/>
                <w:sz w:val="20"/>
                <w:szCs w:val="20"/>
              </w:rPr>
            </w:pPr>
            <w:r w:rsidRPr="00F93CF0">
              <w:rPr>
                <w:color w:val="000000"/>
                <w:sz w:val="20"/>
                <w:szCs w:val="20"/>
              </w:rPr>
              <w:t>583</w:t>
            </w:r>
          </w:p>
        </w:tc>
      </w:tr>
      <w:tr w:rsidR="00F93CF0" w:rsidRPr="00F93CF0" w14:paraId="6EBC49AF" w14:textId="77777777" w:rsidTr="00F93CF0">
        <w:trPr>
          <w:trHeight w:val="320"/>
        </w:trPr>
        <w:tc>
          <w:tcPr>
            <w:tcW w:w="1884" w:type="pct"/>
            <w:tcBorders>
              <w:top w:val="nil"/>
              <w:left w:val="nil"/>
              <w:bottom w:val="nil"/>
              <w:right w:val="nil"/>
            </w:tcBorders>
            <w:shd w:val="clear" w:color="000000" w:fill="FFFFFF"/>
            <w:noWrap/>
            <w:vAlign w:val="bottom"/>
            <w:hideMark/>
          </w:tcPr>
          <w:p w14:paraId="20B85D78" w14:textId="77777777" w:rsidR="00F93CF0" w:rsidRPr="00F93CF0" w:rsidRDefault="00F93CF0" w:rsidP="00F93CF0">
            <w:pPr>
              <w:rPr>
                <w:color w:val="000000"/>
                <w:sz w:val="20"/>
                <w:szCs w:val="20"/>
              </w:rPr>
            </w:pPr>
            <w:r w:rsidRPr="00F93CF0">
              <w:rPr>
                <w:color w:val="000000"/>
                <w:sz w:val="20"/>
                <w:szCs w:val="20"/>
              </w:rPr>
              <w:t xml:space="preserve"> Odborník pre IT dohľad</w:t>
            </w:r>
          </w:p>
        </w:tc>
        <w:tc>
          <w:tcPr>
            <w:tcW w:w="276" w:type="pct"/>
            <w:tcBorders>
              <w:top w:val="nil"/>
              <w:left w:val="nil"/>
              <w:bottom w:val="nil"/>
              <w:right w:val="nil"/>
            </w:tcBorders>
            <w:shd w:val="clear" w:color="000000" w:fill="FFFFFF"/>
            <w:noWrap/>
            <w:vAlign w:val="bottom"/>
            <w:hideMark/>
          </w:tcPr>
          <w:p w14:paraId="5BE680FC" w14:textId="77777777" w:rsidR="00F93CF0" w:rsidRPr="00F93CF0" w:rsidRDefault="00F93CF0" w:rsidP="00F93CF0">
            <w:pPr>
              <w:jc w:val="right"/>
              <w:rPr>
                <w:color w:val="000000"/>
                <w:sz w:val="20"/>
                <w:szCs w:val="20"/>
              </w:rPr>
            </w:pPr>
            <w:r w:rsidRPr="00F93CF0">
              <w:rPr>
                <w:color w:val="000000"/>
                <w:sz w:val="20"/>
                <w:szCs w:val="20"/>
              </w:rPr>
              <w:t>20</w:t>
            </w:r>
          </w:p>
        </w:tc>
        <w:tc>
          <w:tcPr>
            <w:tcW w:w="501" w:type="pct"/>
            <w:tcBorders>
              <w:top w:val="nil"/>
              <w:left w:val="nil"/>
              <w:bottom w:val="nil"/>
              <w:right w:val="nil"/>
            </w:tcBorders>
            <w:shd w:val="clear" w:color="000000" w:fill="FFFFFF"/>
            <w:noWrap/>
            <w:vAlign w:val="bottom"/>
            <w:hideMark/>
          </w:tcPr>
          <w:p w14:paraId="34EF2CD2" w14:textId="77777777" w:rsidR="00F93CF0" w:rsidRPr="00F93CF0" w:rsidRDefault="00F93CF0" w:rsidP="00F93CF0">
            <w:pPr>
              <w:jc w:val="right"/>
              <w:rPr>
                <w:color w:val="000000"/>
                <w:sz w:val="20"/>
                <w:szCs w:val="20"/>
              </w:rPr>
            </w:pPr>
            <w:r w:rsidRPr="00F93CF0">
              <w:rPr>
                <w:color w:val="000000"/>
                <w:sz w:val="20"/>
                <w:szCs w:val="20"/>
              </w:rPr>
              <w:t>734</w:t>
            </w:r>
          </w:p>
        </w:tc>
        <w:tc>
          <w:tcPr>
            <w:tcW w:w="508" w:type="pct"/>
            <w:tcBorders>
              <w:top w:val="nil"/>
              <w:left w:val="nil"/>
              <w:bottom w:val="nil"/>
              <w:right w:val="nil"/>
            </w:tcBorders>
            <w:shd w:val="clear" w:color="000000" w:fill="FFFFFF"/>
            <w:noWrap/>
            <w:vAlign w:val="bottom"/>
            <w:hideMark/>
          </w:tcPr>
          <w:p w14:paraId="569755FF" w14:textId="77777777" w:rsidR="00F93CF0" w:rsidRPr="00F93CF0" w:rsidRDefault="00F93CF0" w:rsidP="00F93CF0">
            <w:pPr>
              <w:jc w:val="right"/>
              <w:rPr>
                <w:color w:val="000000"/>
                <w:sz w:val="20"/>
                <w:szCs w:val="20"/>
              </w:rPr>
            </w:pPr>
            <w:r w:rsidRPr="00F93CF0">
              <w:rPr>
                <w:color w:val="000000"/>
                <w:sz w:val="20"/>
                <w:szCs w:val="20"/>
              </w:rPr>
              <w:t>117</w:t>
            </w:r>
          </w:p>
        </w:tc>
        <w:tc>
          <w:tcPr>
            <w:tcW w:w="329" w:type="pct"/>
            <w:tcBorders>
              <w:top w:val="nil"/>
              <w:left w:val="nil"/>
              <w:bottom w:val="nil"/>
              <w:right w:val="nil"/>
            </w:tcBorders>
            <w:shd w:val="clear" w:color="000000" w:fill="FFFFFF"/>
            <w:noWrap/>
            <w:vAlign w:val="bottom"/>
            <w:hideMark/>
          </w:tcPr>
          <w:p w14:paraId="06CAEC16" w14:textId="77777777" w:rsidR="00F93CF0" w:rsidRPr="00F93CF0" w:rsidRDefault="00F93CF0" w:rsidP="00F93CF0">
            <w:pPr>
              <w:jc w:val="right"/>
              <w:rPr>
                <w:color w:val="000000"/>
                <w:sz w:val="20"/>
                <w:szCs w:val="20"/>
              </w:rPr>
            </w:pPr>
            <w:r w:rsidRPr="00F93CF0">
              <w:rPr>
                <w:color w:val="000000"/>
                <w:sz w:val="20"/>
                <w:szCs w:val="20"/>
              </w:rPr>
              <w:t>638</w:t>
            </w:r>
          </w:p>
        </w:tc>
        <w:tc>
          <w:tcPr>
            <w:tcW w:w="484" w:type="pct"/>
            <w:tcBorders>
              <w:top w:val="nil"/>
              <w:left w:val="nil"/>
              <w:bottom w:val="nil"/>
              <w:right w:val="nil"/>
            </w:tcBorders>
            <w:shd w:val="clear" w:color="000000" w:fill="FFFFFF"/>
            <w:noWrap/>
            <w:vAlign w:val="bottom"/>
            <w:hideMark/>
          </w:tcPr>
          <w:p w14:paraId="31CFB04E" w14:textId="77777777" w:rsidR="00F93CF0" w:rsidRPr="00F93CF0" w:rsidRDefault="00F93CF0" w:rsidP="00F93CF0">
            <w:pPr>
              <w:jc w:val="right"/>
              <w:rPr>
                <w:color w:val="000000"/>
                <w:sz w:val="20"/>
                <w:szCs w:val="20"/>
              </w:rPr>
            </w:pPr>
            <w:r w:rsidRPr="00F93CF0">
              <w:rPr>
                <w:color w:val="000000"/>
                <w:sz w:val="20"/>
                <w:szCs w:val="20"/>
              </w:rPr>
              <w:t>746</w:t>
            </w:r>
          </w:p>
        </w:tc>
        <w:tc>
          <w:tcPr>
            <w:tcW w:w="329" w:type="pct"/>
            <w:tcBorders>
              <w:top w:val="nil"/>
              <w:left w:val="nil"/>
              <w:bottom w:val="nil"/>
              <w:right w:val="nil"/>
            </w:tcBorders>
            <w:shd w:val="clear" w:color="000000" w:fill="FFFFFF"/>
            <w:noWrap/>
            <w:vAlign w:val="bottom"/>
            <w:hideMark/>
          </w:tcPr>
          <w:p w14:paraId="07AB6F8A" w14:textId="77777777" w:rsidR="00F93CF0" w:rsidRPr="00F93CF0" w:rsidRDefault="00F93CF0" w:rsidP="00F93CF0">
            <w:pPr>
              <w:jc w:val="right"/>
              <w:rPr>
                <w:color w:val="000000"/>
                <w:sz w:val="20"/>
                <w:szCs w:val="20"/>
              </w:rPr>
            </w:pPr>
            <w:r w:rsidRPr="00F93CF0">
              <w:rPr>
                <w:color w:val="000000"/>
                <w:sz w:val="20"/>
                <w:szCs w:val="20"/>
              </w:rPr>
              <w:t>810</w:t>
            </w:r>
          </w:p>
        </w:tc>
        <w:tc>
          <w:tcPr>
            <w:tcW w:w="336" w:type="pct"/>
            <w:tcBorders>
              <w:top w:val="nil"/>
              <w:left w:val="nil"/>
              <w:bottom w:val="nil"/>
              <w:right w:val="nil"/>
            </w:tcBorders>
            <w:shd w:val="clear" w:color="000000" w:fill="FFFFFF"/>
            <w:noWrap/>
            <w:vAlign w:val="bottom"/>
            <w:hideMark/>
          </w:tcPr>
          <w:p w14:paraId="56E2B462" w14:textId="77777777" w:rsidR="00F93CF0" w:rsidRPr="00F93CF0" w:rsidRDefault="00F93CF0" w:rsidP="00F93CF0">
            <w:pPr>
              <w:jc w:val="right"/>
              <w:rPr>
                <w:color w:val="000000"/>
                <w:sz w:val="20"/>
                <w:szCs w:val="20"/>
              </w:rPr>
            </w:pPr>
            <w:r w:rsidRPr="00F93CF0">
              <w:rPr>
                <w:color w:val="000000"/>
                <w:sz w:val="20"/>
                <w:szCs w:val="20"/>
              </w:rPr>
              <w:t>500</w:t>
            </w:r>
          </w:p>
        </w:tc>
        <w:tc>
          <w:tcPr>
            <w:tcW w:w="353" w:type="pct"/>
            <w:tcBorders>
              <w:top w:val="nil"/>
              <w:left w:val="nil"/>
              <w:bottom w:val="nil"/>
              <w:right w:val="nil"/>
            </w:tcBorders>
            <w:shd w:val="clear" w:color="000000" w:fill="FFFFFF"/>
            <w:noWrap/>
            <w:vAlign w:val="bottom"/>
            <w:hideMark/>
          </w:tcPr>
          <w:p w14:paraId="522EF6BB" w14:textId="77777777" w:rsidR="00F93CF0" w:rsidRPr="00F93CF0" w:rsidRDefault="00F93CF0" w:rsidP="00F93CF0">
            <w:pPr>
              <w:jc w:val="right"/>
              <w:rPr>
                <w:color w:val="000000"/>
                <w:sz w:val="20"/>
                <w:szCs w:val="20"/>
              </w:rPr>
            </w:pPr>
            <w:r w:rsidRPr="00F93CF0">
              <w:rPr>
                <w:color w:val="000000"/>
                <w:sz w:val="20"/>
                <w:szCs w:val="20"/>
              </w:rPr>
              <w:t>890</w:t>
            </w:r>
          </w:p>
        </w:tc>
      </w:tr>
      <w:tr w:rsidR="00F93CF0" w:rsidRPr="00F93CF0" w14:paraId="2C8E6F90" w14:textId="77777777" w:rsidTr="00F93CF0">
        <w:trPr>
          <w:trHeight w:val="320"/>
        </w:trPr>
        <w:tc>
          <w:tcPr>
            <w:tcW w:w="1884" w:type="pct"/>
            <w:tcBorders>
              <w:top w:val="nil"/>
              <w:left w:val="nil"/>
              <w:bottom w:val="nil"/>
              <w:right w:val="nil"/>
            </w:tcBorders>
            <w:shd w:val="clear" w:color="000000" w:fill="DDEBF7"/>
            <w:noWrap/>
            <w:vAlign w:val="bottom"/>
            <w:hideMark/>
          </w:tcPr>
          <w:p w14:paraId="4863B20A" w14:textId="77777777" w:rsidR="00F93CF0" w:rsidRPr="00F93CF0" w:rsidRDefault="00F93CF0" w:rsidP="00F93CF0">
            <w:pPr>
              <w:rPr>
                <w:color w:val="000000"/>
                <w:sz w:val="20"/>
                <w:szCs w:val="20"/>
              </w:rPr>
            </w:pPr>
            <w:r w:rsidRPr="00F93CF0">
              <w:rPr>
                <w:color w:val="000000"/>
                <w:sz w:val="20"/>
                <w:szCs w:val="20"/>
              </w:rPr>
              <w:t xml:space="preserve"> Odborník pre IT junior</w:t>
            </w:r>
          </w:p>
        </w:tc>
        <w:tc>
          <w:tcPr>
            <w:tcW w:w="276" w:type="pct"/>
            <w:tcBorders>
              <w:top w:val="nil"/>
              <w:left w:val="nil"/>
              <w:bottom w:val="nil"/>
              <w:right w:val="nil"/>
            </w:tcBorders>
            <w:shd w:val="clear" w:color="000000" w:fill="DDEBF7"/>
            <w:noWrap/>
            <w:vAlign w:val="bottom"/>
            <w:hideMark/>
          </w:tcPr>
          <w:p w14:paraId="33B20007" w14:textId="77777777" w:rsidR="00F93CF0" w:rsidRPr="00F93CF0" w:rsidRDefault="00F93CF0" w:rsidP="00F93CF0">
            <w:pPr>
              <w:jc w:val="right"/>
              <w:rPr>
                <w:color w:val="000000"/>
                <w:sz w:val="20"/>
                <w:szCs w:val="20"/>
              </w:rPr>
            </w:pPr>
            <w:r w:rsidRPr="00F93CF0">
              <w:rPr>
                <w:color w:val="000000"/>
                <w:sz w:val="20"/>
                <w:szCs w:val="20"/>
              </w:rPr>
              <w:t>7</w:t>
            </w:r>
          </w:p>
        </w:tc>
        <w:tc>
          <w:tcPr>
            <w:tcW w:w="501" w:type="pct"/>
            <w:tcBorders>
              <w:top w:val="nil"/>
              <w:left w:val="nil"/>
              <w:bottom w:val="nil"/>
              <w:right w:val="nil"/>
            </w:tcBorders>
            <w:shd w:val="clear" w:color="000000" w:fill="DDEBF7"/>
            <w:noWrap/>
            <w:vAlign w:val="bottom"/>
            <w:hideMark/>
          </w:tcPr>
          <w:p w14:paraId="4EB7D094" w14:textId="77777777" w:rsidR="00F93CF0" w:rsidRPr="00F93CF0" w:rsidRDefault="00F93CF0" w:rsidP="00F93CF0">
            <w:pPr>
              <w:jc w:val="right"/>
              <w:rPr>
                <w:color w:val="000000"/>
                <w:sz w:val="20"/>
                <w:szCs w:val="20"/>
              </w:rPr>
            </w:pPr>
            <w:r w:rsidRPr="00F93CF0">
              <w:rPr>
                <w:color w:val="000000"/>
                <w:sz w:val="20"/>
                <w:szCs w:val="20"/>
              </w:rPr>
              <w:t>132</w:t>
            </w:r>
          </w:p>
        </w:tc>
        <w:tc>
          <w:tcPr>
            <w:tcW w:w="508" w:type="pct"/>
            <w:tcBorders>
              <w:top w:val="nil"/>
              <w:left w:val="nil"/>
              <w:bottom w:val="nil"/>
              <w:right w:val="nil"/>
            </w:tcBorders>
            <w:shd w:val="clear" w:color="000000" w:fill="DDEBF7"/>
            <w:noWrap/>
            <w:vAlign w:val="bottom"/>
            <w:hideMark/>
          </w:tcPr>
          <w:p w14:paraId="7CC994E7" w14:textId="77777777" w:rsidR="00F93CF0" w:rsidRPr="00F93CF0" w:rsidRDefault="00F93CF0" w:rsidP="00F93CF0">
            <w:pPr>
              <w:jc w:val="right"/>
              <w:rPr>
                <w:color w:val="000000"/>
                <w:sz w:val="20"/>
                <w:szCs w:val="20"/>
              </w:rPr>
            </w:pPr>
            <w:r w:rsidRPr="00F93CF0">
              <w:rPr>
                <w:color w:val="000000"/>
                <w:sz w:val="20"/>
                <w:szCs w:val="20"/>
              </w:rPr>
              <w:t>26</w:t>
            </w:r>
          </w:p>
        </w:tc>
        <w:tc>
          <w:tcPr>
            <w:tcW w:w="329" w:type="pct"/>
            <w:tcBorders>
              <w:top w:val="nil"/>
              <w:left w:val="nil"/>
              <w:bottom w:val="nil"/>
              <w:right w:val="nil"/>
            </w:tcBorders>
            <w:shd w:val="clear" w:color="000000" w:fill="DDEBF7"/>
            <w:noWrap/>
            <w:vAlign w:val="bottom"/>
            <w:hideMark/>
          </w:tcPr>
          <w:p w14:paraId="5C626BA3" w14:textId="77777777" w:rsidR="00F93CF0" w:rsidRPr="00F93CF0" w:rsidRDefault="00F93CF0" w:rsidP="00F93CF0">
            <w:pPr>
              <w:jc w:val="right"/>
              <w:rPr>
                <w:color w:val="000000"/>
                <w:sz w:val="20"/>
                <w:szCs w:val="20"/>
              </w:rPr>
            </w:pPr>
            <w:r w:rsidRPr="00F93CF0">
              <w:rPr>
                <w:color w:val="000000"/>
                <w:sz w:val="20"/>
                <w:szCs w:val="20"/>
              </w:rPr>
              <w:t>113</w:t>
            </w:r>
          </w:p>
        </w:tc>
        <w:tc>
          <w:tcPr>
            <w:tcW w:w="484" w:type="pct"/>
            <w:tcBorders>
              <w:top w:val="nil"/>
              <w:left w:val="nil"/>
              <w:bottom w:val="nil"/>
              <w:right w:val="nil"/>
            </w:tcBorders>
            <w:shd w:val="clear" w:color="000000" w:fill="DDEBF7"/>
            <w:noWrap/>
            <w:vAlign w:val="bottom"/>
            <w:hideMark/>
          </w:tcPr>
          <w:p w14:paraId="46C820A9" w14:textId="77777777" w:rsidR="00F93CF0" w:rsidRPr="00F93CF0" w:rsidRDefault="00F93CF0" w:rsidP="00F93CF0">
            <w:pPr>
              <w:jc w:val="right"/>
              <w:rPr>
                <w:color w:val="000000"/>
                <w:sz w:val="20"/>
                <w:szCs w:val="20"/>
              </w:rPr>
            </w:pPr>
            <w:r w:rsidRPr="00F93CF0">
              <w:rPr>
                <w:color w:val="000000"/>
                <w:sz w:val="20"/>
                <w:szCs w:val="20"/>
              </w:rPr>
              <w:t>151</w:t>
            </w:r>
          </w:p>
        </w:tc>
        <w:tc>
          <w:tcPr>
            <w:tcW w:w="329" w:type="pct"/>
            <w:tcBorders>
              <w:top w:val="nil"/>
              <w:left w:val="nil"/>
              <w:bottom w:val="nil"/>
              <w:right w:val="nil"/>
            </w:tcBorders>
            <w:shd w:val="clear" w:color="000000" w:fill="DDEBF7"/>
            <w:noWrap/>
            <w:vAlign w:val="bottom"/>
            <w:hideMark/>
          </w:tcPr>
          <w:p w14:paraId="0699C213" w14:textId="77777777" w:rsidR="00F93CF0" w:rsidRPr="00F93CF0" w:rsidRDefault="00F93CF0" w:rsidP="00F93CF0">
            <w:pPr>
              <w:jc w:val="right"/>
              <w:rPr>
                <w:color w:val="000000"/>
                <w:sz w:val="20"/>
                <w:szCs w:val="20"/>
              </w:rPr>
            </w:pPr>
            <w:r w:rsidRPr="00F93CF0">
              <w:rPr>
                <w:color w:val="000000"/>
                <w:sz w:val="20"/>
                <w:szCs w:val="20"/>
              </w:rPr>
              <w:t>152</w:t>
            </w:r>
          </w:p>
        </w:tc>
        <w:tc>
          <w:tcPr>
            <w:tcW w:w="336" w:type="pct"/>
            <w:tcBorders>
              <w:top w:val="nil"/>
              <w:left w:val="nil"/>
              <w:bottom w:val="nil"/>
              <w:right w:val="nil"/>
            </w:tcBorders>
            <w:shd w:val="clear" w:color="000000" w:fill="DDEBF7"/>
            <w:noWrap/>
            <w:vAlign w:val="bottom"/>
            <w:hideMark/>
          </w:tcPr>
          <w:p w14:paraId="53B6FBBD" w14:textId="77777777" w:rsidR="00F93CF0" w:rsidRPr="00F93CF0" w:rsidRDefault="00F93CF0" w:rsidP="00F93CF0">
            <w:pPr>
              <w:jc w:val="right"/>
              <w:rPr>
                <w:color w:val="000000"/>
                <w:sz w:val="20"/>
                <w:szCs w:val="20"/>
              </w:rPr>
            </w:pPr>
            <w:r w:rsidRPr="00F93CF0">
              <w:rPr>
                <w:color w:val="000000"/>
                <w:sz w:val="20"/>
                <w:szCs w:val="20"/>
              </w:rPr>
              <w:t>88</w:t>
            </w:r>
          </w:p>
        </w:tc>
        <w:tc>
          <w:tcPr>
            <w:tcW w:w="353" w:type="pct"/>
            <w:tcBorders>
              <w:top w:val="nil"/>
              <w:left w:val="nil"/>
              <w:bottom w:val="nil"/>
              <w:right w:val="nil"/>
            </w:tcBorders>
            <w:shd w:val="clear" w:color="000000" w:fill="DDEBF7"/>
            <w:noWrap/>
            <w:vAlign w:val="bottom"/>
            <w:hideMark/>
          </w:tcPr>
          <w:p w14:paraId="2DE45B47" w14:textId="77777777" w:rsidR="00F93CF0" w:rsidRPr="00F93CF0" w:rsidRDefault="00F93CF0" w:rsidP="00F93CF0">
            <w:pPr>
              <w:jc w:val="right"/>
              <w:rPr>
                <w:color w:val="000000"/>
                <w:sz w:val="20"/>
                <w:szCs w:val="20"/>
              </w:rPr>
            </w:pPr>
            <w:r w:rsidRPr="00F93CF0">
              <w:rPr>
                <w:color w:val="000000"/>
                <w:sz w:val="20"/>
                <w:szCs w:val="20"/>
              </w:rPr>
              <w:t>152</w:t>
            </w:r>
          </w:p>
        </w:tc>
      </w:tr>
      <w:tr w:rsidR="00F93CF0" w:rsidRPr="00F93CF0" w14:paraId="104BEFB7" w14:textId="77777777" w:rsidTr="00F93CF0">
        <w:trPr>
          <w:trHeight w:val="320"/>
        </w:trPr>
        <w:tc>
          <w:tcPr>
            <w:tcW w:w="1884" w:type="pct"/>
            <w:tcBorders>
              <w:top w:val="nil"/>
              <w:left w:val="nil"/>
              <w:bottom w:val="nil"/>
              <w:right w:val="nil"/>
            </w:tcBorders>
            <w:shd w:val="clear" w:color="000000" w:fill="DDEBF7"/>
            <w:noWrap/>
            <w:vAlign w:val="bottom"/>
            <w:hideMark/>
          </w:tcPr>
          <w:p w14:paraId="6F5AA6B3" w14:textId="77777777" w:rsidR="00F93CF0" w:rsidRPr="00F93CF0" w:rsidRDefault="00F93CF0" w:rsidP="00F93CF0">
            <w:pPr>
              <w:rPr>
                <w:color w:val="000000"/>
                <w:sz w:val="20"/>
                <w:szCs w:val="20"/>
              </w:rPr>
            </w:pPr>
            <w:r w:rsidRPr="00F93CF0">
              <w:rPr>
                <w:color w:val="000000"/>
                <w:sz w:val="20"/>
                <w:szCs w:val="20"/>
              </w:rPr>
              <w:t xml:space="preserve"> Odborník pre IT senior </w:t>
            </w:r>
          </w:p>
        </w:tc>
        <w:tc>
          <w:tcPr>
            <w:tcW w:w="276" w:type="pct"/>
            <w:tcBorders>
              <w:top w:val="nil"/>
              <w:left w:val="nil"/>
              <w:bottom w:val="nil"/>
              <w:right w:val="nil"/>
            </w:tcBorders>
            <w:shd w:val="clear" w:color="000000" w:fill="DDEBF7"/>
            <w:noWrap/>
            <w:vAlign w:val="bottom"/>
            <w:hideMark/>
          </w:tcPr>
          <w:p w14:paraId="03BA147F" w14:textId="77777777" w:rsidR="00F93CF0" w:rsidRPr="00F93CF0" w:rsidRDefault="00F93CF0" w:rsidP="00F93CF0">
            <w:pPr>
              <w:jc w:val="right"/>
              <w:rPr>
                <w:color w:val="000000"/>
                <w:sz w:val="20"/>
                <w:szCs w:val="20"/>
              </w:rPr>
            </w:pPr>
            <w:r w:rsidRPr="00F93CF0">
              <w:rPr>
                <w:color w:val="000000"/>
                <w:sz w:val="20"/>
                <w:szCs w:val="20"/>
              </w:rPr>
              <w:t>12</w:t>
            </w:r>
          </w:p>
        </w:tc>
        <w:tc>
          <w:tcPr>
            <w:tcW w:w="501" w:type="pct"/>
            <w:tcBorders>
              <w:top w:val="nil"/>
              <w:left w:val="nil"/>
              <w:bottom w:val="nil"/>
              <w:right w:val="nil"/>
            </w:tcBorders>
            <w:shd w:val="clear" w:color="000000" w:fill="DDEBF7"/>
            <w:noWrap/>
            <w:vAlign w:val="bottom"/>
            <w:hideMark/>
          </w:tcPr>
          <w:p w14:paraId="14B0FC2B" w14:textId="77777777" w:rsidR="00F93CF0" w:rsidRPr="00F93CF0" w:rsidRDefault="00F93CF0" w:rsidP="00F93CF0">
            <w:pPr>
              <w:jc w:val="right"/>
              <w:rPr>
                <w:color w:val="000000"/>
                <w:sz w:val="20"/>
                <w:szCs w:val="20"/>
              </w:rPr>
            </w:pPr>
            <w:r w:rsidRPr="00F93CF0">
              <w:rPr>
                <w:color w:val="000000"/>
                <w:sz w:val="20"/>
                <w:szCs w:val="20"/>
              </w:rPr>
              <w:t>231</w:t>
            </w:r>
          </w:p>
        </w:tc>
        <w:tc>
          <w:tcPr>
            <w:tcW w:w="508" w:type="pct"/>
            <w:tcBorders>
              <w:top w:val="nil"/>
              <w:left w:val="nil"/>
              <w:bottom w:val="nil"/>
              <w:right w:val="nil"/>
            </w:tcBorders>
            <w:shd w:val="clear" w:color="000000" w:fill="DDEBF7"/>
            <w:noWrap/>
            <w:vAlign w:val="bottom"/>
            <w:hideMark/>
          </w:tcPr>
          <w:p w14:paraId="64C6C1A7" w14:textId="77777777" w:rsidR="00F93CF0" w:rsidRPr="00F93CF0" w:rsidRDefault="00F93CF0" w:rsidP="00F93CF0">
            <w:pPr>
              <w:jc w:val="right"/>
              <w:rPr>
                <w:color w:val="000000"/>
                <w:sz w:val="20"/>
                <w:szCs w:val="20"/>
              </w:rPr>
            </w:pPr>
            <w:r w:rsidRPr="00F93CF0">
              <w:rPr>
                <w:color w:val="000000"/>
                <w:sz w:val="20"/>
                <w:szCs w:val="20"/>
              </w:rPr>
              <w:t>43</w:t>
            </w:r>
          </w:p>
        </w:tc>
        <w:tc>
          <w:tcPr>
            <w:tcW w:w="329" w:type="pct"/>
            <w:tcBorders>
              <w:top w:val="nil"/>
              <w:left w:val="nil"/>
              <w:bottom w:val="nil"/>
              <w:right w:val="nil"/>
            </w:tcBorders>
            <w:shd w:val="clear" w:color="000000" w:fill="DDEBF7"/>
            <w:noWrap/>
            <w:vAlign w:val="bottom"/>
            <w:hideMark/>
          </w:tcPr>
          <w:p w14:paraId="3800212C" w14:textId="77777777" w:rsidR="00F93CF0" w:rsidRPr="00F93CF0" w:rsidRDefault="00F93CF0" w:rsidP="00F93CF0">
            <w:pPr>
              <w:jc w:val="right"/>
              <w:rPr>
                <w:color w:val="000000"/>
                <w:sz w:val="20"/>
                <w:szCs w:val="20"/>
              </w:rPr>
            </w:pPr>
            <w:r w:rsidRPr="00F93CF0">
              <w:rPr>
                <w:color w:val="000000"/>
                <w:sz w:val="20"/>
                <w:szCs w:val="20"/>
              </w:rPr>
              <w:t>201</w:t>
            </w:r>
          </w:p>
        </w:tc>
        <w:tc>
          <w:tcPr>
            <w:tcW w:w="484" w:type="pct"/>
            <w:tcBorders>
              <w:top w:val="nil"/>
              <w:left w:val="nil"/>
              <w:bottom w:val="nil"/>
              <w:right w:val="nil"/>
            </w:tcBorders>
            <w:shd w:val="clear" w:color="000000" w:fill="DDEBF7"/>
            <w:noWrap/>
            <w:vAlign w:val="bottom"/>
            <w:hideMark/>
          </w:tcPr>
          <w:p w14:paraId="78057856" w14:textId="77777777" w:rsidR="00F93CF0" w:rsidRPr="00F93CF0" w:rsidRDefault="00F93CF0" w:rsidP="00F93CF0">
            <w:pPr>
              <w:jc w:val="right"/>
              <w:rPr>
                <w:color w:val="000000"/>
                <w:sz w:val="20"/>
                <w:szCs w:val="20"/>
              </w:rPr>
            </w:pPr>
            <w:r w:rsidRPr="00F93CF0">
              <w:rPr>
                <w:color w:val="000000"/>
                <w:sz w:val="20"/>
                <w:szCs w:val="20"/>
              </w:rPr>
              <w:t>251</w:t>
            </w:r>
          </w:p>
        </w:tc>
        <w:tc>
          <w:tcPr>
            <w:tcW w:w="329" w:type="pct"/>
            <w:tcBorders>
              <w:top w:val="nil"/>
              <w:left w:val="nil"/>
              <w:bottom w:val="nil"/>
              <w:right w:val="nil"/>
            </w:tcBorders>
            <w:shd w:val="clear" w:color="000000" w:fill="DDEBF7"/>
            <w:noWrap/>
            <w:vAlign w:val="bottom"/>
            <w:hideMark/>
          </w:tcPr>
          <w:p w14:paraId="04E675E7" w14:textId="77777777" w:rsidR="00F93CF0" w:rsidRPr="00F93CF0" w:rsidRDefault="00F93CF0" w:rsidP="00F93CF0">
            <w:pPr>
              <w:jc w:val="right"/>
              <w:rPr>
                <w:color w:val="000000"/>
                <w:sz w:val="20"/>
                <w:szCs w:val="20"/>
              </w:rPr>
            </w:pPr>
            <w:r w:rsidRPr="00F93CF0">
              <w:rPr>
                <w:color w:val="000000"/>
                <w:sz w:val="20"/>
                <w:szCs w:val="20"/>
              </w:rPr>
              <w:t>253</w:t>
            </w:r>
          </w:p>
        </w:tc>
        <w:tc>
          <w:tcPr>
            <w:tcW w:w="336" w:type="pct"/>
            <w:tcBorders>
              <w:top w:val="nil"/>
              <w:left w:val="nil"/>
              <w:bottom w:val="nil"/>
              <w:right w:val="nil"/>
            </w:tcBorders>
            <w:shd w:val="clear" w:color="000000" w:fill="DDEBF7"/>
            <w:noWrap/>
            <w:vAlign w:val="bottom"/>
            <w:hideMark/>
          </w:tcPr>
          <w:p w14:paraId="1845DFBC" w14:textId="77777777" w:rsidR="00F93CF0" w:rsidRPr="00F93CF0" w:rsidRDefault="00F93CF0" w:rsidP="00F93CF0">
            <w:pPr>
              <w:jc w:val="right"/>
              <w:rPr>
                <w:color w:val="000000"/>
                <w:sz w:val="20"/>
                <w:szCs w:val="20"/>
              </w:rPr>
            </w:pPr>
            <w:r w:rsidRPr="00F93CF0">
              <w:rPr>
                <w:color w:val="000000"/>
                <w:sz w:val="20"/>
                <w:szCs w:val="20"/>
              </w:rPr>
              <w:t>148</w:t>
            </w:r>
          </w:p>
        </w:tc>
        <w:tc>
          <w:tcPr>
            <w:tcW w:w="353" w:type="pct"/>
            <w:tcBorders>
              <w:top w:val="nil"/>
              <w:left w:val="nil"/>
              <w:bottom w:val="nil"/>
              <w:right w:val="nil"/>
            </w:tcBorders>
            <w:shd w:val="clear" w:color="000000" w:fill="DDEBF7"/>
            <w:noWrap/>
            <w:vAlign w:val="bottom"/>
            <w:hideMark/>
          </w:tcPr>
          <w:p w14:paraId="4BA4E758" w14:textId="77777777" w:rsidR="00F93CF0" w:rsidRPr="00F93CF0" w:rsidRDefault="00F93CF0" w:rsidP="00F93CF0">
            <w:pPr>
              <w:jc w:val="right"/>
              <w:rPr>
                <w:color w:val="000000"/>
                <w:sz w:val="20"/>
                <w:szCs w:val="20"/>
              </w:rPr>
            </w:pPr>
            <w:r w:rsidRPr="00F93CF0">
              <w:rPr>
                <w:color w:val="000000"/>
                <w:sz w:val="20"/>
                <w:szCs w:val="20"/>
              </w:rPr>
              <w:t>303</w:t>
            </w:r>
          </w:p>
        </w:tc>
      </w:tr>
      <w:tr w:rsidR="00F93CF0" w:rsidRPr="00F93CF0" w14:paraId="0102466B" w14:textId="77777777" w:rsidTr="00F93CF0">
        <w:trPr>
          <w:trHeight w:val="320"/>
        </w:trPr>
        <w:tc>
          <w:tcPr>
            <w:tcW w:w="1884" w:type="pct"/>
            <w:tcBorders>
              <w:top w:val="nil"/>
              <w:left w:val="nil"/>
              <w:bottom w:val="nil"/>
              <w:right w:val="nil"/>
            </w:tcBorders>
            <w:shd w:val="clear" w:color="000000" w:fill="FFFFFF"/>
            <w:noWrap/>
            <w:vAlign w:val="bottom"/>
            <w:hideMark/>
          </w:tcPr>
          <w:p w14:paraId="4C3803AA" w14:textId="77777777" w:rsidR="00F93CF0" w:rsidRPr="00F93CF0" w:rsidRDefault="00F93CF0" w:rsidP="00F93CF0">
            <w:pPr>
              <w:rPr>
                <w:color w:val="000000"/>
                <w:sz w:val="20"/>
                <w:szCs w:val="20"/>
              </w:rPr>
            </w:pPr>
            <w:r w:rsidRPr="00F93CF0">
              <w:rPr>
                <w:color w:val="000000"/>
                <w:sz w:val="20"/>
                <w:szCs w:val="20"/>
              </w:rPr>
              <w:t xml:space="preserve"> Projektový manažér IT projektu</w:t>
            </w:r>
          </w:p>
        </w:tc>
        <w:tc>
          <w:tcPr>
            <w:tcW w:w="276" w:type="pct"/>
            <w:tcBorders>
              <w:top w:val="nil"/>
              <w:left w:val="nil"/>
              <w:bottom w:val="nil"/>
              <w:right w:val="nil"/>
            </w:tcBorders>
            <w:shd w:val="clear" w:color="000000" w:fill="FFFFFF"/>
            <w:noWrap/>
            <w:vAlign w:val="bottom"/>
            <w:hideMark/>
          </w:tcPr>
          <w:p w14:paraId="1BF175D7" w14:textId="77777777" w:rsidR="00F93CF0" w:rsidRPr="00F93CF0" w:rsidRDefault="00F93CF0" w:rsidP="00F93CF0">
            <w:pPr>
              <w:jc w:val="right"/>
              <w:rPr>
                <w:color w:val="000000"/>
                <w:sz w:val="20"/>
                <w:szCs w:val="20"/>
              </w:rPr>
            </w:pPr>
            <w:r w:rsidRPr="00F93CF0">
              <w:rPr>
                <w:color w:val="000000"/>
                <w:sz w:val="20"/>
                <w:szCs w:val="20"/>
              </w:rPr>
              <w:t>29</w:t>
            </w:r>
          </w:p>
        </w:tc>
        <w:tc>
          <w:tcPr>
            <w:tcW w:w="501" w:type="pct"/>
            <w:tcBorders>
              <w:top w:val="nil"/>
              <w:left w:val="nil"/>
              <w:bottom w:val="nil"/>
              <w:right w:val="nil"/>
            </w:tcBorders>
            <w:shd w:val="clear" w:color="000000" w:fill="FFFFFF"/>
            <w:noWrap/>
            <w:vAlign w:val="bottom"/>
            <w:hideMark/>
          </w:tcPr>
          <w:p w14:paraId="19426DDC" w14:textId="77777777" w:rsidR="00F93CF0" w:rsidRPr="00F93CF0" w:rsidRDefault="00F93CF0" w:rsidP="00F93CF0">
            <w:pPr>
              <w:jc w:val="right"/>
              <w:rPr>
                <w:color w:val="000000"/>
                <w:sz w:val="20"/>
                <w:szCs w:val="20"/>
              </w:rPr>
            </w:pPr>
            <w:r w:rsidRPr="00F93CF0">
              <w:rPr>
                <w:color w:val="000000"/>
                <w:sz w:val="20"/>
                <w:szCs w:val="20"/>
              </w:rPr>
              <w:t>705</w:t>
            </w:r>
          </w:p>
        </w:tc>
        <w:tc>
          <w:tcPr>
            <w:tcW w:w="508" w:type="pct"/>
            <w:tcBorders>
              <w:top w:val="nil"/>
              <w:left w:val="nil"/>
              <w:bottom w:val="nil"/>
              <w:right w:val="nil"/>
            </w:tcBorders>
            <w:shd w:val="clear" w:color="000000" w:fill="FFFFFF"/>
            <w:noWrap/>
            <w:vAlign w:val="bottom"/>
            <w:hideMark/>
          </w:tcPr>
          <w:p w14:paraId="247D3F9B" w14:textId="77777777" w:rsidR="00F93CF0" w:rsidRPr="00F93CF0" w:rsidRDefault="00F93CF0" w:rsidP="00F93CF0">
            <w:pPr>
              <w:jc w:val="right"/>
              <w:rPr>
                <w:color w:val="000000"/>
                <w:sz w:val="20"/>
                <w:szCs w:val="20"/>
              </w:rPr>
            </w:pPr>
            <w:r w:rsidRPr="00F93CF0">
              <w:rPr>
                <w:color w:val="000000"/>
                <w:sz w:val="20"/>
                <w:szCs w:val="20"/>
              </w:rPr>
              <w:t>134</w:t>
            </w:r>
          </w:p>
        </w:tc>
        <w:tc>
          <w:tcPr>
            <w:tcW w:w="329" w:type="pct"/>
            <w:tcBorders>
              <w:top w:val="nil"/>
              <w:left w:val="nil"/>
              <w:bottom w:val="nil"/>
              <w:right w:val="nil"/>
            </w:tcBorders>
            <w:shd w:val="clear" w:color="000000" w:fill="FFFFFF"/>
            <w:noWrap/>
            <w:vAlign w:val="bottom"/>
            <w:hideMark/>
          </w:tcPr>
          <w:p w14:paraId="73FDD700" w14:textId="77777777" w:rsidR="00F93CF0" w:rsidRPr="00F93CF0" w:rsidRDefault="00F93CF0" w:rsidP="00F93CF0">
            <w:pPr>
              <w:jc w:val="right"/>
              <w:rPr>
                <w:color w:val="000000"/>
                <w:sz w:val="20"/>
                <w:szCs w:val="20"/>
              </w:rPr>
            </w:pPr>
            <w:r w:rsidRPr="00F93CF0">
              <w:rPr>
                <w:color w:val="000000"/>
                <w:sz w:val="20"/>
                <w:szCs w:val="20"/>
              </w:rPr>
              <w:t>600</w:t>
            </w:r>
          </w:p>
        </w:tc>
        <w:tc>
          <w:tcPr>
            <w:tcW w:w="484" w:type="pct"/>
            <w:tcBorders>
              <w:top w:val="nil"/>
              <w:left w:val="nil"/>
              <w:bottom w:val="nil"/>
              <w:right w:val="nil"/>
            </w:tcBorders>
            <w:shd w:val="clear" w:color="000000" w:fill="FFFFFF"/>
            <w:noWrap/>
            <w:vAlign w:val="bottom"/>
            <w:hideMark/>
          </w:tcPr>
          <w:p w14:paraId="6C2E15F4" w14:textId="77777777" w:rsidR="00F93CF0" w:rsidRPr="00F93CF0" w:rsidRDefault="00F93CF0" w:rsidP="00F93CF0">
            <w:pPr>
              <w:jc w:val="right"/>
              <w:rPr>
                <w:color w:val="000000"/>
                <w:sz w:val="20"/>
                <w:szCs w:val="20"/>
              </w:rPr>
            </w:pPr>
            <w:r w:rsidRPr="00F93CF0">
              <w:rPr>
                <w:color w:val="000000"/>
                <w:sz w:val="20"/>
                <w:szCs w:val="20"/>
              </w:rPr>
              <w:t>750</w:t>
            </w:r>
          </w:p>
        </w:tc>
        <w:tc>
          <w:tcPr>
            <w:tcW w:w="329" w:type="pct"/>
            <w:tcBorders>
              <w:top w:val="nil"/>
              <w:left w:val="nil"/>
              <w:bottom w:val="nil"/>
              <w:right w:val="nil"/>
            </w:tcBorders>
            <w:shd w:val="clear" w:color="000000" w:fill="FFFFFF"/>
            <w:noWrap/>
            <w:vAlign w:val="bottom"/>
            <w:hideMark/>
          </w:tcPr>
          <w:p w14:paraId="3F0D34B1" w14:textId="77777777" w:rsidR="00F93CF0" w:rsidRPr="00F93CF0" w:rsidRDefault="00F93CF0" w:rsidP="00F93CF0">
            <w:pPr>
              <w:jc w:val="right"/>
              <w:rPr>
                <w:color w:val="000000"/>
                <w:sz w:val="20"/>
                <w:szCs w:val="20"/>
              </w:rPr>
            </w:pPr>
            <w:r w:rsidRPr="00F93CF0">
              <w:rPr>
                <w:color w:val="000000"/>
                <w:sz w:val="20"/>
                <w:szCs w:val="20"/>
              </w:rPr>
              <w:t>820</w:t>
            </w:r>
          </w:p>
        </w:tc>
        <w:tc>
          <w:tcPr>
            <w:tcW w:w="336" w:type="pct"/>
            <w:tcBorders>
              <w:top w:val="nil"/>
              <w:left w:val="nil"/>
              <w:bottom w:val="nil"/>
              <w:right w:val="nil"/>
            </w:tcBorders>
            <w:shd w:val="clear" w:color="000000" w:fill="FFFFFF"/>
            <w:noWrap/>
            <w:vAlign w:val="bottom"/>
            <w:hideMark/>
          </w:tcPr>
          <w:p w14:paraId="78AB384C" w14:textId="77777777" w:rsidR="00F93CF0" w:rsidRPr="00F93CF0" w:rsidRDefault="00F93CF0" w:rsidP="00F93CF0">
            <w:pPr>
              <w:jc w:val="right"/>
              <w:rPr>
                <w:color w:val="000000"/>
                <w:sz w:val="20"/>
                <w:szCs w:val="20"/>
              </w:rPr>
            </w:pPr>
            <w:r w:rsidRPr="00F93CF0">
              <w:rPr>
                <w:color w:val="000000"/>
                <w:sz w:val="20"/>
                <w:szCs w:val="20"/>
              </w:rPr>
              <w:t>450</w:t>
            </w:r>
          </w:p>
        </w:tc>
        <w:tc>
          <w:tcPr>
            <w:tcW w:w="353" w:type="pct"/>
            <w:tcBorders>
              <w:top w:val="nil"/>
              <w:left w:val="nil"/>
              <w:bottom w:val="nil"/>
              <w:right w:val="nil"/>
            </w:tcBorders>
            <w:shd w:val="clear" w:color="000000" w:fill="FFFFFF"/>
            <w:noWrap/>
            <w:vAlign w:val="bottom"/>
            <w:hideMark/>
          </w:tcPr>
          <w:p w14:paraId="5B9BBF2F" w14:textId="77777777" w:rsidR="00F93CF0" w:rsidRPr="00F93CF0" w:rsidRDefault="00F93CF0" w:rsidP="00F93CF0">
            <w:pPr>
              <w:jc w:val="right"/>
              <w:rPr>
                <w:color w:val="000000"/>
                <w:sz w:val="20"/>
                <w:szCs w:val="20"/>
              </w:rPr>
            </w:pPr>
            <w:r w:rsidRPr="00F93CF0">
              <w:rPr>
                <w:color w:val="000000"/>
                <w:sz w:val="20"/>
                <w:szCs w:val="20"/>
              </w:rPr>
              <w:t>890</w:t>
            </w:r>
          </w:p>
        </w:tc>
      </w:tr>
      <w:tr w:rsidR="00F93CF0" w:rsidRPr="00F93CF0" w14:paraId="31360D15" w14:textId="77777777" w:rsidTr="00F93CF0">
        <w:trPr>
          <w:trHeight w:val="320"/>
        </w:trPr>
        <w:tc>
          <w:tcPr>
            <w:tcW w:w="1884" w:type="pct"/>
            <w:tcBorders>
              <w:top w:val="nil"/>
              <w:left w:val="nil"/>
              <w:bottom w:val="nil"/>
              <w:right w:val="nil"/>
            </w:tcBorders>
            <w:shd w:val="clear" w:color="000000" w:fill="DDEBF7"/>
            <w:noWrap/>
            <w:vAlign w:val="bottom"/>
            <w:hideMark/>
          </w:tcPr>
          <w:p w14:paraId="4F543044" w14:textId="77777777" w:rsidR="00F93CF0" w:rsidRPr="00F93CF0" w:rsidRDefault="00F93CF0" w:rsidP="00F93CF0">
            <w:pPr>
              <w:rPr>
                <w:color w:val="000000"/>
                <w:sz w:val="20"/>
                <w:szCs w:val="20"/>
              </w:rPr>
            </w:pPr>
            <w:r w:rsidRPr="00F93CF0">
              <w:rPr>
                <w:color w:val="000000"/>
                <w:sz w:val="20"/>
                <w:szCs w:val="20"/>
              </w:rPr>
              <w:t xml:space="preserve"> Projektový manažér interný</w:t>
            </w:r>
          </w:p>
        </w:tc>
        <w:tc>
          <w:tcPr>
            <w:tcW w:w="276" w:type="pct"/>
            <w:tcBorders>
              <w:top w:val="nil"/>
              <w:left w:val="nil"/>
              <w:bottom w:val="nil"/>
              <w:right w:val="nil"/>
            </w:tcBorders>
            <w:shd w:val="clear" w:color="000000" w:fill="DDEBF7"/>
            <w:noWrap/>
            <w:vAlign w:val="bottom"/>
            <w:hideMark/>
          </w:tcPr>
          <w:p w14:paraId="6BCC7FC9" w14:textId="77777777" w:rsidR="00F93CF0" w:rsidRPr="00F93CF0" w:rsidRDefault="00F93CF0" w:rsidP="00F93CF0">
            <w:pPr>
              <w:jc w:val="right"/>
              <w:rPr>
                <w:color w:val="000000"/>
                <w:sz w:val="20"/>
                <w:szCs w:val="20"/>
              </w:rPr>
            </w:pPr>
            <w:r w:rsidRPr="00F93CF0">
              <w:rPr>
                <w:color w:val="000000"/>
                <w:sz w:val="20"/>
                <w:szCs w:val="20"/>
              </w:rPr>
              <w:t>43</w:t>
            </w:r>
          </w:p>
        </w:tc>
        <w:tc>
          <w:tcPr>
            <w:tcW w:w="501" w:type="pct"/>
            <w:tcBorders>
              <w:top w:val="nil"/>
              <w:left w:val="nil"/>
              <w:bottom w:val="nil"/>
              <w:right w:val="nil"/>
            </w:tcBorders>
            <w:shd w:val="clear" w:color="000000" w:fill="DDEBF7"/>
            <w:noWrap/>
            <w:vAlign w:val="bottom"/>
            <w:hideMark/>
          </w:tcPr>
          <w:p w14:paraId="1F4F3A95" w14:textId="77777777" w:rsidR="00F93CF0" w:rsidRPr="00F93CF0" w:rsidRDefault="00F93CF0" w:rsidP="00F93CF0">
            <w:pPr>
              <w:jc w:val="right"/>
              <w:rPr>
                <w:color w:val="000000"/>
                <w:sz w:val="20"/>
                <w:szCs w:val="20"/>
              </w:rPr>
            </w:pPr>
            <w:r w:rsidRPr="00F93CF0">
              <w:rPr>
                <w:color w:val="000000"/>
                <w:sz w:val="20"/>
                <w:szCs w:val="20"/>
              </w:rPr>
              <w:t>179</w:t>
            </w:r>
          </w:p>
        </w:tc>
        <w:tc>
          <w:tcPr>
            <w:tcW w:w="508" w:type="pct"/>
            <w:tcBorders>
              <w:top w:val="nil"/>
              <w:left w:val="nil"/>
              <w:bottom w:val="nil"/>
              <w:right w:val="nil"/>
            </w:tcBorders>
            <w:shd w:val="clear" w:color="000000" w:fill="DDEBF7"/>
            <w:noWrap/>
            <w:vAlign w:val="bottom"/>
            <w:hideMark/>
          </w:tcPr>
          <w:p w14:paraId="3D8723A5" w14:textId="77777777" w:rsidR="00F93CF0" w:rsidRPr="00F93CF0" w:rsidRDefault="00F93CF0" w:rsidP="00F93CF0">
            <w:pPr>
              <w:jc w:val="right"/>
              <w:rPr>
                <w:color w:val="000000"/>
                <w:sz w:val="20"/>
                <w:szCs w:val="20"/>
              </w:rPr>
            </w:pPr>
            <w:r w:rsidRPr="00F93CF0">
              <w:rPr>
                <w:color w:val="000000"/>
                <w:sz w:val="20"/>
                <w:szCs w:val="20"/>
              </w:rPr>
              <w:t>106</w:t>
            </w:r>
          </w:p>
        </w:tc>
        <w:tc>
          <w:tcPr>
            <w:tcW w:w="329" w:type="pct"/>
            <w:tcBorders>
              <w:top w:val="nil"/>
              <w:left w:val="nil"/>
              <w:bottom w:val="nil"/>
              <w:right w:val="nil"/>
            </w:tcBorders>
            <w:shd w:val="clear" w:color="000000" w:fill="DDEBF7"/>
            <w:noWrap/>
            <w:vAlign w:val="bottom"/>
            <w:hideMark/>
          </w:tcPr>
          <w:p w14:paraId="046F4FA8" w14:textId="77777777" w:rsidR="00F93CF0" w:rsidRPr="00F93CF0" w:rsidRDefault="00F93CF0" w:rsidP="00F93CF0">
            <w:pPr>
              <w:jc w:val="right"/>
              <w:rPr>
                <w:color w:val="000000"/>
                <w:sz w:val="20"/>
                <w:szCs w:val="20"/>
              </w:rPr>
            </w:pPr>
            <w:r w:rsidRPr="00F93CF0">
              <w:rPr>
                <w:color w:val="000000"/>
                <w:sz w:val="20"/>
                <w:szCs w:val="20"/>
              </w:rPr>
              <w:t>150</w:t>
            </w:r>
          </w:p>
        </w:tc>
        <w:tc>
          <w:tcPr>
            <w:tcW w:w="484" w:type="pct"/>
            <w:tcBorders>
              <w:top w:val="nil"/>
              <w:left w:val="nil"/>
              <w:bottom w:val="nil"/>
              <w:right w:val="nil"/>
            </w:tcBorders>
            <w:shd w:val="clear" w:color="000000" w:fill="DDEBF7"/>
            <w:noWrap/>
            <w:vAlign w:val="bottom"/>
            <w:hideMark/>
          </w:tcPr>
          <w:p w14:paraId="3D4F83EC" w14:textId="77777777" w:rsidR="00F93CF0" w:rsidRPr="00F93CF0" w:rsidRDefault="00F93CF0" w:rsidP="00F93CF0">
            <w:pPr>
              <w:jc w:val="right"/>
              <w:rPr>
                <w:color w:val="000000"/>
                <w:sz w:val="20"/>
                <w:szCs w:val="20"/>
              </w:rPr>
            </w:pPr>
            <w:r w:rsidRPr="00F93CF0">
              <w:rPr>
                <w:color w:val="000000"/>
                <w:sz w:val="20"/>
                <w:szCs w:val="20"/>
              </w:rPr>
              <w:t>158</w:t>
            </w:r>
          </w:p>
        </w:tc>
        <w:tc>
          <w:tcPr>
            <w:tcW w:w="329" w:type="pct"/>
            <w:tcBorders>
              <w:top w:val="nil"/>
              <w:left w:val="nil"/>
              <w:bottom w:val="nil"/>
              <w:right w:val="nil"/>
            </w:tcBorders>
            <w:shd w:val="clear" w:color="000000" w:fill="DDEBF7"/>
            <w:noWrap/>
            <w:vAlign w:val="bottom"/>
            <w:hideMark/>
          </w:tcPr>
          <w:p w14:paraId="2E84CECD" w14:textId="77777777" w:rsidR="00F93CF0" w:rsidRPr="00F93CF0" w:rsidRDefault="00F93CF0" w:rsidP="00F93CF0">
            <w:pPr>
              <w:jc w:val="right"/>
              <w:rPr>
                <w:color w:val="000000"/>
                <w:sz w:val="20"/>
                <w:szCs w:val="20"/>
              </w:rPr>
            </w:pPr>
            <w:r w:rsidRPr="00F93CF0">
              <w:rPr>
                <w:color w:val="000000"/>
                <w:sz w:val="20"/>
                <w:szCs w:val="20"/>
              </w:rPr>
              <w:t>182</w:t>
            </w:r>
          </w:p>
        </w:tc>
        <w:tc>
          <w:tcPr>
            <w:tcW w:w="336" w:type="pct"/>
            <w:tcBorders>
              <w:top w:val="nil"/>
              <w:left w:val="nil"/>
              <w:bottom w:val="nil"/>
              <w:right w:val="nil"/>
            </w:tcBorders>
            <w:shd w:val="clear" w:color="000000" w:fill="DDEBF7"/>
            <w:noWrap/>
            <w:vAlign w:val="bottom"/>
            <w:hideMark/>
          </w:tcPr>
          <w:p w14:paraId="37FE4EB0" w14:textId="77777777" w:rsidR="00F93CF0" w:rsidRPr="00F93CF0" w:rsidRDefault="00F93CF0" w:rsidP="00F93CF0">
            <w:pPr>
              <w:jc w:val="right"/>
              <w:rPr>
                <w:color w:val="000000"/>
                <w:sz w:val="20"/>
                <w:szCs w:val="20"/>
              </w:rPr>
            </w:pPr>
            <w:r w:rsidRPr="00F93CF0">
              <w:rPr>
                <w:color w:val="000000"/>
                <w:sz w:val="20"/>
                <w:szCs w:val="20"/>
              </w:rPr>
              <w:t>113</w:t>
            </w:r>
          </w:p>
        </w:tc>
        <w:tc>
          <w:tcPr>
            <w:tcW w:w="353" w:type="pct"/>
            <w:tcBorders>
              <w:top w:val="nil"/>
              <w:left w:val="nil"/>
              <w:bottom w:val="nil"/>
              <w:right w:val="nil"/>
            </w:tcBorders>
            <w:shd w:val="clear" w:color="000000" w:fill="DDEBF7"/>
            <w:noWrap/>
            <w:vAlign w:val="bottom"/>
            <w:hideMark/>
          </w:tcPr>
          <w:p w14:paraId="321D82F7" w14:textId="77777777" w:rsidR="00F93CF0" w:rsidRPr="00F93CF0" w:rsidRDefault="00F93CF0" w:rsidP="00F93CF0">
            <w:pPr>
              <w:jc w:val="right"/>
              <w:rPr>
                <w:color w:val="000000"/>
                <w:sz w:val="20"/>
                <w:szCs w:val="20"/>
              </w:rPr>
            </w:pPr>
            <w:r w:rsidRPr="00F93CF0">
              <w:rPr>
                <w:color w:val="000000"/>
                <w:sz w:val="20"/>
                <w:szCs w:val="20"/>
              </w:rPr>
              <w:t>834</w:t>
            </w:r>
          </w:p>
        </w:tc>
      </w:tr>
      <w:tr w:rsidR="00F93CF0" w:rsidRPr="00F93CF0" w14:paraId="1A6EAAE3" w14:textId="77777777" w:rsidTr="00F93CF0">
        <w:trPr>
          <w:trHeight w:val="320"/>
        </w:trPr>
        <w:tc>
          <w:tcPr>
            <w:tcW w:w="1884" w:type="pct"/>
            <w:tcBorders>
              <w:top w:val="nil"/>
              <w:left w:val="nil"/>
              <w:bottom w:val="nil"/>
              <w:right w:val="nil"/>
            </w:tcBorders>
            <w:shd w:val="clear" w:color="000000" w:fill="FFFFFF"/>
            <w:noWrap/>
            <w:vAlign w:val="bottom"/>
            <w:hideMark/>
          </w:tcPr>
          <w:p w14:paraId="01A09FD2" w14:textId="77777777" w:rsidR="00F93CF0" w:rsidRPr="00F93CF0" w:rsidRDefault="00F93CF0" w:rsidP="00F93CF0">
            <w:pPr>
              <w:rPr>
                <w:color w:val="000000"/>
                <w:sz w:val="20"/>
                <w:szCs w:val="20"/>
              </w:rPr>
            </w:pPr>
            <w:r w:rsidRPr="00F93CF0">
              <w:rPr>
                <w:color w:val="000000"/>
                <w:sz w:val="20"/>
                <w:szCs w:val="20"/>
              </w:rPr>
              <w:lastRenderedPageBreak/>
              <w:t>Školiteľ pre IT systémy</w:t>
            </w:r>
          </w:p>
        </w:tc>
        <w:tc>
          <w:tcPr>
            <w:tcW w:w="276" w:type="pct"/>
            <w:tcBorders>
              <w:top w:val="nil"/>
              <w:left w:val="nil"/>
              <w:bottom w:val="nil"/>
              <w:right w:val="nil"/>
            </w:tcBorders>
            <w:shd w:val="clear" w:color="000000" w:fill="FFFFFF"/>
            <w:noWrap/>
            <w:vAlign w:val="bottom"/>
            <w:hideMark/>
          </w:tcPr>
          <w:p w14:paraId="0A1FEFD1" w14:textId="77777777" w:rsidR="00F93CF0" w:rsidRPr="00F93CF0" w:rsidRDefault="00F93CF0" w:rsidP="00F93CF0">
            <w:pPr>
              <w:jc w:val="right"/>
              <w:rPr>
                <w:color w:val="000000"/>
                <w:sz w:val="20"/>
                <w:szCs w:val="20"/>
              </w:rPr>
            </w:pPr>
            <w:r w:rsidRPr="00F93CF0">
              <w:rPr>
                <w:color w:val="000000"/>
                <w:sz w:val="20"/>
                <w:szCs w:val="20"/>
              </w:rPr>
              <w:t>33</w:t>
            </w:r>
          </w:p>
        </w:tc>
        <w:tc>
          <w:tcPr>
            <w:tcW w:w="501" w:type="pct"/>
            <w:tcBorders>
              <w:top w:val="nil"/>
              <w:left w:val="nil"/>
              <w:bottom w:val="nil"/>
              <w:right w:val="nil"/>
            </w:tcBorders>
            <w:shd w:val="clear" w:color="000000" w:fill="FFFFFF"/>
            <w:noWrap/>
            <w:vAlign w:val="bottom"/>
            <w:hideMark/>
          </w:tcPr>
          <w:p w14:paraId="063FE512" w14:textId="77777777" w:rsidR="00F93CF0" w:rsidRPr="00F93CF0" w:rsidRDefault="00F93CF0" w:rsidP="00F93CF0">
            <w:pPr>
              <w:jc w:val="right"/>
              <w:rPr>
                <w:color w:val="000000"/>
                <w:sz w:val="20"/>
                <w:szCs w:val="20"/>
              </w:rPr>
            </w:pPr>
            <w:r w:rsidRPr="00F93CF0">
              <w:rPr>
                <w:color w:val="000000"/>
                <w:sz w:val="20"/>
                <w:szCs w:val="20"/>
              </w:rPr>
              <w:t>579</w:t>
            </w:r>
          </w:p>
        </w:tc>
        <w:tc>
          <w:tcPr>
            <w:tcW w:w="508" w:type="pct"/>
            <w:tcBorders>
              <w:top w:val="nil"/>
              <w:left w:val="nil"/>
              <w:bottom w:val="nil"/>
              <w:right w:val="nil"/>
            </w:tcBorders>
            <w:shd w:val="clear" w:color="000000" w:fill="FFFFFF"/>
            <w:noWrap/>
            <w:vAlign w:val="bottom"/>
            <w:hideMark/>
          </w:tcPr>
          <w:p w14:paraId="5C438EBC" w14:textId="77777777" w:rsidR="00F93CF0" w:rsidRPr="00F93CF0" w:rsidRDefault="00F93CF0" w:rsidP="00F93CF0">
            <w:pPr>
              <w:jc w:val="right"/>
              <w:rPr>
                <w:color w:val="000000"/>
                <w:sz w:val="20"/>
                <w:szCs w:val="20"/>
              </w:rPr>
            </w:pPr>
            <w:r w:rsidRPr="00F93CF0">
              <w:rPr>
                <w:color w:val="000000"/>
                <w:sz w:val="20"/>
                <w:szCs w:val="20"/>
              </w:rPr>
              <w:t>105</w:t>
            </w:r>
          </w:p>
        </w:tc>
        <w:tc>
          <w:tcPr>
            <w:tcW w:w="329" w:type="pct"/>
            <w:tcBorders>
              <w:top w:val="nil"/>
              <w:left w:val="nil"/>
              <w:bottom w:val="nil"/>
              <w:right w:val="nil"/>
            </w:tcBorders>
            <w:shd w:val="clear" w:color="000000" w:fill="FFFFFF"/>
            <w:noWrap/>
            <w:vAlign w:val="bottom"/>
            <w:hideMark/>
          </w:tcPr>
          <w:p w14:paraId="26C7A46B" w14:textId="77777777" w:rsidR="00F93CF0" w:rsidRPr="00F93CF0" w:rsidRDefault="00F93CF0" w:rsidP="00F93CF0">
            <w:pPr>
              <w:jc w:val="right"/>
              <w:rPr>
                <w:color w:val="000000"/>
                <w:sz w:val="20"/>
                <w:szCs w:val="20"/>
              </w:rPr>
            </w:pPr>
            <w:r w:rsidRPr="00F93CF0">
              <w:rPr>
                <w:color w:val="000000"/>
                <w:sz w:val="20"/>
                <w:szCs w:val="20"/>
              </w:rPr>
              <w:t>480</w:t>
            </w:r>
          </w:p>
        </w:tc>
        <w:tc>
          <w:tcPr>
            <w:tcW w:w="484" w:type="pct"/>
            <w:tcBorders>
              <w:top w:val="nil"/>
              <w:left w:val="nil"/>
              <w:bottom w:val="nil"/>
              <w:right w:val="nil"/>
            </w:tcBorders>
            <w:shd w:val="clear" w:color="000000" w:fill="FFFFFF"/>
            <w:noWrap/>
            <w:vAlign w:val="bottom"/>
            <w:hideMark/>
          </w:tcPr>
          <w:p w14:paraId="53FB5E0F" w14:textId="77777777" w:rsidR="00F93CF0" w:rsidRPr="00F93CF0" w:rsidRDefault="00F93CF0" w:rsidP="00F93CF0">
            <w:pPr>
              <w:jc w:val="right"/>
              <w:rPr>
                <w:color w:val="000000"/>
                <w:sz w:val="20"/>
                <w:szCs w:val="20"/>
              </w:rPr>
            </w:pPr>
            <w:r w:rsidRPr="00F93CF0">
              <w:rPr>
                <w:color w:val="000000"/>
                <w:sz w:val="20"/>
                <w:szCs w:val="20"/>
              </w:rPr>
              <w:t>592</w:t>
            </w:r>
          </w:p>
        </w:tc>
        <w:tc>
          <w:tcPr>
            <w:tcW w:w="329" w:type="pct"/>
            <w:tcBorders>
              <w:top w:val="nil"/>
              <w:left w:val="nil"/>
              <w:bottom w:val="nil"/>
              <w:right w:val="nil"/>
            </w:tcBorders>
            <w:shd w:val="clear" w:color="000000" w:fill="FFFFFF"/>
            <w:noWrap/>
            <w:vAlign w:val="bottom"/>
            <w:hideMark/>
          </w:tcPr>
          <w:p w14:paraId="6D544056" w14:textId="77777777" w:rsidR="00F93CF0" w:rsidRPr="00F93CF0" w:rsidRDefault="00F93CF0" w:rsidP="00F93CF0">
            <w:pPr>
              <w:jc w:val="right"/>
              <w:rPr>
                <w:color w:val="000000"/>
                <w:sz w:val="20"/>
                <w:szCs w:val="20"/>
              </w:rPr>
            </w:pPr>
            <w:r w:rsidRPr="00F93CF0">
              <w:rPr>
                <w:color w:val="000000"/>
                <w:sz w:val="20"/>
                <w:szCs w:val="20"/>
              </w:rPr>
              <w:t>702</w:t>
            </w:r>
          </w:p>
        </w:tc>
        <w:tc>
          <w:tcPr>
            <w:tcW w:w="336" w:type="pct"/>
            <w:tcBorders>
              <w:top w:val="nil"/>
              <w:left w:val="nil"/>
              <w:bottom w:val="nil"/>
              <w:right w:val="nil"/>
            </w:tcBorders>
            <w:shd w:val="clear" w:color="000000" w:fill="FFFFFF"/>
            <w:noWrap/>
            <w:vAlign w:val="bottom"/>
            <w:hideMark/>
          </w:tcPr>
          <w:p w14:paraId="543509BE" w14:textId="77777777" w:rsidR="00F93CF0" w:rsidRPr="00F93CF0" w:rsidRDefault="00F93CF0" w:rsidP="00F93CF0">
            <w:pPr>
              <w:jc w:val="right"/>
              <w:rPr>
                <w:color w:val="000000"/>
                <w:sz w:val="20"/>
                <w:szCs w:val="20"/>
              </w:rPr>
            </w:pPr>
            <w:r w:rsidRPr="00F93CF0">
              <w:rPr>
                <w:color w:val="000000"/>
                <w:sz w:val="20"/>
                <w:szCs w:val="20"/>
              </w:rPr>
              <w:t>415</w:t>
            </w:r>
          </w:p>
        </w:tc>
        <w:tc>
          <w:tcPr>
            <w:tcW w:w="353" w:type="pct"/>
            <w:tcBorders>
              <w:top w:val="nil"/>
              <w:left w:val="nil"/>
              <w:bottom w:val="nil"/>
              <w:right w:val="nil"/>
            </w:tcBorders>
            <w:shd w:val="clear" w:color="000000" w:fill="FFFFFF"/>
            <w:noWrap/>
            <w:vAlign w:val="bottom"/>
            <w:hideMark/>
          </w:tcPr>
          <w:p w14:paraId="11C3AA73" w14:textId="77777777" w:rsidR="00F93CF0" w:rsidRPr="00F93CF0" w:rsidRDefault="00F93CF0" w:rsidP="00F93CF0">
            <w:pPr>
              <w:jc w:val="right"/>
              <w:rPr>
                <w:color w:val="000000"/>
                <w:sz w:val="20"/>
                <w:szCs w:val="20"/>
              </w:rPr>
            </w:pPr>
            <w:r w:rsidRPr="00F93CF0">
              <w:rPr>
                <w:color w:val="000000"/>
                <w:sz w:val="20"/>
                <w:szCs w:val="20"/>
              </w:rPr>
              <w:t>710</w:t>
            </w:r>
          </w:p>
        </w:tc>
      </w:tr>
      <w:tr w:rsidR="00F93CF0" w:rsidRPr="00F93CF0" w14:paraId="7E76FB57" w14:textId="77777777" w:rsidTr="00F93CF0">
        <w:trPr>
          <w:trHeight w:val="320"/>
        </w:trPr>
        <w:tc>
          <w:tcPr>
            <w:tcW w:w="1884" w:type="pct"/>
            <w:tcBorders>
              <w:top w:val="nil"/>
              <w:left w:val="nil"/>
              <w:bottom w:val="nil"/>
              <w:right w:val="nil"/>
            </w:tcBorders>
            <w:shd w:val="clear" w:color="000000" w:fill="FFFFFF"/>
            <w:noWrap/>
            <w:vAlign w:val="bottom"/>
            <w:hideMark/>
          </w:tcPr>
          <w:p w14:paraId="229E8748" w14:textId="77777777" w:rsidR="00F93CF0" w:rsidRPr="00F93CF0" w:rsidRDefault="00F93CF0" w:rsidP="00F93CF0">
            <w:pPr>
              <w:rPr>
                <w:color w:val="000000"/>
                <w:sz w:val="20"/>
                <w:szCs w:val="20"/>
              </w:rPr>
            </w:pPr>
            <w:r w:rsidRPr="00F93CF0">
              <w:rPr>
                <w:color w:val="000000"/>
                <w:sz w:val="20"/>
                <w:szCs w:val="20"/>
              </w:rPr>
              <w:t>Špecialista pre bezpečnosť</w:t>
            </w:r>
          </w:p>
        </w:tc>
        <w:tc>
          <w:tcPr>
            <w:tcW w:w="276" w:type="pct"/>
            <w:tcBorders>
              <w:top w:val="nil"/>
              <w:left w:val="nil"/>
              <w:bottom w:val="nil"/>
              <w:right w:val="nil"/>
            </w:tcBorders>
            <w:shd w:val="clear" w:color="000000" w:fill="FFFFFF"/>
            <w:noWrap/>
            <w:vAlign w:val="bottom"/>
            <w:hideMark/>
          </w:tcPr>
          <w:p w14:paraId="36B88D34" w14:textId="77777777" w:rsidR="00F93CF0" w:rsidRPr="00F93CF0" w:rsidRDefault="00F93CF0" w:rsidP="00F93CF0">
            <w:pPr>
              <w:jc w:val="right"/>
              <w:rPr>
                <w:color w:val="000000"/>
                <w:sz w:val="20"/>
                <w:szCs w:val="20"/>
              </w:rPr>
            </w:pPr>
            <w:r w:rsidRPr="00F93CF0">
              <w:rPr>
                <w:color w:val="000000"/>
                <w:sz w:val="20"/>
                <w:szCs w:val="20"/>
              </w:rPr>
              <w:t>36</w:t>
            </w:r>
          </w:p>
        </w:tc>
        <w:tc>
          <w:tcPr>
            <w:tcW w:w="501" w:type="pct"/>
            <w:tcBorders>
              <w:top w:val="nil"/>
              <w:left w:val="nil"/>
              <w:bottom w:val="nil"/>
              <w:right w:val="nil"/>
            </w:tcBorders>
            <w:shd w:val="clear" w:color="000000" w:fill="FFFFFF"/>
            <w:noWrap/>
            <w:vAlign w:val="bottom"/>
            <w:hideMark/>
          </w:tcPr>
          <w:p w14:paraId="610DD8A2" w14:textId="77777777" w:rsidR="00F93CF0" w:rsidRPr="00F93CF0" w:rsidRDefault="00F93CF0" w:rsidP="00F93CF0">
            <w:pPr>
              <w:jc w:val="right"/>
              <w:rPr>
                <w:color w:val="000000"/>
                <w:sz w:val="20"/>
                <w:szCs w:val="20"/>
              </w:rPr>
            </w:pPr>
            <w:r w:rsidRPr="00F93CF0">
              <w:rPr>
                <w:color w:val="000000"/>
                <w:sz w:val="20"/>
                <w:szCs w:val="20"/>
              </w:rPr>
              <w:t>852</w:t>
            </w:r>
          </w:p>
        </w:tc>
        <w:tc>
          <w:tcPr>
            <w:tcW w:w="508" w:type="pct"/>
            <w:tcBorders>
              <w:top w:val="nil"/>
              <w:left w:val="nil"/>
              <w:bottom w:val="nil"/>
              <w:right w:val="nil"/>
            </w:tcBorders>
            <w:shd w:val="clear" w:color="000000" w:fill="FFFFFF"/>
            <w:noWrap/>
            <w:vAlign w:val="bottom"/>
            <w:hideMark/>
          </w:tcPr>
          <w:p w14:paraId="6B3CA966" w14:textId="77777777" w:rsidR="00F93CF0" w:rsidRPr="00F93CF0" w:rsidRDefault="00F93CF0" w:rsidP="00F93CF0">
            <w:pPr>
              <w:jc w:val="right"/>
              <w:rPr>
                <w:color w:val="000000"/>
                <w:sz w:val="20"/>
                <w:szCs w:val="20"/>
              </w:rPr>
            </w:pPr>
            <w:r w:rsidRPr="00F93CF0">
              <w:rPr>
                <w:color w:val="000000"/>
                <w:sz w:val="20"/>
                <w:szCs w:val="20"/>
              </w:rPr>
              <w:t>194</w:t>
            </w:r>
          </w:p>
        </w:tc>
        <w:tc>
          <w:tcPr>
            <w:tcW w:w="329" w:type="pct"/>
            <w:tcBorders>
              <w:top w:val="nil"/>
              <w:left w:val="nil"/>
              <w:bottom w:val="nil"/>
              <w:right w:val="nil"/>
            </w:tcBorders>
            <w:shd w:val="clear" w:color="000000" w:fill="FFFFFF"/>
            <w:noWrap/>
            <w:vAlign w:val="bottom"/>
            <w:hideMark/>
          </w:tcPr>
          <w:p w14:paraId="113B9323" w14:textId="77777777" w:rsidR="00F93CF0" w:rsidRPr="00F93CF0" w:rsidRDefault="00F93CF0" w:rsidP="00F93CF0">
            <w:pPr>
              <w:jc w:val="right"/>
              <w:rPr>
                <w:color w:val="000000"/>
                <w:sz w:val="20"/>
                <w:szCs w:val="20"/>
              </w:rPr>
            </w:pPr>
            <w:r w:rsidRPr="00F93CF0">
              <w:rPr>
                <w:color w:val="000000"/>
                <w:sz w:val="20"/>
                <w:szCs w:val="20"/>
              </w:rPr>
              <w:t>700</w:t>
            </w:r>
          </w:p>
        </w:tc>
        <w:tc>
          <w:tcPr>
            <w:tcW w:w="484" w:type="pct"/>
            <w:tcBorders>
              <w:top w:val="nil"/>
              <w:left w:val="nil"/>
              <w:bottom w:val="nil"/>
              <w:right w:val="nil"/>
            </w:tcBorders>
            <w:shd w:val="clear" w:color="000000" w:fill="FFFFFF"/>
            <w:noWrap/>
            <w:vAlign w:val="bottom"/>
            <w:hideMark/>
          </w:tcPr>
          <w:p w14:paraId="35885A8A" w14:textId="77777777" w:rsidR="00F93CF0" w:rsidRPr="00F93CF0" w:rsidRDefault="00F93CF0" w:rsidP="00F93CF0">
            <w:pPr>
              <w:jc w:val="right"/>
              <w:rPr>
                <w:color w:val="000000"/>
                <w:sz w:val="20"/>
                <w:szCs w:val="20"/>
              </w:rPr>
            </w:pPr>
            <w:r w:rsidRPr="00F93CF0">
              <w:rPr>
                <w:color w:val="000000"/>
                <w:sz w:val="20"/>
                <w:szCs w:val="20"/>
              </w:rPr>
              <w:t>835</w:t>
            </w:r>
          </w:p>
        </w:tc>
        <w:tc>
          <w:tcPr>
            <w:tcW w:w="329" w:type="pct"/>
            <w:tcBorders>
              <w:top w:val="nil"/>
              <w:left w:val="nil"/>
              <w:bottom w:val="nil"/>
              <w:right w:val="nil"/>
            </w:tcBorders>
            <w:shd w:val="clear" w:color="000000" w:fill="FFFFFF"/>
            <w:noWrap/>
            <w:vAlign w:val="bottom"/>
            <w:hideMark/>
          </w:tcPr>
          <w:p w14:paraId="4B063C25" w14:textId="77777777" w:rsidR="00F93CF0" w:rsidRPr="00F93CF0" w:rsidRDefault="00F93CF0" w:rsidP="00F93CF0">
            <w:pPr>
              <w:jc w:val="right"/>
              <w:rPr>
                <w:color w:val="000000"/>
                <w:sz w:val="20"/>
                <w:szCs w:val="20"/>
              </w:rPr>
            </w:pPr>
            <w:r w:rsidRPr="00F93CF0">
              <w:rPr>
                <w:color w:val="000000"/>
                <w:sz w:val="20"/>
                <w:szCs w:val="20"/>
              </w:rPr>
              <w:t>1000</w:t>
            </w:r>
          </w:p>
        </w:tc>
        <w:tc>
          <w:tcPr>
            <w:tcW w:w="336" w:type="pct"/>
            <w:tcBorders>
              <w:top w:val="nil"/>
              <w:left w:val="nil"/>
              <w:bottom w:val="nil"/>
              <w:right w:val="nil"/>
            </w:tcBorders>
            <w:shd w:val="clear" w:color="000000" w:fill="FFFFFF"/>
            <w:noWrap/>
            <w:vAlign w:val="bottom"/>
            <w:hideMark/>
          </w:tcPr>
          <w:p w14:paraId="493E3361" w14:textId="77777777" w:rsidR="00F93CF0" w:rsidRPr="00F93CF0" w:rsidRDefault="00F93CF0" w:rsidP="00F93CF0">
            <w:pPr>
              <w:jc w:val="right"/>
              <w:rPr>
                <w:color w:val="000000"/>
                <w:sz w:val="20"/>
                <w:szCs w:val="20"/>
              </w:rPr>
            </w:pPr>
            <w:r w:rsidRPr="00F93CF0">
              <w:rPr>
                <w:color w:val="000000"/>
                <w:sz w:val="20"/>
                <w:szCs w:val="20"/>
              </w:rPr>
              <w:t>500</w:t>
            </w:r>
          </w:p>
        </w:tc>
        <w:tc>
          <w:tcPr>
            <w:tcW w:w="353" w:type="pct"/>
            <w:tcBorders>
              <w:top w:val="nil"/>
              <w:left w:val="nil"/>
              <w:bottom w:val="nil"/>
              <w:right w:val="nil"/>
            </w:tcBorders>
            <w:shd w:val="clear" w:color="000000" w:fill="FFFFFF"/>
            <w:noWrap/>
            <w:vAlign w:val="bottom"/>
            <w:hideMark/>
          </w:tcPr>
          <w:p w14:paraId="7245E534" w14:textId="77777777" w:rsidR="00F93CF0" w:rsidRPr="00F93CF0" w:rsidRDefault="00F93CF0" w:rsidP="00F93CF0">
            <w:pPr>
              <w:jc w:val="right"/>
              <w:rPr>
                <w:color w:val="000000"/>
                <w:sz w:val="20"/>
                <w:szCs w:val="20"/>
              </w:rPr>
            </w:pPr>
            <w:r w:rsidRPr="00F93CF0">
              <w:rPr>
                <w:color w:val="000000"/>
                <w:sz w:val="20"/>
                <w:szCs w:val="20"/>
              </w:rPr>
              <w:t>1200</w:t>
            </w:r>
          </w:p>
        </w:tc>
      </w:tr>
      <w:tr w:rsidR="00F93CF0" w:rsidRPr="00F93CF0" w14:paraId="06319435" w14:textId="77777777" w:rsidTr="00F93CF0">
        <w:trPr>
          <w:trHeight w:val="320"/>
        </w:trPr>
        <w:tc>
          <w:tcPr>
            <w:tcW w:w="1884" w:type="pct"/>
            <w:tcBorders>
              <w:top w:val="nil"/>
              <w:left w:val="nil"/>
              <w:bottom w:val="nil"/>
              <w:right w:val="nil"/>
            </w:tcBorders>
            <w:shd w:val="clear" w:color="000000" w:fill="FFFFFF"/>
            <w:noWrap/>
            <w:vAlign w:val="bottom"/>
            <w:hideMark/>
          </w:tcPr>
          <w:p w14:paraId="359537C2" w14:textId="77777777" w:rsidR="00F93CF0" w:rsidRPr="00F93CF0" w:rsidRDefault="00F93CF0" w:rsidP="00F93CF0">
            <w:pPr>
              <w:rPr>
                <w:color w:val="000000"/>
                <w:sz w:val="20"/>
                <w:szCs w:val="20"/>
              </w:rPr>
            </w:pPr>
            <w:r w:rsidRPr="00F93CF0">
              <w:rPr>
                <w:color w:val="000000"/>
                <w:sz w:val="20"/>
                <w:szCs w:val="20"/>
              </w:rPr>
              <w:t>Špecialista pre databázy</w:t>
            </w:r>
          </w:p>
        </w:tc>
        <w:tc>
          <w:tcPr>
            <w:tcW w:w="276" w:type="pct"/>
            <w:tcBorders>
              <w:top w:val="nil"/>
              <w:left w:val="nil"/>
              <w:bottom w:val="nil"/>
              <w:right w:val="nil"/>
            </w:tcBorders>
            <w:shd w:val="clear" w:color="000000" w:fill="FFFFFF"/>
            <w:noWrap/>
            <w:vAlign w:val="bottom"/>
            <w:hideMark/>
          </w:tcPr>
          <w:p w14:paraId="3888F0C2" w14:textId="77777777" w:rsidR="00F93CF0" w:rsidRPr="00F93CF0" w:rsidRDefault="00F93CF0" w:rsidP="00F93CF0">
            <w:pPr>
              <w:jc w:val="right"/>
              <w:rPr>
                <w:color w:val="000000"/>
                <w:sz w:val="20"/>
                <w:szCs w:val="20"/>
              </w:rPr>
            </w:pPr>
            <w:r w:rsidRPr="00F93CF0">
              <w:rPr>
                <w:color w:val="000000"/>
                <w:sz w:val="20"/>
                <w:szCs w:val="20"/>
              </w:rPr>
              <w:t>27</w:t>
            </w:r>
          </w:p>
        </w:tc>
        <w:tc>
          <w:tcPr>
            <w:tcW w:w="501" w:type="pct"/>
            <w:tcBorders>
              <w:top w:val="nil"/>
              <w:left w:val="nil"/>
              <w:bottom w:val="nil"/>
              <w:right w:val="nil"/>
            </w:tcBorders>
            <w:shd w:val="clear" w:color="000000" w:fill="FFFFFF"/>
            <w:noWrap/>
            <w:vAlign w:val="bottom"/>
            <w:hideMark/>
          </w:tcPr>
          <w:p w14:paraId="78890FCD" w14:textId="77777777" w:rsidR="00F93CF0" w:rsidRPr="00F93CF0" w:rsidRDefault="00F93CF0" w:rsidP="00F93CF0">
            <w:pPr>
              <w:jc w:val="right"/>
              <w:rPr>
                <w:color w:val="000000"/>
                <w:sz w:val="20"/>
                <w:szCs w:val="20"/>
              </w:rPr>
            </w:pPr>
            <w:r w:rsidRPr="00F93CF0">
              <w:rPr>
                <w:color w:val="000000"/>
                <w:sz w:val="20"/>
                <w:szCs w:val="20"/>
              </w:rPr>
              <w:t>536</w:t>
            </w:r>
          </w:p>
        </w:tc>
        <w:tc>
          <w:tcPr>
            <w:tcW w:w="508" w:type="pct"/>
            <w:tcBorders>
              <w:top w:val="nil"/>
              <w:left w:val="nil"/>
              <w:bottom w:val="nil"/>
              <w:right w:val="nil"/>
            </w:tcBorders>
            <w:shd w:val="clear" w:color="000000" w:fill="FFFFFF"/>
            <w:noWrap/>
            <w:vAlign w:val="bottom"/>
            <w:hideMark/>
          </w:tcPr>
          <w:p w14:paraId="3D3016B2" w14:textId="77777777" w:rsidR="00F93CF0" w:rsidRPr="00F93CF0" w:rsidRDefault="00F93CF0" w:rsidP="00F93CF0">
            <w:pPr>
              <w:jc w:val="right"/>
              <w:rPr>
                <w:color w:val="000000"/>
                <w:sz w:val="20"/>
                <w:szCs w:val="20"/>
              </w:rPr>
            </w:pPr>
            <w:r w:rsidRPr="00F93CF0">
              <w:rPr>
                <w:color w:val="000000"/>
                <w:sz w:val="20"/>
                <w:szCs w:val="20"/>
              </w:rPr>
              <w:t>57</w:t>
            </w:r>
          </w:p>
        </w:tc>
        <w:tc>
          <w:tcPr>
            <w:tcW w:w="329" w:type="pct"/>
            <w:tcBorders>
              <w:top w:val="nil"/>
              <w:left w:val="nil"/>
              <w:bottom w:val="nil"/>
              <w:right w:val="nil"/>
            </w:tcBorders>
            <w:shd w:val="clear" w:color="000000" w:fill="FFFFFF"/>
            <w:noWrap/>
            <w:vAlign w:val="bottom"/>
            <w:hideMark/>
          </w:tcPr>
          <w:p w14:paraId="78E381CD" w14:textId="77777777" w:rsidR="00F93CF0" w:rsidRPr="00F93CF0" w:rsidRDefault="00F93CF0" w:rsidP="00F93CF0">
            <w:pPr>
              <w:jc w:val="right"/>
              <w:rPr>
                <w:color w:val="000000"/>
                <w:sz w:val="20"/>
                <w:szCs w:val="20"/>
              </w:rPr>
            </w:pPr>
            <w:r w:rsidRPr="00F93CF0">
              <w:rPr>
                <w:color w:val="000000"/>
                <w:sz w:val="20"/>
                <w:szCs w:val="20"/>
              </w:rPr>
              <w:t>500</w:t>
            </w:r>
          </w:p>
        </w:tc>
        <w:tc>
          <w:tcPr>
            <w:tcW w:w="484" w:type="pct"/>
            <w:tcBorders>
              <w:top w:val="nil"/>
              <w:left w:val="nil"/>
              <w:bottom w:val="nil"/>
              <w:right w:val="nil"/>
            </w:tcBorders>
            <w:shd w:val="clear" w:color="000000" w:fill="FFFFFF"/>
            <w:noWrap/>
            <w:vAlign w:val="bottom"/>
            <w:hideMark/>
          </w:tcPr>
          <w:p w14:paraId="4AF79F31" w14:textId="77777777" w:rsidR="00F93CF0" w:rsidRPr="00F93CF0" w:rsidRDefault="00F93CF0" w:rsidP="00F93CF0">
            <w:pPr>
              <w:jc w:val="right"/>
              <w:rPr>
                <w:color w:val="000000"/>
                <w:sz w:val="20"/>
                <w:szCs w:val="20"/>
              </w:rPr>
            </w:pPr>
            <w:r w:rsidRPr="00F93CF0">
              <w:rPr>
                <w:color w:val="000000"/>
                <w:sz w:val="20"/>
                <w:szCs w:val="20"/>
              </w:rPr>
              <w:t>550</w:t>
            </w:r>
          </w:p>
        </w:tc>
        <w:tc>
          <w:tcPr>
            <w:tcW w:w="329" w:type="pct"/>
            <w:tcBorders>
              <w:top w:val="nil"/>
              <w:left w:val="nil"/>
              <w:bottom w:val="nil"/>
              <w:right w:val="nil"/>
            </w:tcBorders>
            <w:shd w:val="clear" w:color="000000" w:fill="FFFFFF"/>
            <w:noWrap/>
            <w:vAlign w:val="bottom"/>
            <w:hideMark/>
          </w:tcPr>
          <w:p w14:paraId="18A2EF3F" w14:textId="77777777" w:rsidR="00F93CF0" w:rsidRPr="00F93CF0" w:rsidRDefault="00F93CF0" w:rsidP="00F93CF0">
            <w:pPr>
              <w:jc w:val="right"/>
              <w:rPr>
                <w:color w:val="000000"/>
                <w:sz w:val="20"/>
                <w:szCs w:val="20"/>
              </w:rPr>
            </w:pPr>
            <w:r w:rsidRPr="00F93CF0">
              <w:rPr>
                <w:color w:val="000000"/>
                <w:sz w:val="20"/>
                <w:szCs w:val="20"/>
              </w:rPr>
              <w:t>590</w:t>
            </w:r>
          </w:p>
        </w:tc>
        <w:tc>
          <w:tcPr>
            <w:tcW w:w="336" w:type="pct"/>
            <w:tcBorders>
              <w:top w:val="nil"/>
              <w:left w:val="nil"/>
              <w:bottom w:val="nil"/>
              <w:right w:val="nil"/>
            </w:tcBorders>
            <w:shd w:val="clear" w:color="000000" w:fill="FFFFFF"/>
            <w:noWrap/>
            <w:vAlign w:val="bottom"/>
            <w:hideMark/>
          </w:tcPr>
          <w:p w14:paraId="3DC11290" w14:textId="77777777" w:rsidR="00F93CF0" w:rsidRPr="00F93CF0" w:rsidRDefault="00F93CF0" w:rsidP="00F93CF0">
            <w:pPr>
              <w:jc w:val="right"/>
              <w:rPr>
                <w:color w:val="000000"/>
                <w:sz w:val="20"/>
                <w:szCs w:val="20"/>
              </w:rPr>
            </w:pPr>
            <w:r w:rsidRPr="00F93CF0">
              <w:rPr>
                <w:color w:val="000000"/>
                <w:sz w:val="20"/>
                <w:szCs w:val="20"/>
              </w:rPr>
              <w:t>375</w:t>
            </w:r>
          </w:p>
        </w:tc>
        <w:tc>
          <w:tcPr>
            <w:tcW w:w="353" w:type="pct"/>
            <w:tcBorders>
              <w:top w:val="nil"/>
              <w:left w:val="nil"/>
              <w:bottom w:val="nil"/>
              <w:right w:val="nil"/>
            </w:tcBorders>
            <w:shd w:val="clear" w:color="000000" w:fill="FFFFFF"/>
            <w:noWrap/>
            <w:vAlign w:val="bottom"/>
            <w:hideMark/>
          </w:tcPr>
          <w:p w14:paraId="32F1ED83" w14:textId="77777777" w:rsidR="00F93CF0" w:rsidRPr="00F93CF0" w:rsidRDefault="00F93CF0" w:rsidP="00F93CF0">
            <w:pPr>
              <w:jc w:val="right"/>
              <w:rPr>
                <w:color w:val="000000"/>
                <w:sz w:val="20"/>
                <w:szCs w:val="20"/>
              </w:rPr>
            </w:pPr>
            <w:r w:rsidRPr="00F93CF0">
              <w:rPr>
                <w:color w:val="000000"/>
                <w:sz w:val="20"/>
                <w:szCs w:val="20"/>
              </w:rPr>
              <w:t>600</w:t>
            </w:r>
          </w:p>
        </w:tc>
      </w:tr>
      <w:tr w:rsidR="00F93CF0" w:rsidRPr="00F93CF0" w14:paraId="4B2C2B57" w14:textId="77777777" w:rsidTr="00F93CF0">
        <w:trPr>
          <w:trHeight w:val="320"/>
        </w:trPr>
        <w:tc>
          <w:tcPr>
            <w:tcW w:w="1884" w:type="pct"/>
            <w:tcBorders>
              <w:top w:val="nil"/>
              <w:left w:val="nil"/>
              <w:bottom w:val="nil"/>
              <w:right w:val="nil"/>
            </w:tcBorders>
            <w:shd w:val="clear" w:color="000000" w:fill="FFFFFF"/>
            <w:noWrap/>
            <w:vAlign w:val="bottom"/>
            <w:hideMark/>
          </w:tcPr>
          <w:p w14:paraId="370F7206" w14:textId="77777777" w:rsidR="00F93CF0" w:rsidRPr="00F93CF0" w:rsidRDefault="00F93CF0" w:rsidP="00F93CF0">
            <w:pPr>
              <w:rPr>
                <w:color w:val="000000"/>
                <w:sz w:val="20"/>
                <w:szCs w:val="20"/>
              </w:rPr>
            </w:pPr>
            <w:r w:rsidRPr="00F93CF0">
              <w:rPr>
                <w:color w:val="000000"/>
                <w:sz w:val="20"/>
                <w:szCs w:val="20"/>
              </w:rPr>
              <w:t>Špecialista pre infraštruktúry/HW</w:t>
            </w:r>
          </w:p>
        </w:tc>
        <w:tc>
          <w:tcPr>
            <w:tcW w:w="276" w:type="pct"/>
            <w:tcBorders>
              <w:top w:val="nil"/>
              <w:left w:val="nil"/>
              <w:bottom w:val="nil"/>
              <w:right w:val="nil"/>
            </w:tcBorders>
            <w:shd w:val="clear" w:color="000000" w:fill="FFFFFF"/>
            <w:noWrap/>
            <w:vAlign w:val="bottom"/>
            <w:hideMark/>
          </w:tcPr>
          <w:p w14:paraId="66960F91" w14:textId="77777777" w:rsidR="00F93CF0" w:rsidRPr="00F93CF0" w:rsidRDefault="00F93CF0" w:rsidP="00F93CF0">
            <w:pPr>
              <w:jc w:val="right"/>
              <w:rPr>
                <w:color w:val="000000"/>
                <w:sz w:val="20"/>
                <w:szCs w:val="20"/>
              </w:rPr>
            </w:pPr>
            <w:r w:rsidRPr="00F93CF0">
              <w:rPr>
                <w:color w:val="000000"/>
                <w:sz w:val="20"/>
                <w:szCs w:val="20"/>
              </w:rPr>
              <w:t>40</w:t>
            </w:r>
          </w:p>
        </w:tc>
        <w:tc>
          <w:tcPr>
            <w:tcW w:w="501" w:type="pct"/>
            <w:tcBorders>
              <w:top w:val="nil"/>
              <w:left w:val="nil"/>
              <w:bottom w:val="nil"/>
              <w:right w:val="nil"/>
            </w:tcBorders>
            <w:shd w:val="clear" w:color="000000" w:fill="FFFFFF"/>
            <w:noWrap/>
            <w:vAlign w:val="bottom"/>
            <w:hideMark/>
          </w:tcPr>
          <w:p w14:paraId="25E02124" w14:textId="77777777" w:rsidR="00F93CF0" w:rsidRPr="00F93CF0" w:rsidRDefault="00F93CF0" w:rsidP="00F93CF0">
            <w:pPr>
              <w:jc w:val="right"/>
              <w:rPr>
                <w:color w:val="000000"/>
                <w:sz w:val="20"/>
                <w:szCs w:val="20"/>
              </w:rPr>
            </w:pPr>
            <w:r w:rsidRPr="00F93CF0">
              <w:rPr>
                <w:color w:val="000000"/>
                <w:sz w:val="20"/>
                <w:szCs w:val="20"/>
              </w:rPr>
              <w:t>657</w:t>
            </w:r>
          </w:p>
        </w:tc>
        <w:tc>
          <w:tcPr>
            <w:tcW w:w="508" w:type="pct"/>
            <w:tcBorders>
              <w:top w:val="nil"/>
              <w:left w:val="nil"/>
              <w:bottom w:val="nil"/>
              <w:right w:val="nil"/>
            </w:tcBorders>
            <w:shd w:val="clear" w:color="000000" w:fill="FFFFFF"/>
            <w:noWrap/>
            <w:vAlign w:val="bottom"/>
            <w:hideMark/>
          </w:tcPr>
          <w:p w14:paraId="22643866" w14:textId="77777777" w:rsidR="00F93CF0" w:rsidRPr="00F93CF0" w:rsidRDefault="00F93CF0" w:rsidP="00F93CF0">
            <w:pPr>
              <w:jc w:val="right"/>
              <w:rPr>
                <w:color w:val="000000"/>
                <w:sz w:val="20"/>
                <w:szCs w:val="20"/>
              </w:rPr>
            </w:pPr>
            <w:r w:rsidRPr="00F93CF0">
              <w:rPr>
                <w:color w:val="000000"/>
                <w:sz w:val="20"/>
                <w:szCs w:val="20"/>
              </w:rPr>
              <w:t>112</w:t>
            </w:r>
          </w:p>
        </w:tc>
        <w:tc>
          <w:tcPr>
            <w:tcW w:w="329" w:type="pct"/>
            <w:tcBorders>
              <w:top w:val="nil"/>
              <w:left w:val="nil"/>
              <w:bottom w:val="nil"/>
              <w:right w:val="nil"/>
            </w:tcBorders>
            <w:shd w:val="clear" w:color="000000" w:fill="FFFFFF"/>
            <w:noWrap/>
            <w:vAlign w:val="bottom"/>
            <w:hideMark/>
          </w:tcPr>
          <w:p w14:paraId="79D45E1E" w14:textId="77777777" w:rsidR="00F93CF0" w:rsidRPr="00F93CF0" w:rsidRDefault="00F93CF0" w:rsidP="00F93CF0">
            <w:pPr>
              <w:jc w:val="right"/>
              <w:rPr>
                <w:color w:val="000000"/>
                <w:sz w:val="20"/>
                <w:szCs w:val="20"/>
              </w:rPr>
            </w:pPr>
            <w:r w:rsidRPr="00F93CF0">
              <w:rPr>
                <w:color w:val="000000"/>
                <w:sz w:val="20"/>
                <w:szCs w:val="20"/>
              </w:rPr>
              <w:t>560</w:t>
            </w:r>
          </w:p>
        </w:tc>
        <w:tc>
          <w:tcPr>
            <w:tcW w:w="484" w:type="pct"/>
            <w:tcBorders>
              <w:top w:val="nil"/>
              <w:left w:val="nil"/>
              <w:bottom w:val="nil"/>
              <w:right w:val="nil"/>
            </w:tcBorders>
            <w:shd w:val="clear" w:color="000000" w:fill="FFFFFF"/>
            <w:noWrap/>
            <w:vAlign w:val="bottom"/>
            <w:hideMark/>
          </w:tcPr>
          <w:p w14:paraId="632BA686" w14:textId="77777777" w:rsidR="00F93CF0" w:rsidRPr="00F93CF0" w:rsidRDefault="00F93CF0" w:rsidP="00F93CF0">
            <w:pPr>
              <w:jc w:val="right"/>
              <w:rPr>
                <w:color w:val="000000"/>
                <w:sz w:val="20"/>
                <w:szCs w:val="20"/>
              </w:rPr>
            </w:pPr>
            <w:r w:rsidRPr="00F93CF0">
              <w:rPr>
                <w:color w:val="000000"/>
                <w:sz w:val="20"/>
                <w:szCs w:val="20"/>
              </w:rPr>
              <w:t>676</w:t>
            </w:r>
          </w:p>
        </w:tc>
        <w:tc>
          <w:tcPr>
            <w:tcW w:w="329" w:type="pct"/>
            <w:tcBorders>
              <w:top w:val="nil"/>
              <w:left w:val="nil"/>
              <w:bottom w:val="nil"/>
              <w:right w:val="nil"/>
            </w:tcBorders>
            <w:shd w:val="clear" w:color="000000" w:fill="FFFFFF"/>
            <w:noWrap/>
            <w:vAlign w:val="bottom"/>
            <w:hideMark/>
          </w:tcPr>
          <w:p w14:paraId="1CA045D0" w14:textId="77777777" w:rsidR="00F93CF0" w:rsidRPr="00F93CF0" w:rsidRDefault="00F93CF0" w:rsidP="00F93CF0">
            <w:pPr>
              <w:jc w:val="right"/>
              <w:rPr>
                <w:color w:val="000000"/>
                <w:sz w:val="20"/>
                <w:szCs w:val="20"/>
              </w:rPr>
            </w:pPr>
            <w:r w:rsidRPr="00F93CF0">
              <w:rPr>
                <w:color w:val="000000"/>
                <w:sz w:val="20"/>
                <w:szCs w:val="20"/>
              </w:rPr>
              <w:t>789</w:t>
            </w:r>
          </w:p>
        </w:tc>
        <w:tc>
          <w:tcPr>
            <w:tcW w:w="336" w:type="pct"/>
            <w:tcBorders>
              <w:top w:val="nil"/>
              <w:left w:val="nil"/>
              <w:bottom w:val="nil"/>
              <w:right w:val="nil"/>
            </w:tcBorders>
            <w:shd w:val="clear" w:color="000000" w:fill="FFFFFF"/>
            <w:noWrap/>
            <w:vAlign w:val="bottom"/>
            <w:hideMark/>
          </w:tcPr>
          <w:p w14:paraId="4BA2FBF4" w14:textId="77777777" w:rsidR="00F93CF0" w:rsidRPr="00F93CF0" w:rsidRDefault="00F93CF0" w:rsidP="00F93CF0">
            <w:pPr>
              <w:jc w:val="right"/>
              <w:rPr>
                <w:color w:val="000000"/>
                <w:sz w:val="20"/>
                <w:szCs w:val="20"/>
              </w:rPr>
            </w:pPr>
            <w:r w:rsidRPr="00F93CF0">
              <w:rPr>
                <w:color w:val="000000"/>
                <w:sz w:val="20"/>
                <w:szCs w:val="20"/>
              </w:rPr>
              <w:t>455</w:t>
            </w:r>
          </w:p>
        </w:tc>
        <w:tc>
          <w:tcPr>
            <w:tcW w:w="353" w:type="pct"/>
            <w:tcBorders>
              <w:top w:val="nil"/>
              <w:left w:val="nil"/>
              <w:bottom w:val="nil"/>
              <w:right w:val="nil"/>
            </w:tcBorders>
            <w:shd w:val="clear" w:color="000000" w:fill="FFFFFF"/>
            <w:noWrap/>
            <w:vAlign w:val="bottom"/>
            <w:hideMark/>
          </w:tcPr>
          <w:p w14:paraId="46A88CBE" w14:textId="77777777" w:rsidR="00F93CF0" w:rsidRPr="00F93CF0" w:rsidRDefault="00F93CF0" w:rsidP="00F93CF0">
            <w:pPr>
              <w:jc w:val="right"/>
              <w:rPr>
                <w:color w:val="000000"/>
                <w:sz w:val="20"/>
                <w:szCs w:val="20"/>
              </w:rPr>
            </w:pPr>
            <w:r w:rsidRPr="00F93CF0">
              <w:rPr>
                <w:color w:val="000000"/>
                <w:sz w:val="20"/>
                <w:szCs w:val="20"/>
              </w:rPr>
              <w:t>790</w:t>
            </w:r>
          </w:p>
        </w:tc>
      </w:tr>
      <w:tr w:rsidR="00F93CF0" w:rsidRPr="00F93CF0" w14:paraId="2A1C9943" w14:textId="77777777" w:rsidTr="00F93CF0">
        <w:trPr>
          <w:trHeight w:val="320"/>
        </w:trPr>
        <w:tc>
          <w:tcPr>
            <w:tcW w:w="1884" w:type="pct"/>
            <w:tcBorders>
              <w:top w:val="single" w:sz="4" w:space="0" w:color="auto"/>
              <w:left w:val="nil"/>
              <w:bottom w:val="single" w:sz="4" w:space="0" w:color="auto"/>
              <w:right w:val="nil"/>
            </w:tcBorders>
            <w:shd w:val="clear" w:color="000000" w:fill="FFFFFF"/>
            <w:noWrap/>
            <w:vAlign w:val="bottom"/>
            <w:hideMark/>
          </w:tcPr>
          <w:p w14:paraId="78878C08" w14:textId="77777777" w:rsidR="00F93CF0" w:rsidRPr="00F93CF0" w:rsidRDefault="00F93CF0" w:rsidP="00F93CF0">
            <w:pPr>
              <w:rPr>
                <w:color w:val="000000"/>
                <w:sz w:val="20"/>
                <w:szCs w:val="20"/>
              </w:rPr>
            </w:pPr>
            <w:r w:rsidRPr="00F93CF0">
              <w:rPr>
                <w:color w:val="000000"/>
                <w:sz w:val="20"/>
                <w:szCs w:val="20"/>
              </w:rPr>
              <w:t>Spolu</w:t>
            </w:r>
          </w:p>
        </w:tc>
        <w:tc>
          <w:tcPr>
            <w:tcW w:w="276" w:type="pct"/>
            <w:tcBorders>
              <w:top w:val="single" w:sz="4" w:space="0" w:color="auto"/>
              <w:left w:val="nil"/>
              <w:bottom w:val="single" w:sz="4" w:space="0" w:color="auto"/>
              <w:right w:val="nil"/>
            </w:tcBorders>
            <w:shd w:val="clear" w:color="000000" w:fill="FFFFFF"/>
            <w:noWrap/>
            <w:vAlign w:val="bottom"/>
            <w:hideMark/>
          </w:tcPr>
          <w:p w14:paraId="03141089" w14:textId="77777777" w:rsidR="00F93CF0" w:rsidRPr="00F93CF0" w:rsidRDefault="00F93CF0" w:rsidP="00F93CF0">
            <w:pPr>
              <w:jc w:val="right"/>
              <w:rPr>
                <w:color w:val="000000"/>
                <w:sz w:val="20"/>
                <w:szCs w:val="20"/>
              </w:rPr>
            </w:pPr>
            <w:r w:rsidRPr="00F93CF0">
              <w:rPr>
                <w:color w:val="000000"/>
                <w:sz w:val="20"/>
                <w:szCs w:val="20"/>
              </w:rPr>
              <w:t>600</w:t>
            </w:r>
          </w:p>
        </w:tc>
        <w:tc>
          <w:tcPr>
            <w:tcW w:w="501" w:type="pct"/>
            <w:tcBorders>
              <w:top w:val="single" w:sz="4" w:space="0" w:color="auto"/>
              <w:left w:val="nil"/>
              <w:bottom w:val="single" w:sz="4" w:space="0" w:color="auto"/>
              <w:right w:val="nil"/>
            </w:tcBorders>
            <w:shd w:val="clear" w:color="000000" w:fill="FFFFFF"/>
            <w:noWrap/>
            <w:vAlign w:val="bottom"/>
            <w:hideMark/>
          </w:tcPr>
          <w:p w14:paraId="33CB148A" w14:textId="77777777" w:rsidR="00F93CF0" w:rsidRPr="00F93CF0" w:rsidRDefault="00F93CF0" w:rsidP="00F93CF0">
            <w:pPr>
              <w:jc w:val="right"/>
              <w:rPr>
                <w:color w:val="000000"/>
                <w:sz w:val="20"/>
                <w:szCs w:val="20"/>
              </w:rPr>
            </w:pPr>
            <w:r w:rsidRPr="00F93CF0">
              <w:rPr>
                <w:color w:val="000000"/>
                <w:sz w:val="20"/>
                <w:szCs w:val="20"/>
              </w:rPr>
              <w:t>553</w:t>
            </w:r>
          </w:p>
        </w:tc>
        <w:tc>
          <w:tcPr>
            <w:tcW w:w="508" w:type="pct"/>
            <w:tcBorders>
              <w:top w:val="single" w:sz="4" w:space="0" w:color="auto"/>
              <w:left w:val="nil"/>
              <w:bottom w:val="single" w:sz="4" w:space="0" w:color="auto"/>
              <w:right w:val="nil"/>
            </w:tcBorders>
            <w:shd w:val="clear" w:color="000000" w:fill="FFFFFF"/>
            <w:noWrap/>
            <w:vAlign w:val="bottom"/>
            <w:hideMark/>
          </w:tcPr>
          <w:p w14:paraId="10DFB187" w14:textId="77777777" w:rsidR="00F93CF0" w:rsidRPr="00F93CF0" w:rsidRDefault="00F93CF0" w:rsidP="00F93CF0">
            <w:pPr>
              <w:jc w:val="right"/>
              <w:rPr>
                <w:color w:val="000000"/>
                <w:sz w:val="20"/>
                <w:szCs w:val="20"/>
              </w:rPr>
            </w:pPr>
            <w:r w:rsidRPr="00F93CF0">
              <w:rPr>
                <w:color w:val="000000"/>
                <w:sz w:val="20"/>
                <w:szCs w:val="20"/>
              </w:rPr>
              <w:t>233</w:t>
            </w:r>
          </w:p>
        </w:tc>
        <w:tc>
          <w:tcPr>
            <w:tcW w:w="329" w:type="pct"/>
            <w:tcBorders>
              <w:top w:val="single" w:sz="4" w:space="0" w:color="auto"/>
              <w:left w:val="nil"/>
              <w:bottom w:val="single" w:sz="4" w:space="0" w:color="auto"/>
              <w:right w:val="nil"/>
            </w:tcBorders>
            <w:shd w:val="clear" w:color="000000" w:fill="FFFFFF"/>
            <w:noWrap/>
            <w:vAlign w:val="bottom"/>
            <w:hideMark/>
          </w:tcPr>
          <w:p w14:paraId="70AA45C8" w14:textId="77777777" w:rsidR="00F93CF0" w:rsidRPr="00F93CF0" w:rsidRDefault="00F93CF0" w:rsidP="00F93CF0">
            <w:pPr>
              <w:jc w:val="right"/>
              <w:rPr>
                <w:color w:val="000000"/>
                <w:sz w:val="20"/>
                <w:szCs w:val="20"/>
              </w:rPr>
            </w:pPr>
            <w:r w:rsidRPr="00F93CF0">
              <w:rPr>
                <w:color w:val="000000"/>
                <w:sz w:val="20"/>
                <w:szCs w:val="20"/>
              </w:rPr>
              <w:t>450</w:t>
            </w:r>
          </w:p>
        </w:tc>
        <w:tc>
          <w:tcPr>
            <w:tcW w:w="484" w:type="pct"/>
            <w:tcBorders>
              <w:top w:val="single" w:sz="4" w:space="0" w:color="auto"/>
              <w:left w:val="nil"/>
              <w:bottom w:val="single" w:sz="4" w:space="0" w:color="auto"/>
              <w:right w:val="nil"/>
            </w:tcBorders>
            <w:shd w:val="clear" w:color="000000" w:fill="FFFFFF"/>
            <w:noWrap/>
            <w:vAlign w:val="bottom"/>
            <w:hideMark/>
          </w:tcPr>
          <w:p w14:paraId="4F43FD45" w14:textId="77777777" w:rsidR="00F93CF0" w:rsidRPr="00F93CF0" w:rsidRDefault="00F93CF0" w:rsidP="00F93CF0">
            <w:pPr>
              <w:jc w:val="right"/>
              <w:rPr>
                <w:color w:val="000000"/>
                <w:sz w:val="20"/>
                <w:szCs w:val="20"/>
              </w:rPr>
            </w:pPr>
            <w:r w:rsidRPr="00F93CF0">
              <w:rPr>
                <w:color w:val="000000"/>
                <w:sz w:val="20"/>
                <w:szCs w:val="20"/>
              </w:rPr>
              <w:t>583</w:t>
            </w:r>
          </w:p>
        </w:tc>
        <w:tc>
          <w:tcPr>
            <w:tcW w:w="329" w:type="pct"/>
            <w:tcBorders>
              <w:top w:val="single" w:sz="4" w:space="0" w:color="auto"/>
              <w:left w:val="nil"/>
              <w:bottom w:val="single" w:sz="4" w:space="0" w:color="auto"/>
              <w:right w:val="nil"/>
            </w:tcBorders>
            <w:shd w:val="clear" w:color="000000" w:fill="FFFFFF"/>
            <w:noWrap/>
            <w:vAlign w:val="bottom"/>
            <w:hideMark/>
          </w:tcPr>
          <w:p w14:paraId="7E582464" w14:textId="77777777" w:rsidR="00F93CF0" w:rsidRPr="00F93CF0" w:rsidRDefault="00F93CF0" w:rsidP="00F93CF0">
            <w:pPr>
              <w:jc w:val="right"/>
              <w:rPr>
                <w:color w:val="000000"/>
                <w:sz w:val="20"/>
                <w:szCs w:val="20"/>
              </w:rPr>
            </w:pPr>
            <w:r w:rsidRPr="00F93CF0">
              <w:rPr>
                <w:color w:val="000000"/>
                <w:sz w:val="20"/>
                <w:szCs w:val="20"/>
              </w:rPr>
              <w:t>700</w:t>
            </w:r>
          </w:p>
        </w:tc>
        <w:tc>
          <w:tcPr>
            <w:tcW w:w="336" w:type="pct"/>
            <w:tcBorders>
              <w:top w:val="single" w:sz="4" w:space="0" w:color="auto"/>
              <w:left w:val="nil"/>
              <w:bottom w:val="single" w:sz="4" w:space="0" w:color="auto"/>
              <w:right w:val="nil"/>
            </w:tcBorders>
            <w:shd w:val="clear" w:color="000000" w:fill="FFFFFF"/>
            <w:noWrap/>
            <w:vAlign w:val="bottom"/>
            <w:hideMark/>
          </w:tcPr>
          <w:p w14:paraId="167918DA" w14:textId="77777777" w:rsidR="00F93CF0" w:rsidRPr="00F93CF0" w:rsidRDefault="00F93CF0" w:rsidP="00F93CF0">
            <w:pPr>
              <w:jc w:val="right"/>
              <w:rPr>
                <w:color w:val="000000"/>
                <w:sz w:val="20"/>
                <w:szCs w:val="20"/>
              </w:rPr>
            </w:pPr>
            <w:r w:rsidRPr="00F93CF0">
              <w:rPr>
                <w:color w:val="000000"/>
                <w:sz w:val="20"/>
                <w:szCs w:val="20"/>
              </w:rPr>
              <w:t>88</w:t>
            </w:r>
          </w:p>
        </w:tc>
        <w:tc>
          <w:tcPr>
            <w:tcW w:w="353" w:type="pct"/>
            <w:tcBorders>
              <w:top w:val="single" w:sz="4" w:space="0" w:color="auto"/>
              <w:left w:val="nil"/>
              <w:bottom w:val="single" w:sz="4" w:space="0" w:color="auto"/>
              <w:right w:val="nil"/>
            </w:tcBorders>
            <w:shd w:val="clear" w:color="000000" w:fill="FFFFFF"/>
            <w:noWrap/>
            <w:vAlign w:val="bottom"/>
            <w:hideMark/>
          </w:tcPr>
          <w:p w14:paraId="3EBB14E0" w14:textId="77777777" w:rsidR="00F93CF0" w:rsidRPr="00F93CF0" w:rsidRDefault="00F93CF0" w:rsidP="00F93CF0">
            <w:pPr>
              <w:jc w:val="right"/>
              <w:rPr>
                <w:color w:val="000000"/>
                <w:sz w:val="20"/>
                <w:szCs w:val="20"/>
              </w:rPr>
            </w:pPr>
            <w:r w:rsidRPr="00F93CF0">
              <w:rPr>
                <w:color w:val="000000"/>
                <w:sz w:val="20"/>
                <w:szCs w:val="20"/>
              </w:rPr>
              <w:t>1200</w:t>
            </w:r>
          </w:p>
        </w:tc>
      </w:tr>
    </w:tbl>
    <w:bookmarkEnd w:id="13"/>
    <w:p w14:paraId="2630688C" w14:textId="77777777" w:rsidR="00F93CF0" w:rsidRDefault="00637693">
      <w:pPr>
        <w:rPr>
          <w:sz w:val="18"/>
          <w:szCs w:val="18"/>
        </w:rPr>
      </w:pPr>
      <w:r>
        <w:rPr>
          <w:sz w:val="18"/>
          <w:szCs w:val="18"/>
        </w:rPr>
        <w:t>Zdroj: MIRRI</w:t>
      </w:r>
      <w:r w:rsidR="005E6247">
        <w:rPr>
          <w:rStyle w:val="FootnoteReference"/>
          <w:sz w:val="18"/>
          <w:szCs w:val="18"/>
        </w:rPr>
        <w:footnoteReference w:id="4"/>
      </w:r>
    </w:p>
    <w:p w14:paraId="2A278818" w14:textId="77777777" w:rsidR="00780435" w:rsidRDefault="00780435"/>
    <w:p w14:paraId="499CD443" w14:textId="77777777" w:rsidR="00780435" w:rsidRDefault="00D467D5" w:rsidP="00780435">
      <w:pPr>
        <w:jc w:val="center"/>
        <w:rPr>
          <w:b/>
          <w:bCs/>
        </w:rPr>
      </w:pPr>
      <w:r>
        <w:rPr>
          <w:noProof/>
        </w:rPr>
        <w:drawing>
          <wp:inline distT="0" distB="0" distL="0" distR="0" wp14:anchorId="610070C4" wp14:editId="68F30A02">
            <wp:extent cx="5676900" cy="275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6900" cy="2755900"/>
                    </a:xfrm>
                    <a:prstGeom prst="rect">
                      <a:avLst/>
                    </a:prstGeom>
                  </pic:spPr>
                </pic:pic>
              </a:graphicData>
            </a:graphic>
          </wp:inline>
        </w:drawing>
      </w:r>
    </w:p>
    <w:p w14:paraId="2087FC7D" w14:textId="77777777" w:rsidR="00780435" w:rsidRDefault="00780435"/>
    <w:p w14:paraId="1BEDFB57" w14:textId="77777777" w:rsidR="00F93CF0" w:rsidRDefault="00F93CF0" w:rsidP="00637693">
      <w:pPr>
        <w:jc w:val="both"/>
      </w:pPr>
      <w:r>
        <w:t xml:space="preserve">Pre ilustráciu úspor v prípade že by boli využité interné kapacity uvádzame porovnanie medzi ekvivalentnými pozíciami </w:t>
      </w:r>
      <w:r w:rsidR="004651BF" w:rsidRPr="004651BF">
        <w:t xml:space="preserve"> „IT Architekt“ (vpravo) a „IT architekt interný“(vľavo). Napriek tomu že pozície môžu</w:t>
      </w:r>
      <w:r>
        <w:t xml:space="preserve"> </w:t>
      </w:r>
      <w:r w:rsidR="004651BF" w:rsidRPr="004651BF">
        <w:t xml:space="preserve">zahŕňať </w:t>
      </w:r>
      <w:r>
        <w:t xml:space="preserve">rôzne aktivity </w:t>
      </w:r>
      <w:r w:rsidR="004651BF" w:rsidRPr="004651BF">
        <w:t xml:space="preserve">ich náplň je porovnateľná. </w:t>
      </w:r>
    </w:p>
    <w:p w14:paraId="13CFE75D" w14:textId="77777777" w:rsidR="00780435" w:rsidRDefault="00780435" w:rsidP="00CE5150">
      <w:pPr>
        <w:jc w:val="center"/>
      </w:pPr>
      <w:r>
        <w:rPr>
          <w:noProof/>
          <w:lang w:eastAsia="sk-SK"/>
        </w:rPr>
        <w:drawing>
          <wp:inline distT="0" distB="0" distL="0" distR="0" wp14:anchorId="4ED3E3C4" wp14:editId="31D5A567">
            <wp:extent cx="4617088" cy="3168000"/>
            <wp:effectExtent l="0" t="0" r="0" b="0"/>
            <wp:docPr id="164" name="Obrázok 16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Obrázok 1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7088" cy="3168000"/>
                    </a:xfrm>
                    <a:prstGeom prst="rect">
                      <a:avLst/>
                    </a:prstGeom>
                  </pic:spPr>
                </pic:pic>
              </a:graphicData>
            </a:graphic>
          </wp:inline>
        </w:drawing>
      </w:r>
    </w:p>
    <w:p w14:paraId="29EB9B73" w14:textId="77777777" w:rsidR="00F93CF0" w:rsidRDefault="00F93CF0" w:rsidP="00637693">
      <w:pPr>
        <w:jc w:val="both"/>
      </w:pPr>
      <w:bookmarkStart w:id="14" w:name="OLE_LINK1"/>
    </w:p>
    <w:p w14:paraId="4EB75B40" w14:textId="77777777" w:rsidR="00780435" w:rsidRPr="00F93CF0" w:rsidRDefault="00F93CF0" w:rsidP="00637693">
      <w:pPr>
        <w:jc w:val="both"/>
      </w:pPr>
      <w:r>
        <w:lastRenderedPageBreak/>
        <w:t>Ako druhý príklad v</w:t>
      </w:r>
      <w:r w:rsidR="00780435">
        <w:t> rámci porovnania sadzieb medzi externými  a internými pozíciami sme vybrali pozíciu „</w:t>
      </w:r>
      <w:r w:rsidR="00780435" w:rsidRPr="00195EE8">
        <w:t>Externá podpora v rámci riadenia kvality</w:t>
      </w:r>
      <w:r w:rsidR="00780435">
        <w:t>“ (vpravo) a „</w:t>
      </w:r>
      <w:r w:rsidR="00780435" w:rsidRPr="00195EE8">
        <w:t>Interný manažér riadenia kvality</w:t>
      </w:r>
      <w:r w:rsidR="00780435">
        <w:t xml:space="preserve">“(vľavo). </w:t>
      </w:r>
      <w:r>
        <w:t xml:space="preserve">Opäť pozície môžu mať do istej miery iné kompetencie ale ich náplň je ekvivalentná. </w:t>
      </w:r>
    </w:p>
    <w:bookmarkEnd w:id="14"/>
    <w:p w14:paraId="6B34833C" w14:textId="77777777" w:rsidR="00637693" w:rsidRDefault="00637693"/>
    <w:p w14:paraId="589B7E98" w14:textId="77777777" w:rsidR="00637693" w:rsidRDefault="00637693" w:rsidP="00CE5150">
      <w:pPr>
        <w:jc w:val="center"/>
      </w:pPr>
      <w:r>
        <w:rPr>
          <w:noProof/>
          <w:lang w:eastAsia="sk-SK"/>
        </w:rPr>
        <w:drawing>
          <wp:inline distT="0" distB="0" distL="0" distR="0" wp14:anchorId="6C373A08" wp14:editId="1DBA280A">
            <wp:extent cx="4608000" cy="2752405"/>
            <wp:effectExtent l="0" t="0" r="2540" b="3810"/>
            <wp:docPr id="167" name="Obrázok 16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Obrázok 1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8000" cy="2752405"/>
                    </a:xfrm>
                    <a:prstGeom prst="rect">
                      <a:avLst/>
                    </a:prstGeom>
                  </pic:spPr>
                </pic:pic>
              </a:graphicData>
            </a:graphic>
          </wp:inline>
        </w:drawing>
      </w:r>
    </w:p>
    <w:p w14:paraId="60547957" w14:textId="77777777" w:rsidR="00637693" w:rsidRDefault="00637693"/>
    <w:p w14:paraId="23BFDC91" w14:textId="77777777" w:rsidR="00C807D2" w:rsidRDefault="00637693" w:rsidP="003C1A01">
      <w:pPr>
        <w:jc w:val="both"/>
      </w:pPr>
      <w:r>
        <w:t xml:space="preserve">Táto </w:t>
      </w:r>
      <w:r w:rsidR="00180169">
        <w:t>ilustrácia</w:t>
      </w:r>
      <w:r>
        <w:t xml:space="preserve"> je </w:t>
      </w:r>
      <w:r w:rsidR="00180169">
        <w:t>ďalším</w:t>
      </w:r>
      <w:r>
        <w:t xml:space="preserve"> upozornením na to že štátna dynamika budovania interných IKT </w:t>
      </w:r>
      <w:r w:rsidR="00180169">
        <w:t>pozícií</w:t>
      </w:r>
      <w:r>
        <w:t xml:space="preserve"> je nedostatočná</w:t>
      </w:r>
      <w:r w:rsidR="00C807D2">
        <w:t xml:space="preserve">. To </w:t>
      </w:r>
      <w:r>
        <w:t xml:space="preserve">prináša </w:t>
      </w:r>
      <w:r w:rsidR="00180169">
        <w:t>vyššie výdavky na externých konzultantov</w:t>
      </w:r>
      <w:r w:rsidR="00C807D2">
        <w:t xml:space="preserve"> </w:t>
      </w:r>
      <w:r w:rsidR="008713D7">
        <w:t>na</w:t>
      </w:r>
      <w:r w:rsidR="00C807D2">
        <w:t xml:space="preserve"> služby ktoré by mohli byť spracované internými kapacitami. Budovanie interných kapacít je jednou z alternatív pre udržateľne lepšie hospodárenie s štátnym rozpočtom v rámci </w:t>
      </w:r>
      <w:r w:rsidR="008713D7">
        <w:t>proj</w:t>
      </w:r>
      <w:r w:rsidR="00F825F1">
        <w:t>e</w:t>
      </w:r>
      <w:r w:rsidR="008713D7">
        <w:t>k</w:t>
      </w:r>
      <w:r w:rsidR="00F825F1">
        <w:t>t</w:t>
      </w:r>
      <w:r w:rsidR="008713D7">
        <w:t xml:space="preserve">ov </w:t>
      </w:r>
      <w:r w:rsidR="00C807D2">
        <w:t xml:space="preserve">Informatizácie. </w:t>
      </w:r>
    </w:p>
    <w:p w14:paraId="127D77FA" w14:textId="77777777" w:rsidR="00637693" w:rsidRDefault="00637693" w:rsidP="003C1A01">
      <w:pPr>
        <w:jc w:val="both"/>
      </w:pPr>
    </w:p>
    <w:p w14:paraId="7270685E" w14:textId="0618EB90" w:rsidR="00155190" w:rsidRPr="0050737F" w:rsidRDefault="00250E5E" w:rsidP="003C1A01">
      <w:pPr>
        <w:jc w:val="both"/>
        <w:rPr>
          <w:vertAlign w:val="superscript"/>
        </w:rPr>
      </w:pPr>
      <w:r>
        <w:t xml:space="preserve">Outsourcing </w:t>
      </w:r>
      <w:r w:rsidRPr="00250E5E">
        <w:t xml:space="preserve"> vo verejnom IT </w:t>
      </w:r>
      <w:r>
        <w:t xml:space="preserve">je do istej miery </w:t>
      </w:r>
      <w:r w:rsidRPr="00250E5E">
        <w:t>bežn</w:t>
      </w:r>
      <w:r>
        <w:t>ý</w:t>
      </w:r>
      <w:r w:rsidRPr="00250E5E">
        <w:t xml:space="preserve"> aj </w:t>
      </w:r>
      <w:proofErr w:type="spellStart"/>
      <w:r w:rsidRPr="00250E5E">
        <w:t>zahraničí</w:t>
      </w:r>
      <w:r>
        <w:t>,</w:t>
      </w:r>
      <w:r w:rsidR="00F825F1">
        <w:t>na</w:t>
      </w:r>
      <w:proofErr w:type="spellEnd"/>
      <w:r w:rsidR="00F825F1">
        <w:t xml:space="preserve"> napriek tomu </w:t>
      </w:r>
      <w:r>
        <w:t xml:space="preserve"> interné pozície tvoria okolo 30% v závislosti od činnosti</w:t>
      </w:r>
      <w:r w:rsidR="0050737F">
        <w:rPr>
          <w:rStyle w:val="FootnoteReference"/>
        </w:rPr>
        <w:footnoteReference w:id="5"/>
      </w:r>
      <w:r>
        <w:t>. Najčastejšie sú interné kapacity v</w:t>
      </w:r>
      <w:r w:rsidR="00DE4FCB">
        <w:t xml:space="preserve"> zahraničí </w:t>
      </w:r>
      <w:r>
        <w:t>využité na ekvivalentných pozíciách</w:t>
      </w:r>
      <w:r w:rsidR="00DE4FCB">
        <w:t xml:space="preserve"> ako</w:t>
      </w:r>
      <w:r>
        <w:t xml:space="preserve"> </w:t>
      </w:r>
      <w:r w:rsidR="000F0606">
        <w:t xml:space="preserve">podpora </w:t>
      </w:r>
      <w:r>
        <w:t>(helpdesku), administrátor a špecialist</w:t>
      </w:r>
      <w:r w:rsidR="00DE4FCB">
        <w:t>a</w:t>
      </w:r>
      <w:r>
        <w:t xml:space="preserve"> pre infraštruktúry. </w:t>
      </w:r>
      <w:r w:rsidR="00DE4FCB">
        <w:t>Naopak, m</w:t>
      </w:r>
      <w:r w:rsidR="00D467D5">
        <w:t xml:space="preserve">edzi </w:t>
      </w:r>
      <w:r w:rsidR="007123D2">
        <w:t xml:space="preserve">najviac </w:t>
      </w:r>
      <w:proofErr w:type="spellStart"/>
      <w:r w:rsidR="007123D2">
        <w:t>outsourcované</w:t>
      </w:r>
      <w:proofErr w:type="spellEnd"/>
      <w:r w:rsidR="007123D2">
        <w:t xml:space="preserve"> činnosti</w:t>
      </w:r>
      <w:r w:rsidR="00DE4FCB">
        <w:t xml:space="preserve"> patrí</w:t>
      </w:r>
      <w:r w:rsidR="00D467D5">
        <w:t>:</w:t>
      </w:r>
      <w:r w:rsidR="007123D2">
        <w:t xml:space="preserve"> projekt manažment a pozície podieľajúce sa na programovaní a vývoji. Využitie externých kapacít je na mieste ak je zámerom najať špecialistov s konkrétnou kvalifikáciou. </w:t>
      </w:r>
    </w:p>
    <w:p w14:paraId="5D60C0FA" w14:textId="77777777" w:rsidR="0097535D" w:rsidRDefault="0097535D">
      <w:r>
        <w:br w:type="page"/>
      </w:r>
    </w:p>
    <w:p w14:paraId="63D82723" w14:textId="77777777" w:rsidR="007A6DA4" w:rsidRDefault="0097535D" w:rsidP="00D467D5">
      <w:pPr>
        <w:pStyle w:val="Heading1"/>
      </w:pPr>
      <w:bookmarkStart w:id="15" w:name="_Toc60242831"/>
      <w:r w:rsidRPr="0097535D">
        <w:lastRenderedPageBreak/>
        <w:t>Prílohy</w:t>
      </w:r>
      <w:bookmarkEnd w:id="15"/>
    </w:p>
    <w:p w14:paraId="76624E44" w14:textId="77777777" w:rsidR="00B13D36" w:rsidRPr="00B13D36" w:rsidRDefault="00C27847" w:rsidP="00B13D36">
      <w:pPr>
        <w:pStyle w:val="Heading2"/>
        <w:numPr>
          <w:ilvl w:val="0"/>
          <w:numId w:val="8"/>
        </w:numPr>
        <w:rPr>
          <w:rFonts w:ascii="Times New Roman" w:hAnsi="Times New Roman" w:cs="Times New Roman"/>
          <w:sz w:val="20"/>
          <w:szCs w:val="20"/>
        </w:rPr>
      </w:pPr>
      <w:bookmarkStart w:id="16" w:name="_Toc60242832"/>
      <w:r w:rsidRPr="00B13D36">
        <w:rPr>
          <w:rFonts w:ascii="Times New Roman" w:hAnsi="Times New Roman" w:cs="Times New Roman"/>
          <w:sz w:val="20"/>
          <w:szCs w:val="20"/>
        </w:rPr>
        <w:t>Vysvetlenie štatistických ukazovateľov – tabuľka</w:t>
      </w:r>
      <w:bookmarkEnd w:id="16"/>
    </w:p>
    <w:p w14:paraId="34617DC4" w14:textId="1D42F666" w:rsidR="00B13D36" w:rsidRDefault="00B13D36" w:rsidP="00F13235">
      <w:r>
        <w:rPr>
          <w:noProof/>
          <w:lang w:eastAsia="sk-SK"/>
        </w:rPr>
        <w:drawing>
          <wp:inline distT="0" distB="0" distL="0" distR="0" wp14:anchorId="099EC71A" wp14:editId="2B48DE27">
            <wp:extent cx="5088047" cy="1242417"/>
            <wp:effectExtent l="0" t="0" r="5080" b="2540"/>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12-30 at 15.53.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9000" cy="1249975"/>
                    </a:xfrm>
                    <a:prstGeom prst="rect">
                      <a:avLst/>
                    </a:prstGeom>
                  </pic:spPr>
                </pic:pic>
              </a:graphicData>
            </a:graphic>
          </wp:inline>
        </w:drawing>
      </w:r>
    </w:p>
    <w:p w14:paraId="2CF358F5" w14:textId="090664B5" w:rsidR="006C3639" w:rsidRPr="006C3639" w:rsidRDefault="006C3639" w:rsidP="006C3639">
      <w:pPr>
        <w:rPr>
          <w:sz w:val="16"/>
          <w:szCs w:val="16"/>
        </w:rPr>
      </w:pPr>
      <w:r>
        <w:rPr>
          <w:sz w:val="16"/>
          <w:szCs w:val="16"/>
        </w:rPr>
        <w:t xml:space="preserve">   </w:t>
      </w:r>
      <w:r w:rsidRPr="006C3639">
        <w:rPr>
          <w:sz w:val="16"/>
          <w:szCs w:val="16"/>
        </w:rPr>
        <w:t>Poznámka: uvedené ceny sú bez DPH</w:t>
      </w:r>
    </w:p>
    <w:p w14:paraId="6C1D4BFF" w14:textId="77777777" w:rsidR="006C3639" w:rsidRPr="006C3639" w:rsidRDefault="006C3639" w:rsidP="00F13235">
      <w:pPr>
        <w:rPr>
          <w:sz w:val="20"/>
          <w:szCs w:val="20"/>
        </w:rPr>
      </w:pPr>
    </w:p>
    <w:p w14:paraId="1B2293CF" w14:textId="77777777" w:rsidR="00B13D36" w:rsidRPr="00B13D36" w:rsidRDefault="00B13D36" w:rsidP="00B13D36">
      <w:pPr>
        <w:pStyle w:val="Heading2"/>
        <w:numPr>
          <w:ilvl w:val="0"/>
          <w:numId w:val="8"/>
        </w:numPr>
        <w:rPr>
          <w:rFonts w:ascii="Times New Roman" w:hAnsi="Times New Roman" w:cs="Times New Roman"/>
          <w:sz w:val="20"/>
          <w:szCs w:val="20"/>
        </w:rPr>
      </w:pPr>
      <w:bookmarkStart w:id="17" w:name="_Toc60242833"/>
      <w:r w:rsidRPr="00B13D36">
        <w:rPr>
          <w:rFonts w:ascii="Times New Roman" w:hAnsi="Times New Roman" w:cs="Times New Roman"/>
          <w:sz w:val="20"/>
          <w:szCs w:val="20"/>
        </w:rPr>
        <w:t xml:space="preserve">Údaje o </w:t>
      </w:r>
      <w:r w:rsidR="008713D7" w:rsidRPr="00B13D36">
        <w:rPr>
          <w:rFonts w:ascii="Times New Roman" w:hAnsi="Times New Roman" w:cs="Times New Roman"/>
          <w:sz w:val="20"/>
          <w:szCs w:val="20"/>
        </w:rPr>
        <w:t>sadzbách</w:t>
      </w:r>
      <w:r w:rsidRPr="00B13D36">
        <w:rPr>
          <w:rFonts w:ascii="Times New Roman" w:hAnsi="Times New Roman" w:cs="Times New Roman"/>
          <w:sz w:val="20"/>
          <w:szCs w:val="20"/>
        </w:rPr>
        <w:t xml:space="preserve"> </w:t>
      </w:r>
      <w:r w:rsidR="0097535D" w:rsidRPr="00B13D36">
        <w:rPr>
          <w:rFonts w:ascii="Times New Roman" w:hAnsi="Times New Roman" w:cs="Times New Roman"/>
          <w:sz w:val="20"/>
          <w:szCs w:val="20"/>
        </w:rPr>
        <w:t>zbieraných v rokoch 2017 až 2020 z Centrálneho registra zmlúv pre IKT projekt</w:t>
      </w:r>
      <w:bookmarkEnd w:id="17"/>
    </w:p>
    <w:p w14:paraId="188D2A3E" w14:textId="77777777" w:rsidR="00B13D36" w:rsidRDefault="0097535D" w:rsidP="00B13D36">
      <w:pPr>
        <w:pStyle w:val="Heading2"/>
        <w:numPr>
          <w:ilvl w:val="1"/>
          <w:numId w:val="8"/>
        </w:numPr>
        <w:rPr>
          <w:rFonts w:ascii="Times New Roman" w:hAnsi="Times New Roman" w:cs="Times New Roman"/>
          <w:sz w:val="20"/>
          <w:szCs w:val="20"/>
        </w:rPr>
      </w:pPr>
      <w:bookmarkStart w:id="18" w:name="_Toc60242834"/>
      <w:r w:rsidRPr="00B13D36">
        <w:rPr>
          <w:rFonts w:ascii="Times New Roman" w:hAnsi="Times New Roman" w:cs="Times New Roman"/>
          <w:sz w:val="20"/>
          <w:szCs w:val="20"/>
        </w:rPr>
        <w:t>Prehľad rozptylu sadzieb na skúmaných pozíciác</w:t>
      </w:r>
      <w:r w:rsidR="00B13D36">
        <w:rPr>
          <w:rFonts w:ascii="Times New Roman" w:hAnsi="Times New Roman" w:cs="Times New Roman"/>
          <w:sz w:val="20"/>
          <w:szCs w:val="20"/>
        </w:rPr>
        <w:t>h</w:t>
      </w:r>
      <w:bookmarkEnd w:id="18"/>
    </w:p>
    <w:p w14:paraId="7A9A4F48" w14:textId="77777777" w:rsidR="00B13D36" w:rsidRPr="00B13D36" w:rsidRDefault="005E6A11" w:rsidP="00F13235">
      <w:r>
        <w:rPr>
          <w:noProof/>
          <w:lang w:eastAsia="sk-SK"/>
        </w:rPr>
        <w:drawing>
          <wp:inline distT="0" distB="0" distL="0" distR="0" wp14:anchorId="257F505E" wp14:editId="203AE398">
            <wp:extent cx="2969260" cy="2160000"/>
            <wp:effectExtent l="0" t="0" r="254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iceGener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0CE0774B" w14:textId="77777777" w:rsidR="00B13D36" w:rsidRPr="00B13D36" w:rsidRDefault="0097535D" w:rsidP="00E57E93">
      <w:pPr>
        <w:pStyle w:val="Heading2"/>
        <w:numPr>
          <w:ilvl w:val="1"/>
          <w:numId w:val="8"/>
        </w:numPr>
        <w:rPr>
          <w:rFonts w:ascii="Times New Roman" w:hAnsi="Times New Roman" w:cs="Times New Roman"/>
          <w:sz w:val="20"/>
          <w:szCs w:val="20"/>
        </w:rPr>
      </w:pPr>
      <w:bookmarkStart w:id="19" w:name="_Toc60242835"/>
      <w:r w:rsidRPr="00B13D36">
        <w:rPr>
          <w:rFonts w:ascii="Times New Roman" w:hAnsi="Times New Roman" w:cs="Times New Roman"/>
          <w:sz w:val="20"/>
          <w:szCs w:val="20"/>
        </w:rPr>
        <w:t>Prehľad sadzieb na pozícii IT Analytik</w:t>
      </w:r>
      <w:bookmarkEnd w:id="19"/>
    </w:p>
    <w:p w14:paraId="1A4D2EB9" w14:textId="77777777" w:rsidR="00E57E93" w:rsidRDefault="00B13D36" w:rsidP="00F13235">
      <w:r>
        <w:rPr>
          <w:noProof/>
          <w:lang w:eastAsia="sk-SK"/>
        </w:rPr>
        <w:drawing>
          <wp:inline distT="0" distB="0" distL="0" distR="0" wp14:anchorId="0E39EF9A" wp14:editId="5FA98EF5">
            <wp:extent cx="2969260" cy="2160000"/>
            <wp:effectExtent l="0" t="0" r="254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iceAnalyti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1E0624B5" w14:textId="77777777" w:rsidR="0097535D" w:rsidRPr="00B13D36" w:rsidRDefault="0097535D" w:rsidP="00E57E93">
      <w:pPr>
        <w:pStyle w:val="Heading2"/>
        <w:numPr>
          <w:ilvl w:val="1"/>
          <w:numId w:val="8"/>
        </w:numPr>
        <w:rPr>
          <w:rFonts w:ascii="Times New Roman" w:hAnsi="Times New Roman" w:cs="Times New Roman"/>
          <w:sz w:val="20"/>
          <w:szCs w:val="20"/>
        </w:rPr>
      </w:pPr>
      <w:bookmarkStart w:id="20" w:name="_Toc60242836"/>
      <w:r w:rsidRPr="00B13D36">
        <w:rPr>
          <w:rFonts w:ascii="Times New Roman" w:hAnsi="Times New Roman" w:cs="Times New Roman"/>
          <w:sz w:val="20"/>
          <w:szCs w:val="20"/>
        </w:rPr>
        <w:lastRenderedPageBreak/>
        <w:t>Prehľad sadzieb na pozícii IT Architekt</w:t>
      </w:r>
      <w:bookmarkEnd w:id="20"/>
      <w:r w:rsidRPr="00B13D36">
        <w:rPr>
          <w:rFonts w:ascii="Times New Roman" w:hAnsi="Times New Roman" w:cs="Times New Roman"/>
          <w:sz w:val="20"/>
          <w:szCs w:val="20"/>
        </w:rPr>
        <w:tab/>
      </w:r>
    </w:p>
    <w:p w14:paraId="6CBB01C0" w14:textId="77777777" w:rsidR="00B13D36" w:rsidRPr="00B13D36" w:rsidRDefault="00B13D36" w:rsidP="00F13235">
      <w:r>
        <w:rPr>
          <w:noProof/>
          <w:lang w:eastAsia="sk-SK"/>
        </w:rPr>
        <w:drawing>
          <wp:inline distT="0" distB="0" distL="0" distR="0" wp14:anchorId="06DE26B2" wp14:editId="137F3E67">
            <wp:extent cx="2969260" cy="2160000"/>
            <wp:effectExtent l="0" t="0" r="2540" b="0"/>
            <wp:docPr id="20" name="Picture 2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ceArchitek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5D3F2653" w14:textId="77777777" w:rsidR="00D226BE" w:rsidRDefault="0097535D" w:rsidP="00D226BE">
      <w:pPr>
        <w:pStyle w:val="Heading2"/>
        <w:numPr>
          <w:ilvl w:val="1"/>
          <w:numId w:val="8"/>
        </w:numPr>
        <w:rPr>
          <w:rFonts w:ascii="Times New Roman" w:hAnsi="Times New Roman" w:cs="Times New Roman"/>
          <w:sz w:val="20"/>
          <w:szCs w:val="20"/>
        </w:rPr>
      </w:pPr>
      <w:bookmarkStart w:id="21" w:name="_Toc60242837"/>
      <w:r w:rsidRPr="00B13D36">
        <w:rPr>
          <w:rFonts w:ascii="Times New Roman" w:hAnsi="Times New Roman" w:cs="Times New Roman"/>
          <w:sz w:val="20"/>
          <w:szCs w:val="20"/>
        </w:rPr>
        <w:t>Prehľad sadzieb na pozícii Programáto</w:t>
      </w:r>
      <w:r w:rsidR="00D226BE">
        <w:rPr>
          <w:rFonts w:ascii="Times New Roman" w:hAnsi="Times New Roman" w:cs="Times New Roman"/>
          <w:sz w:val="20"/>
          <w:szCs w:val="20"/>
        </w:rPr>
        <w:t>r</w:t>
      </w:r>
      <w:bookmarkEnd w:id="21"/>
    </w:p>
    <w:p w14:paraId="5AAE167E" w14:textId="77777777" w:rsidR="005E6A11" w:rsidRDefault="00D226BE" w:rsidP="00F13235">
      <w:pPr>
        <w:rPr>
          <w:sz w:val="20"/>
          <w:szCs w:val="20"/>
        </w:rPr>
      </w:pPr>
      <w:r>
        <w:rPr>
          <w:noProof/>
          <w:lang w:eastAsia="sk-SK"/>
        </w:rPr>
        <w:drawing>
          <wp:inline distT="0" distB="0" distL="0" distR="0" wp14:anchorId="1389B0B0" wp14:editId="244C1D6A">
            <wp:extent cx="2969260" cy="2160000"/>
            <wp:effectExtent l="0" t="0" r="2540"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ceProgramáto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63A1BF88" w14:textId="77777777" w:rsidR="0041503E" w:rsidRPr="0041503E" w:rsidRDefault="0041503E" w:rsidP="0041503E"/>
    <w:p w14:paraId="4F3DA37D" w14:textId="77777777" w:rsidR="00D226BE" w:rsidRDefault="0097535D" w:rsidP="00E57E93">
      <w:pPr>
        <w:pStyle w:val="Heading2"/>
        <w:numPr>
          <w:ilvl w:val="1"/>
          <w:numId w:val="8"/>
        </w:numPr>
        <w:rPr>
          <w:rFonts w:ascii="Times New Roman" w:hAnsi="Times New Roman" w:cs="Times New Roman"/>
          <w:sz w:val="20"/>
          <w:szCs w:val="20"/>
        </w:rPr>
      </w:pPr>
      <w:bookmarkStart w:id="22" w:name="_Toc60242838"/>
      <w:r w:rsidRPr="00B13D36">
        <w:rPr>
          <w:rFonts w:ascii="Times New Roman" w:hAnsi="Times New Roman" w:cs="Times New Roman"/>
          <w:sz w:val="20"/>
          <w:szCs w:val="20"/>
        </w:rPr>
        <w:t xml:space="preserve">Prehľad sadzieb na pozícii </w:t>
      </w:r>
      <w:proofErr w:type="spellStart"/>
      <w:r w:rsidRPr="00B13D36">
        <w:rPr>
          <w:rFonts w:ascii="Times New Roman" w:hAnsi="Times New Roman" w:cs="Times New Roman"/>
          <w:sz w:val="20"/>
          <w:szCs w:val="20"/>
        </w:rPr>
        <w:t>Tester</w:t>
      </w:r>
      <w:bookmarkEnd w:id="22"/>
      <w:proofErr w:type="spellEnd"/>
    </w:p>
    <w:p w14:paraId="0AB5DF82" w14:textId="77777777" w:rsidR="0041503E" w:rsidRDefault="00D226BE" w:rsidP="00F13235">
      <w:r>
        <w:rPr>
          <w:noProof/>
          <w:lang w:eastAsia="sk-SK"/>
        </w:rPr>
        <w:drawing>
          <wp:inline distT="0" distB="0" distL="0" distR="0" wp14:anchorId="17113E4E" wp14:editId="0B90052A">
            <wp:extent cx="2969260" cy="2160000"/>
            <wp:effectExtent l="0" t="0" r="254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ceTest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7E4C43AE" w14:textId="77777777" w:rsidR="0097535D" w:rsidRPr="00B13D36" w:rsidRDefault="0097535D" w:rsidP="00D226BE">
      <w:pPr>
        <w:pStyle w:val="Heading2"/>
        <w:ind w:left="1080"/>
        <w:rPr>
          <w:rFonts w:ascii="Times New Roman" w:hAnsi="Times New Roman" w:cs="Times New Roman"/>
          <w:sz w:val="20"/>
          <w:szCs w:val="20"/>
        </w:rPr>
      </w:pPr>
      <w:r w:rsidRPr="00B13D36">
        <w:rPr>
          <w:rFonts w:ascii="Times New Roman" w:hAnsi="Times New Roman" w:cs="Times New Roman"/>
          <w:sz w:val="20"/>
          <w:szCs w:val="20"/>
        </w:rPr>
        <w:lastRenderedPageBreak/>
        <w:tab/>
      </w:r>
    </w:p>
    <w:p w14:paraId="4ECD7906" w14:textId="77777777" w:rsidR="00D226BE" w:rsidRDefault="0097535D" w:rsidP="00E57E93">
      <w:pPr>
        <w:pStyle w:val="Heading2"/>
        <w:numPr>
          <w:ilvl w:val="1"/>
          <w:numId w:val="8"/>
        </w:numPr>
        <w:rPr>
          <w:rFonts w:ascii="Times New Roman" w:hAnsi="Times New Roman" w:cs="Times New Roman"/>
          <w:sz w:val="20"/>
          <w:szCs w:val="20"/>
        </w:rPr>
      </w:pPr>
      <w:bookmarkStart w:id="23" w:name="_Toc60242839"/>
      <w:r w:rsidRPr="00B13D36">
        <w:rPr>
          <w:rFonts w:ascii="Times New Roman" w:hAnsi="Times New Roman" w:cs="Times New Roman"/>
          <w:sz w:val="20"/>
          <w:szCs w:val="20"/>
        </w:rPr>
        <w:t>Prehľad sadzieb na pozícii Projektový manažér/ vedúci projektu</w:t>
      </w:r>
      <w:bookmarkEnd w:id="23"/>
    </w:p>
    <w:p w14:paraId="3BA8BD1D" w14:textId="77777777" w:rsidR="0097535D" w:rsidRDefault="00D226BE" w:rsidP="00F13235">
      <w:r>
        <w:rPr>
          <w:noProof/>
          <w:lang w:eastAsia="sk-SK"/>
        </w:rPr>
        <w:drawing>
          <wp:inline distT="0" distB="0" distL="0" distR="0" wp14:anchorId="2F22D308" wp14:editId="6606AB47">
            <wp:extent cx="2969260" cy="2160000"/>
            <wp:effectExtent l="0" t="0" r="254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iceVeduc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r w:rsidR="0097535D" w:rsidRPr="00B13D36">
        <w:tab/>
      </w:r>
    </w:p>
    <w:p w14:paraId="536BC485" w14:textId="77777777" w:rsidR="0041503E" w:rsidRPr="0041503E" w:rsidRDefault="0041503E" w:rsidP="0041503E"/>
    <w:p w14:paraId="685F0AFD" w14:textId="77777777" w:rsidR="00D226BE" w:rsidRDefault="0097535D" w:rsidP="00D226BE">
      <w:pPr>
        <w:pStyle w:val="Heading2"/>
        <w:numPr>
          <w:ilvl w:val="1"/>
          <w:numId w:val="8"/>
        </w:numPr>
        <w:rPr>
          <w:rFonts w:ascii="Times New Roman" w:hAnsi="Times New Roman" w:cs="Times New Roman"/>
          <w:sz w:val="20"/>
          <w:szCs w:val="20"/>
        </w:rPr>
      </w:pPr>
      <w:bookmarkStart w:id="24" w:name="_Toc60242840"/>
      <w:r w:rsidRPr="00B13D36">
        <w:rPr>
          <w:rFonts w:ascii="Times New Roman" w:hAnsi="Times New Roman" w:cs="Times New Roman"/>
          <w:sz w:val="20"/>
          <w:szCs w:val="20"/>
        </w:rPr>
        <w:t>Prehľad sadzieb na pozícii IT administráto</w:t>
      </w:r>
      <w:r w:rsidR="00D226BE">
        <w:rPr>
          <w:rFonts w:ascii="Times New Roman" w:hAnsi="Times New Roman" w:cs="Times New Roman"/>
          <w:sz w:val="20"/>
          <w:szCs w:val="20"/>
        </w:rPr>
        <w:t>r</w:t>
      </w:r>
      <w:bookmarkEnd w:id="24"/>
    </w:p>
    <w:p w14:paraId="21358299" w14:textId="77777777" w:rsidR="0041503E" w:rsidRPr="0041503E" w:rsidRDefault="00D226BE" w:rsidP="00F13235">
      <w:r>
        <w:rPr>
          <w:noProof/>
          <w:lang w:eastAsia="sk-SK"/>
        </w:rPr>
        <w:drawing>
          <wp:inline distT="0" distB="0" distL="0" distR="0" wp14:anchorId="28E5A6AD" wp14:editId="0D37F332">
            <wp:extent cx="2969260" cy="2160000"/>
            <wp:effectExtent l="0" t="0" r="2540" b="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iceAdministráto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1CDFF6A2" w14:textId="77777777" w:rsidR="0041503E" w:rsidRDefault="0041503E" w:rsidP="0041503E">
      <w:pPr>
        <w:pStyle w:val="Heading2"/>
        <w:ind w:left="1080"/>
        <w:rPr>
          <w:rFonts w:ascii="Times New Roman" w:hAnsi="Times New Roman" w:cs="Times New Roman"/>
          <w:sz w:val="20"/>
          <w:szCs w:val="20"/>
        </w:rPr>
      </w:pPr>
    </w:p>
    <w:p w14:paraId="57057087" w14:textId="77777777" w:rsidR="00D226BE" w:rsidRDefault="0097535D" w:rsidP="00D226BE">
      <w:pPr>
        <w:pStyle w:val="Heading2"/>
        <w:numPr>
          <w:ilvl w:val="1"/>
          <w:numId w:val="8"/>
        </w:numPr>
        <w:rPr>
          <w:rFonts w:ascii="Times New Roman" w:hAnsi="Times New Roman" w:cs="Times New Roman"/>
          <w:sz w:val="20"/>
          <w:szCs w:val="20"/>
        </w:rPr>
      </w:pPr>
      <w:bookmarkStart w:id="25" w:name="_Toc60242841"/>
      <w:r w:rsidRPr="00B13D36">
        <w:rPr>
          <w:rFonts w:ascii="Times New Roman" w:hAnsi="Times New Roman" w:cs="Times New Roman"/>
          <w:sz w:val="20"/>
          <w:szCs w:val="20"/>
        </w:rPr>
        <w:t>Prehľad sadzieb na pozícii IT podpor</w:t>
      </w:r>
      <w:r w:rsidR="00D226BE">
        <w:rPr>
          <w:rFonts w:ascii="Times New Roman" w:hAnsi="Times New Roman" w:cs="Times New Roman"/>
          <w:sz w:val="20"/>
          <w:szCs w:val="20"/>
        </w:rPr>
        <w:t>a</w:t>
      </w:r>
      <w:bookmarkEnd w:id="25"/>
    </w:p>
    <w:p w14:paraId="06BAD66B" w14:textId="77777777" w:rsidR="00D226BE" w:rsidRPr="00D226BE" w:rsidRDefault="00D226BE" w:rsidP="00F13235">
      <w:pPr>
        <w:rPr>
          <w:sz w:val="20"/>
          <w:szCs w:val="20"/>
        </w:rPr>
      </w:pPr>
      <w:r>
        <w:rPr>
          <w:noProof/>
          <w:lang w:eastAsia="sk-SK"/>
        </w:rPr>
        <w:drawing>
          <wp:inline distT="0" distB="0" distL="0" distR="0" wp14:anchorId="36798F6B" wp14:editId="707FD5EF">
            <wp:extent cx="2969260" cy="2160000"/>
            <wp:effectExtent l="0" t="0" r="2540" b="0"/>
            <wp:docPr id="27" name="Picture 2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cePodpo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48C08583" w14:textId="77777777" w:rsidR="0041503E" w:rsidRDefault="0041503E" w:rsidP="0041503E">
      <w:pPr>
        <w:pStyle w:val="Heading2"/>
        <w:ind w:left="1080"/>
        <w:rPr>
          <w:rFonts w:ascii="Times New Roman" w:hAnsi="Times New Roman" w:cs="Times New Roman"/>
          <w:sz w:val="20"/>
          <w:szCs w:val="20"/>
        </w:rPr>
      </w:pPr>
    </w:p>
    <w:p w14:paraId="1CCEC6BD" w14:textId="77777777" w:rsidR="00D226BE" w:rsidRDefault="0097535D" w:rsidP="00D226BE">
      <w:pPr>
        <w:pStyle w:val="Heading2"/>
        <w:numPr>
          <w:ilvl w:val="1"/>
          <w:numId w:val="8"/>
        </w:numPr>
        <w:rPr>
          <w:rFonts w:ascii="Times New Roman" w:hAnsi="Times New Roman" w:cs="Times New Roman"/>
          <w:sz w:val="20"/>
          <w:szCs w:val="20"/>
        </w:rPr>
      </w:pPr>
      <w:bookmarkStart w:id="26" w:name="_Toc60242842"/>
      <w:r w:rsidRPr="00B13D36">
        <w:rPr>
          <w:rFonts w:ascii="Times New Roman" w:hAnsi="Times New Roman" w:cs="Times New Roman"/>
          <w:sz w:val="20"/>
          <w:szCs w:val="20"/>
        </w:rPr>
        <w:t>Prehľad sadzieb na pozícii Rutinná práce/ údržba</w:t>
      </w:r>
      <w:bookmarkEnd w:id="26"/>
    </w:p>
    <w:p w14:paraId="43AAF376" w14:textId="77777777" w:rsidR="0041503E" w:rsidRDefault="00D226BE" w:rsidP="00F13235">
      <w:pPr>
        <w:rPr>
          <w:sz w:val="20"/>
          <w:szCs w:val="20"/>
        </w:rPr>
      </w:pPr>
      <w:r>
        <w:rPr>
          <w:noProof/>
          <w:lang w:eastAsia="sk-SK"/>
        </w:rPr>
        <w:drawing>
          <wp:inline distT="0" distB="0" distL="0" distR="0" wp14:anchorId="733F1866" wp14:editId="5697F485">
            <wp:extent cx="2969260" cy="2160000"/>
            <wp:effectExtent l="0" t="0" r="2540" b="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iceRutinnéprá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104AD58E" w14:textId="77777777" w:rsidR="0041503E" w:rsidRDefault="0041503E" w:rsidP="00D226BE">
      <w:pPr>
        <w:pStyle w:val="Heading2"/>
        <w:ind w:left="1080"/>
        <w:rPr>
          <w:rFonts w:ascii="Times New Roman" w:hAnsi="Times New Roman" w:cs="Times New Roman"/>
          <w:sz w:val="20"/>
          <w:szCs w:val="20"/>
        </w:rPr>
      </w:pPr>
    </w:p>
    <w:p w14:paraId="21EF5A57" w14:textId="77777777" w:rsidR="00D226BE" w:rsidRPr="00D226BE" w:rsidRDefault="0097535D" w:rsidP="00D226BE">
      <w:pPr>
        <w:pStyle w:val="Heading2"/>
        <w:ind w:left="1080"/>
        <w:rPr>
          <w:rFonts w:ascii="Times New Roman" w:hAnsi="Times New Roman" w:cs="Times New Roman"/>
          <w:sz w:val="20"/>
          <w:szCs w:val="20"/>
        </w:rPr>
      </w:pPr>
      <w:r w:rsidRPr="00B13D36">
        <w:rPr>
          <w:rFonts w:ascii="Times New Roman" w:hAnsi="Times New Roman" w:cs="Times New Roman"/>
          <w:sz w:val="20"/>
          <w:szCs w:val="20"/>
        </w:rPr>
        <w:tab/>
      </w:r>
    </w:p>
    <w:p w14:paraId="76698675" w14:textId="77777777" w:rsidR="0041503E" w:rsidRPr="0041503E" w:rsidRDefault="0097535D" w:rsidP="0041503E">
      <w:pPr>
        <w:pStyle w:val="Heading2"/>
        <w:numPr>
          <w:ilvl w:val="1"/>
          <w:numId w:val="8"/>
        </w:numPr>
        <w:rPr>
          <w:rFonts w:ascii="Times New Roman" w:hAnsi="Times New Roman" w:cs="Times New Roman"/>
          <w:sz w:val="20"/>
          <w:szCs w:val="20"/>
        </w:rPr>
      </w:pPr>
      <w:bookmarkStart w:id="27" w:name="_Toc60242843"/>
      <w:r w:rsidRPr="00B13D36">
        <w:rPr>
          <w:rFonts w:ascii="Times New Roman" w:hAnsi="Times New Roman" w:cs="Times New Roman"/>
          <w:sz w:val="20"/>
          <w:szCs w:val="20"/>
        </w:rPr>
        <w:t>Prehľad sadzieb na pozícii IT špecialista</w:t>
      </w:r>
      <w:bookmarkEnd w:id="27"/>
    </w:p>
    <w:p w14:paraId="495821F3" w14:textId="77777777" w:rsidR="0041503E" w:rsidRDefault="00D226BE" w:rsidP="00F13235">
      <w:r>
        <w:rPr>
          <w:noProof/>
          <w:lang w:eastAsia="sk-SK"/>
        </w:rPr>
        <w:drawing>
          <wp:inline distT="0" distB="0" distL="0" distR="0" wp14:anchorId="1E8C68B6" wp14:editId="0B99D228">
            <wp:extent cx="2969257" cy="2160000"/>
            <wp:effectExtent l="0" t="0" r="3175" b="0"/>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iceŠpecialist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9257" cy="2160000"/>
                    </a:xfrm>
                    <a:prstGeom prst="rect">
                      <a:avLst/>
                    </a:prstGeom>
                  </pic:spPr>
                </pic:pic>
              </a:graphicData>
            </a:graphic>
          </wp:inline>
        </w:drawing>
      </w:r>
    </w:p>
    <w:p w14:paraId="551B5366" w14:textId="77777777" w:rsidR="0097535D" w:rsidRPr="00B13D36" w:rsidRDefault="0097535D" w:rsidP="00D226BE">
      <w:pPr>
        <w:pStyle w:val="Heading2"/>
        <w:ind w:left="1080"/>
        <w:rPr>
          <w:rFonts w:ascii="Times New Roman" w:hAnsi="Times New Roman" w:cs="Times New Roman"/>
          <w:sz w:val="20"/>
          <w:szCs w:val="20"/>
        </w:rPr>
      </w:pPr>
      <w:r w:rsidRPr="00B13D36">
        <w:rPr>
          <w:rFonts w:ascii="Times New Roman" w:hAnsi="Times New Roman" w:cs="Times New Roman"/>
          <w:sz w:val="20"/>
          <w:szCs w:val="20"/>
        </w:rPr>
        <w:tab/>
      </w:r>
    </w:p>
    <w:p w14:paraId="145B4E05" w14:textId="77777777" w:rsidR="00D226BE" w:rsidRDefault="0097535D" w:rsidP="00E57E93">
      <w:pPr>
        <w:pStyle w:val="Heading2"/>
        <w:numPr>
          <w:ilvl w:val="1"/>
          <w:numId w:val="8"/>
        </w:numPr>
        <w:rPr>
          <w:rFonts w:ascii="Times New Roman" w:hAnsi="Times New Roman" w:cs="Times New Roman"/>
          <w:sz w:val="20"/>
          <w:szCs w:val="20"/>
        </w:rPr>
      </w:pPr>
      <w:bookmarkStart w:id="28" w:name="_Toc60242844"/>
      <w:r w:rsidRPr="00B13D36">
        <w:rPr>
          <w:rFonts w:ascii="Times New Roman" w:hAnsi="Times New Roman" w:cs="Times New Roman"/>
          <w:sz w:val="20"/>
          <w:szCs w:val="20"/>
        </w:rPr>
        <w:t>Prehľad sadzieb na pozícii Školiteľ/ školiteľ IT systémov</w:t>
      </w:r>
      <w:bookmarkEnd w:id="28"/>
    </w:p>
    <w:p w14:paraId="0DCCC0C1" w14:textId="77777777" w:rsidR="0097535D" w:rsidRPr="00B13D36" w:rsidRDefault="00D226BE" w:rsidP="00F13235">
      <w:r>
        <w:rPr>
          <w:noProof/>
          <w:lang w:eastAsia="sk-SK"/>
        </w:rPr>
        <w:drawing>
          <wp:inline distT="0" distB="0" distL="0" distR="0" wp14:anchorId="271FF950" wp14:editId="10AC2F0F">
            <wp:extent cx="2969260" cy="2160000"/>
            <wp:effectExtent l="0" t="0" r="2540" b="0"/>
            <wp:docPr id="31" name="Picture 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iceŠkolite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030B62AA" w14:textId="77777777" w:rsidR="0041503E" w:rsidRDefault="0041503E" w:rsidP="0041503E">
      <w:pPr>
        <w:pStyle w:val="Heading2"/>
        <w:ind w:left="1080"/>
        <w:rPr>
          <w:rFonts w:ascii="Times New Roman" w:hAnsi="Times New Roman" w:cs="Times New Roman"/>
          <w:sz w:val="20"/>
          <w:szCs w:val="20"/>
        </w:rPr>
      </w:pPr>
    </w:p>
    <w:p w14:paraId="66D4D039" w14:textId="77777777" w:rsidR="0041503E" w:rsidRDefault="0097535D" w:rsidP="00E57E93">
      <w:pPr>
        <w:pStyle w:val="Heading2"/>
        <w:numPr>
          <w:ilvl w:val="1"/>
          <w:numId w:val="8"/>
        </w:numPr>
        <w:rPr>
          <w:rFonts w:ascii="Times New Roman" w:hAnsi="Times New Roman" w:cs="Times New Roman"/>
          <w:sz w:val="20"/>
          <w:szCs w:val="20"/>
        </w:rPr>
      </w:pPr>
      <w:bookmarkStart w:id="29" w:name="_Toc60242845"/>
      <w:r w:rsidRPr="00B13D36">
        <w:rPr>
          <w:rFonts w:ascii="Times New Roman" w:hAnsi="Times New Roman" w:cs="Times New Roman"/>
          <w:sz w:val="20"/>
          <w:szCs w:val="20"/>
        </w:rPr>
        <w:t>Prehľad sadzieb na pozícii Bližšie neurčená</w:t>
      </w:r>
      <w:bookmarkEnd w:id="29"/>
    </w:p>
    <w:p w14:paraId="0D450AF5" w14:textId="77777777" w:rsidR="0041503E" w:rsidRPr="00F13235" w:rsidRDefault="0041503E" w:rsidP="00F13235">
      <w:r>
        <w:rPr>
          <w:noProof/>
          <w:lang w:eastAsia="sk-SK"/>
        </w:rPr>
        <w:drawing>
          <wp:inline distT="0" distB="0" distL="0" distR="0" wp14:anchorId="38960062" wp14:editId="6D997056">
            <wp:extent cx="2969260" cy="2160000"/>
            <wp:effectExtent l="0" t="0" r="2540" b="0"/>
            <wp:docPr id="32" name="Picture 3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iceBlendedra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r w:rsidR="0097535D" w:rsidRPr="00B13D36">
        <w:rPr>
          <w:sz w:val="20"/>
          <w:szCs w:val="20"/>
        </w:rPr>
        <w:tab/>
      </w:r>
    </w:p>
    <w:p w14:paraId="2CC200DE" w14:textId="77777777" w:rsidR="0041503E" w:rsidRDefault="0097535D" w:rsidP="00E57E93">
      <w:pPr>
        <w:pStyle w:val="Heading2"/>
        <w:numPr>
          <w:ilvl w:val="1"/>
          <w:numId w:val="8"/>
        </w:numPr>
        <w:rPr>
          <w:rFonts w:ascii="Times New Roman" w:hAnsi="Times New Roman" w:cs="Times New Roman"/>
          <w:sz w:val="20"/>
          <w:szCs w:val="20"/>
        </w:rPr>
      </w:pPr>
      <w:bookmarkStart w:id="30" w:name="_Toc60242846"/>
      <w:r w:rsidRPr="00B13D36">
        <w:rPr>
          <w:rFonts w:ascii="Times New Roman" w:hAnsi="Times New Roman" w:cs="Times New Roman"/>
          <w:sz w:val="20"/>
          <w:szCs w:val="20"/>
        </w:rPr>
        <w:t xml:space="preserve">Na tomto mieste uvádzame celkový prehľad sadzieb formou </w:t>
      </w:r>
      <w:proofErr w:type="spellStart"/>
      <w:r w:rsidRPr="00B13D36">
        <w:rPr>
          <w:rFonts w:ascii="Times New Roman" w:hAnsi="Times New Roman" w:cs="Times New Roman"/>
          <w:sz w:val="20"/>
          <w:szCs w:val="20"/>
        </w:rPr>
        <w:t>boxplot</w:t>
      </w:r>
      <w:r w:rsidR="0041503E">
        <w:rPr>
          <w:rFonts w:ascii="Times New Roman" w:hAnsi="Times New Roman" w:cs="Times New Roman"/>
          <w:sz w:val="20"/>
          <w:szCs w:val="20"/>
        </w:rPr>
        <w:t>u</w:t>
      </w:r>
      <w:proofErr w:type="spellEnd"/>
      <w:r w:rsidR="0041503E">
        <w:rPr>
          <w:rFonts w:ascii="Times New Roman" w:hAnsi="Times New Roman" w:cs="Times New Roman"/>
          <w:sz w:val="20"/>
          <w:szCs w:val="20"/>
        </w:rPr>
        <w:t xml:space="preserve"> (iba pre verejné inštitúcie so statusom ministerstva)</w:t>
      </w:r>
      <w:bookmarkEnd w:id="30"/>
    </w:p>
    <w:p w14:paraId="29A81067" w14:textId="77777777" w:rsidR="005B77AD" w:rsidRPr="005B77AD" w:rsidRDefault="005B77AD" w:rsidP="005B77AD"/>
    <w:p w14:paraId="2F8A0B66" w14:textId="77777777" w:rsidR="005B77AD" w:rsidRPr="005B77AD" w:rsidRDefault="005B77AD" w:rsidP="005B77AD">
      <w:pPr>
        <w:ind w:left="360"/>
        <w:jc w:val="both"/>
        <w:rPr>
          <w:sz w:val="20"/>
          <w:szCs w:val="20"/>
        </w:rPr>
      </w:pPr>
      <w:r w:rsidRPr="005B77AD">
        <w:rPr>
          <w:sz w:val="20"/>
          <w:szCs w:val="20"/>
        </w:rPr>
        <w:t xml:space="preserve">Databáza obsahuje sadzby za </w:t>
      </w:r>
      <w:r w:rsidR="008713D7">
        <w:rPr>
          <w:sz w:val="20"/>
          <w:szCs w:val="20"/>
        </w:rPr>
        <w:t>IKT</w:t>
      </w:r>
      <w:r w:rsidRPr="005B77AD">
        <w:rPr>
          <w:sz w:val="20"/>
          <w:szCs w:val="20"/>
        </w:rPr>
        <w:t xml:space="preserve"> práce rôznych verejných inštitúcií. </w:t>
      </w:r>
      <w:proofErr w:type="spellStart"/>
      <w:r w:rsidRPr="005B77AD">
        <w:rPr>
          <w:sz w:val="20"/>
          <w:szCs w:val="20"/>
        </w:rPr>
        <w:t>Boxplot</w:t>
      </w:r>
      <w:proofErr w:type="spellEnd"/>
      <w:r w:rsidRPr="005B77AD">
        <w:rPr>
          <w:sz w:val="20"/>
          <w:szCs w:val="20"/>
        </w:rPr>
        <w:t xml:space="preserve"> je zhotovený iba pre sadzobné údaje kde objednávateľom je niektoré z ministerstiev. Databáza neobsahuje cenové údaje pre niektoré ministerstvá, napríklad Ministerstvo Obrany SR a Ministerstvo Vnútra SR. Graf zobrazuje sadzby iba tých pozícií ktoré boli pre každé ministerstvo uvedené v databáze.</w:t>
      </w:r>
    </w:p>
    <w:p w14:paraId="5DE40292" w14:textId="77777777" w:rsidR="005B77AD" w:rsidRPr="005B77AD" w:rsidRDefault="005B77AD" w:rsidP="005B77AD">
      <w:pPr>
        <w:ind w:left="360"/>
      </w:pPr>
    </w:p>
    <w:p w14:paraId="0F4395ED" w14:textId="77777777" w:rsidR="0097535D" w:rsidRPr="00B13D36" w:rsidRDefault="0041503E" w:rsidP="00F13235">
      <w:r>
        <w:rPr>
          <w:noProof/>
          <w:lang w:eastAsia="sk-SK"/>
        </w:rPr>
        <w:drawing>
          <wp:inline distT="0" distB="0" distL="0" distR="0" wp14:anchorId="3277910C" wp14:editId="3004524D">
            <wp:extent cx="5504688" cy="4004407"/>
            <wp:effectExtent l="0" t="0" r="0" b="0"/>
            <wp:docPr id="33" name="Picture 3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eneralPlotbox.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10849" cy="4008889"/>
                    </a:xfrm>
                    <a:prstGeom prst="rect">
                      <a:avLst/>
                    </a:prstGeom>
                  </pic:spPr>
                </pic:pic>
              </a:graphicData>
            </a:graphic>
          </wp:inline>
        </w:drawing>
      </w:r>
      <w:r w:rsidR="0097535D" w:rsidRPr="00B13D36">
        <w:tab/>
      </w:r>
    </w:p>
    <w:p w14:paraId="2EDB5461" w14:textId="77777777" w:rsidR="00F825F1" w:rsidRDefault="00F825F1">
      <w:pPr>
        <w:rPr>
          <w:rFonts w:eastAsiaTheme="majorEastAsia"/>
          <w:color w:val="2F5496" w:themeColor="accent1" w:themeShade="BF"/>
          <w:sz w:val="28"/>
          <w:szCs w:val="28"/>
        </w:rPr>
      </w:pPr>
      <w:r>
        <w:br w:type="page"/>
      </w:r>
    </w:p>
    <w:p w14:paraId="2F40D851" w14:textId="77777777" w:rsidR="00D37A37" w:rsidRPr="00922585" w:rsidRDefault="0097535D" w:rsidP="00F825F1">
      <w:pPr>
        <w:pStyle w:val="Heading2"/>
        <w:numPr>
          <w:ilvl w:val="0"/>
          <w:numId w:val="8"/>
        </w:numPr>
        <w:rPr>
          <w:rFonts w:ascii="Times New Roman" w:hAnsi="Times New Roman" w:cs="Times New Roman"/>
          <w:sz w:val="20"/>
          <w:szCs w:val="20"/>
        </w:rPr>
      </w:pPr>
      <w:bookmarkStart w:id="31" w:name="_Toc60242847"/>
      <w:r w:rsidRPr="00922585">
        <w:rPr>
          <w:rFonts w:ascii="Times New Roman" w:hAnsi="Times New Roman" w:cs="Times New Roman"/>
          <w:sz w:val="20"/>
          <w:szCs w:val="20"/>
        </w:rPr>
        <w:lastRenderedPageBreak/>
        <w:t>Prehľad sadzieb uvedených v žiadostiach o nenávratný finančný príspevok</w:t>
      </w:r>
      <w:bookmarkEnd w:id="31"/>
    </w:p>
    <w:p w14:paraId="65B7756A" w14:textId="77777777" w:rsidR="00C03275" w:rsidRPr="00D37A37" w:rsidRDefault="0097535D" w:rsidP="00D37A37">
      <w:pPr>
        <w:pStyle w:val="Heading2"/>
        <w:ind w:left="720"/>
        <w:rPr>
          <w:rFonts w:ascii="Times New Roman" w:hAnsi="Times New Roman" w:cs="Times New Roman"/>
          <w:sz w:val="20"/>
          <w:szCs w:val="20"/>
        </w:rPr>
      </w:pPr>
      <w:r w:rsidRPr="00B13D36">
        <w:rPr>
          <w:rFonts w:ascii="Times New Roman" w:hAnsi="Times New Roman" w:cs="Times New Roman"/>
          <w:sz w:val="20"/>
          <w:szCs w:val="20"/>
        </w:rPr>
        <w:tab/>
      </w:r>
      <w:r w:rsidRPr="00D37A37">
        <w:rPr>
          <w:rFonts w:ascii="Times New Roman" w:hAnsi="Times New Roman" w:cs="Times New Roman"/>
          <w:sz w:val="20"/>
          <w:szCs w:val="20"/>
        </w:rPr>
        <w:tab/>
      </w:r>
    </w:p>
    <w:p w14:paraId="4A20431E" w14:textId="77777777" w:rsidR="00D37A37" w:rsidRPr="00D37A37" w:rsidRDefault="0097535D" w:rsidP="00D37A37">
      <w:pPr>
        <w:pStyle w:val="Heading2"/>
        <w:numPr>
          <w:ilvl w:val="1"/>
          <w:numId w:val="8"/>
        </w:numPr>
        <w:rPr>
          <w:rFonts w:ascii="Times New Roman" w:hAnsi="Times New Roman" w:cs="Times New Roman"/>
          <w:sz w:val="20"/>
          <w:szCs w:val="20"/>
        </w:rPr>
      </w:pPr>
      <w:bookmarkStart w:id="32" w:name="_Toc60242848"/>
      <w:r w:rsidRPr="00B13D36">
        <w:rPr>
          <w:rFonts w:ascii="Times New Roman" w:hAnsi="Times New Roman" w:cs="Times New Roman"/>
          <w:sz w:val="20"/>
          <w:szCs w:val="20"/>
        </w:rPr>
        <w:t>Prehľad sadzieb na pozícii Externá podpora v rámci riadenia kvalit</w:t>
      </w:r>
      <w:r w:rsidR="00D37A37">
        <w:rPr>
          <w:rFonts w:ascii="Times New Roman" w:hAnsi="Times New Roman" w:cs="Times New Roman"/>
          <w:sz w:val="20"/>
          <w:szCs w:val="20"/>
        </w:rPr>
        <w:t>y</w:t>
      </w:r>
      <w:bookmarkEnd w:id="32"/>
    </w:p>
    <w:p w14:paraId="52BBA70C" w14:textId="77777777" w:rsidR="00D37A37" w:rsidRDefault="00D37A37" w:rsidP="00F13235">
      <w:r>
        <w:rPr>
          <w:noProof/>
          <w:lang w:eastAsia="sk-SK"/>
        </w:rPr>
        <w:drawing>
          <wp:inline distT="0" distB="0" distL="0" distR="0" wp14:anchorId="30D61EC1" wp14:editId="2166903B">
            <wp:extent cx="2969260" cy="2160000"/>
            <wp:effectExtent l="0" t="0" r="2540" b="0"/>
            <wp:docPr id="35" name="Picture 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04044656" w14:textId="77777777" w:rsidR="00D37A37" w:rsidRPr="00D37A37" w:rsidRDefault="00D37A37" w:rsidP="00D37A37"/>
    <w:p w14:paraId="330B15F4" w14:textId="77777777" w:rsidR="00D37A37" w:rsidRDefault="0097535D" w:rsidP="00C03275">
      <w:pPr>
        <w:pStyle w:val="Heading2"/>
        <w:numPr>
          <w:ilvl w:val="1"/>
          <w:numId w:val="8"/>
        </w:numPr>
        <w:rPr>
          <w:rFonts w:ascii="Times New Roman" w:hAnsi="Times New Roman" w:cs="Times New Roman"/>
          <w:sz w:val="20"/>
          <w:szCs w:val="20"/>
        </w:rPr>
      </w:pPr>
      <w:bookmarkStart w:id="33" w:name="_Toc60242849"/>
      <w:r w:rsidRPr="00B13D36">
        <w:rPr>
          <w:rFonts w:ascii="Times New Roman" w:hAnsi="Times New Roman" w:cs="Times New Roman"/>
          <w:sz w:val="20"/>
          <w:szCs w:val="20"/>
        </w:rPr>
        <w:t>Prehľad sadzieb na pozícii In</w:t>
      </w:r>
      <w:r w:rsidR="00D37A37">
        <w:rPr>
          <w:rFonts w:ascii="Times New Roman" w:hAnsi="Times New Roman" w:cs="Times New Roman"/>
          <w:sz w:val="20"/>
          <w:szCs w:val="20"/>
        </w:rPr>
        <w:t>é</w:t>
      </w:r>
      <w:bookmarkEnd w:id="33"/>
    </w:p>
    <w:p w14:paraId="4B55FAC5" w14:textId="77777777" w:rsidR="00C03275" w:rsidRPr="00B13D36" w:rsidRDefault="00D37A37" w:rsidP="00F13235">
      <w:r>
        <w:rPr>
          <w:noProof/>
          <w:lang w:eastAsia="sk-SK"/>
        </w:rPr>
        <w:drawing>
          <wp:inline distT="0" distB="0" distL="0" distR="0" wp14:anchorId="76B7F129" wp14:editId="09ABA7E9">
            <wp:extent cx="2969260" cy="2160000"/>
            <wp:effectExtent l="0" t="0" r="2540" b="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3C823C32" w14:textId="77777777" w:rsidR="00D37A37" w:rsidRDefault="00D37A37" w:rsidP="00D37A37">
      <w:pPr>
        <w:pStyle w:val="Heading2"/>
        <w:ind w:left="1080"/>
        <w:rPr>
          <w:rFonts w:ascii="Times New Roman" w:hAnsi="Times New Roman" w:cs="Times New Roman"/>
          <w:sz w:val="20"/>
          <w:szCs w:val="20"/>
        </w:rPr>
      </w:pPr>
    </w:p>
    <w:p w14:paraId="6B4C21D4" w14:textId="77777777" w:rsidR="00D37A37" w:rsidRDefault="0097535D" w:rsidP="00C03275">
      <w:pPr>
        <w:pStyle w:val="Heading2"/>
        <w:numPr>
          <w:ilvl w:val="1"/>
          <w:numId w:val="8"/>
        </w:numPr>
        <w:rPr>
          <w:rFonts w:ascii="Times New Roman" w:hAnsi="Times New Roman" w:cs="Times New Roman"/>
          <w:sz w:val="20"/>
          <w:szCs w:val="20"/>
        </w:rPr>
      </w:pPr>
      <w:bookmarkStart w:id="34" w:name="_Toc60242850"/>
      <w:r w:rsidRPr="00B13D36">
        <w:rPr>
          <w:rFonts w:ascii="Times New Roman" w:hAnsi="Times New Roman" w:cs="Times New Roman"/>
          <w:sz w:val="20"/>
          <w:szCs w:val="20"/>
        </w:rPr>
        <w:t>Prehľad sadzieb na pozícii IT analytik</w:t>
      </w:r>
      <w:bookmarkEnd w:id="34"/>
    </w:p>
    <w:p w14:paraId="62BAAFC9" w14:textId="77777777" w:rsidR="00D37A37" w:rsidRDefault="00D37A37" w:rsidP="00F13235">
      <w:r>
        <w:rPr>
          <w:noProof/>
          <w:lang w:eastAsia="sk-SK"/>
        </w:rPr>
        <w:drawing>
          <wp:inline distT="0" distB="0" distL="0" distR="0" wp14:anchorId="19554C6B" wp14:editId="7861763D">
            <wp:extent cx="2969260" cy="2160000"/>
            <wp:effectExtent l="0" t="0" r="2540" b="0"/>
            <wp:docPr id="37" name="Picture 3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2EF68FE8" w14:textId="77777777" w:rsidR="00C03275" w:rsidRPr="00B13D36" w:rsidRDefault="0097535D" w:rsidP="00D37A37">
      <w:pPr>
        <w:pStyle w:val="Heading2"/>
        <w:ind w:left="1080"/>
        <w:rPr>
          <w:rFonts w:ascii="Times New Roman" w:hAnsi="Times New Roman" w:cs="Times New Roman"/>
          <w:sz w:val="20"/>
          <w:szCs w:val="20"/>
        </w:rPr>
      </w:pPr>
      <w:r w:rsidRPr="00B13D36">
        <w:rPr>
          <w:rFonts w:ascii="Times New Roman" w:hAnsi="Times New Roman" w:cs="Times New Roman"/>
          <w:sz w:val="20"/>
          <w:szCs w:val="20"/>
        </w:rPr>
        <w:lastRenderedPageBreak/>
        <w:tab/>
      </w:r>
    </w:p>
    <w:p w14:paraId="43FB819C" w14:textId="77777777" w:rsidR="00D37A37" w:rsidRDefault="0097535D" w:rsidP="00C03275">
      <w:pPr>
        <w:pStyle w:val="Heading2"/>
        <w:numPr>
          <w:ilvl w:val="1"/>
          <w:numId w:val="8"/>
        </w:numPr>
        <w:rPr>
          <w:rFonts w:ascii="Times New Roman" w:hAnsi="Times New Roman" w:cs="Times New Roman"/>
          <w:sz w:val="20"/>
          <w:szCs w:val="20"/>
        </w:rPr>
      </w:pPr>
      <w:bookmarkStart w:id="35" w:name="_Toc60242851"/>
      <w:r w:rsidRPr="00B13D36">
        <w:rPr>
          <w:rFonts w:ascii="Times New Roman" w:hAnsi="Times New Roman" w:cs="Times New Roman"/>
          <w:sz w:val="20"/>
          <w:szCs w:val="20"/>
        </w:rPr>
        <w:t>Prehľad sadzieb na pozícii IT architekt</w:t>
      </w:r>
      <w:bookmarkEnd w:id="35"/>
    </w:p>
    <w:p w14:paraId="22A81EB5" w14:textId="77777777" w:rsidR="00D37A37" w:rsidRDefault="00D37A37" w:rsidP="00F13235">
      <w:r>
        <w:rPr>
          <w:noProof/>
          <w:lang w:eastAsia="sk-SK"/>
        </w:rPr>
        <w:drawing>
          <wp:inline distT="0" distB="0" distL="0" distR="0" wp14:anchorId="4E020C67" wp14:editId="3FA2AA34">
            <wp:extent cx="2969260" cy="2160000"/>
            <wp:effectExtent l="0" t="0" r="2540" b="0"/>
            <wp:docPr id="38" name="Picture 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26AEC1D9" w14:textId="77777777" w:rsidR="00D37A37" w:rsidRDefault="00D37A37" w:rsidP="00D37A37">
      <w:pPr>
        <w:pStyle w:val="Heading2"/>
        <w:ind w:left="1080"/>
        <w:rPr>
          <w:rFonts w:ascii="Times New Roman" w:hAnsi="Times New Roman" w:cs="Times New Roman"/>
          <w:sz w:val="20"/>
          <w:szCs w:val="20"/>
        </w:rPr>
      </w:pPr>
    </w:p>
    <w:p w14:paraId="194F6F3C" w14:textId="77777777" w:rsidR="00D37A37" w:rsidRDefault="00D37A37" w:rsidP="00D37A37">
      <w:pPr>
        <w:pStyle w:val="Heading2"/>
        <w:ind w:left="1080"/>
        <w:rPr>
          <w:rFonts w:ascii="Times New Roman" w:hAnsi="Times New Roman" w:cs="Times New Roman"/>
          <w:sz w:val="20"/>
          <w:szCs w:val="20"/>
        </w:rPr>
      </w:pPr>
    </w:p>
    <w:p w14:paraId="176B1CA1" w14:textId="77777777" w:rsidR="00D37A37" w:rsidRDefault="00D37A37" w:rsidP="00D37A37">
      <w:pPr>
        <w:pStyle w:val="Heading2"/>
        <w:ind w:left="1080"/>
        <w:rPr>
          <w:rFonts w:ascii="Times New Roman" w:hAnsi="Times New Roman" w:cs="Times New Roman"/>
          <w:sz w:val="20"/>
          <w:szCs w:val="20"/>
        </w:rPr>
      </w:pPr>
    </w:p>
    <w:p w14:paraId="0335F913" w14:textId="77777777" w:rsidR="00C03275" w:rsidRPr="00B13D36" w:rsidRDefault="0097535D" w:rsidP="00D37A37">
      <w:pPr>
        <w:pStyle w:val="Heading2"/>
        <w:ind w:left="1080"/>
        <w:rPr>
          <w:rFonts w:ascii="Times New Roman" w:hAnsi="Times New Roman" w:cs="Times New Roman"/>
          <w:sz w:val="20"/>
          <w:szCs w:val="20"/>
        </w:rPr>
      </w:pPr>
      <w:r w:rsidRPr="00B13D36">
        <w:rPr>
          <w:rFonts w:ascii="Times New Roman" w:hAnsi="Times New Roman" w:cs="Times New Roman"/>
          <w:sz w:val="20"/>
          <w:szCs w:val="20"/>
        </w:rPr>
        <w:tab/>
      </w:r>
    </w:p>
    <w:p w14:paraId="48A1044D" w14:textId="77777777" w:rsidR="00D37A37" w:rsidRDefault="0097535D" w:rsidP="00C03275">
      <w:pPr>
        <w:pStyle w:val="Heading2"/>
        <w:numPr>
          <w:ilvl w:val="1"/>
          <w:numId w:val="8"/>
        </w:numPr>
        <w:rPr>
          <w:rFonts w:ascii="Times New Roman" w:hAnsi="Times New Roman" w:cs="Times New Roman"/>
          <w:sz w:val="20"/>
          <w:szCs w:val="20"/>
        </w:rPr>
      </w:pPr>
      <w:bookmarkStart w:id="36" w:name="_Toc60242852"/>
      <w:r w:rsidRPr="00B13D36">
        <w:rPr>
          <w:rFonts w:ascii="Times New Roman" w:hAnsi="Times New Roman" w:cs="Times New Roman"/>
          <w:sz w:val="20"/>
          <w:szCs w:val="20"/>
        </w:rPr>
        <w:t>Prehľad sadzieb na pozícii IT programátor/vývojár</w:t>
      </w:r>
      <w:bookmarkEnd w:id="36"/>
    </w:p>
    <w:p w14:paraId="642ED2DE" w14:textId="77777777" w:rsidR="00D37A37" w:rsidRDefault="00D37A37" w:rsidP="00F13235">
      <w:r>
        <w:rPr>
          <w:noProof/>
          <w:lang w:eastAsia="sk-SK"/>
        </w:rPr>
        <w:drawing>
          <wp:inline distT="0" distB="0" distL="0" distR="0" wp14:anchorId="5E685E1D" wp14:editId="64EF547A">
            <wp:extent cx="2969260" cy="2160000"/>
            <wp:effectExtent l="0" t="0" r="2540" b="0"/>
            <wp:docPr id="39" name="Picture 3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735C77C5" w14:textId="77777777" w:rsidR="00C03275" w:rsidRPr="00B13D36" w:rsidRDefault="0097535D" w:rsidP="00D37A37">
      <w:pPr>
        <w:pStyle w:val="Heading2"/>
        <w:ind w:left="1080"/>
        <w:rPr>
          <w:rFonts w:ascii="Times New Roman" w:hAnsi="Times New Roman" w:cs="Times New Roman"/>
          <w:sz w:val="20"/>
          <w:szCs w:val="20"/>
        </w:rPr>
      </w:pPr>
      <w:r w:rsidRPr="00B13D36">
        <w:rPr>
          <w:rFonts w:ascii="Times New Roman" w:hAnsi="Times New Roman" w:cs="Times New Roman"/>
          <w:sz w:val="20"/>
          <w:szCs w:val="20"/>
        </w:rPr>
        <w:tab/>
      </w:r>
    </w:p>
    <w:p w14:paraId="3D6BBAB3" w14:textId="77777777" w:rsidR="00D37A37" w:rsidRDefault="0097535D" w:rsidP="00C03275">
      <w:pPr>
        <w:pStyle w:val="Heading2"/>
        <w:numPr>
          <w:ilvl w:val="1"/>
          <w:numId w:val="8"/>
        </w:numPr>
        <w:rPr>
          <w:rFonts w:ascii="Times New Roman" w:hAnsi="Times New Roman" w:cs="Times New Roman"/>
          <w:sz w:val="20"/>
          <w:szCs w:val="20"/>
        </w:rPr>
      </w:pPr>
      <w:bookmarkStart w:id="37" w:name="_Toc60242853"/>
      <w:r w:rsidRPr="00B13D36">
        <w:rPr>
          <w:rFonts w:ascii="Times New Roman" w:hAnsi="Times New Roman" w:cs="Times New Roman"/>
          <w:sz w:val="20"/>
          <w:szCs w:val="20"/>
        </w:rPr>
        <w:t xml:space="preserve">Prehľad sadzieb na pozícii IT </w:t>
      </w:r>
      <w:proofErr w:type="spellStart"/>
      <w:r w:rsidRPr="00B13D36">
        <w:rPr>
          <w:rFonts w:ascii="Times New Roman" w:hAnsi="Times New Roman" w:cs="Times New Roman"/>
          <w:sz w:val="20"/>
          <w:szCs w:val="20"/>
        </w:rPr>
        <w:t>tester</w:t>
      </w:r>
      <w:bookmarkEnd w:id="37"/>
      <w:proofErr w:type="spellEnd"/>
    </w:p>
    <w:p w14:paraId="68E641DC" w14:textId="77777777" w:rsidR="00C03275" w:rsidRPr="00B13D36" w:rsidRDefault="00D37A37" w:rsidP="00F13235">
      <w:r>
        <w:rPr>
          <w:noProof/>
          <w:lang w:eastAsia="sk-SK"/>
        </w:rPr>
        <w:drawing>
          <wp:inline distT="0" distB="0" distL="0" distR="0" wp14:anchorId="4C88B345" wp14:editId="33524DEF">
            <wp:extent cx="2969260" cy="2160000"/>
            <wp:effectExtent l="0" t="0" r="2540" b="0"/>
            <wp:docPr id="40" name="Picture 4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r w:rsidR="0097535D" w:rsidRPr="00B13D36">
        <w:tab/>
      </w:r>
    </w:p>
    <w:p w14:paraId="64799725" w14:textId="77777777" w:rsidR="00D37A37" w:rsidRDefault="0097535D" w:rsidP="00C03275">
      <w:pPr>
        <w:pStyle w:val="Heading2"/>
        <w:numPr>
          <w:ilvl w:val="1"/>
          <w:numId w:val="8"/>
        </w:numPr>
        <w:rPr>
          <w:rFonts w:ascii="Times New Roman" w:hAnsi="Times New Roman" w:cs="Times New Roman"/>
          <w:sz w:val="20"/>
          <w:szCs w:val="20"/>
        </w:rPr>
      </w:pPr>
      <w:bookmarkStart w:id="38" w:name="_Toc60242854"/>
      <w:r w:rsidRPr="00B13D36">
        <w:rPr>
          <w:rFonts w:ascii="Times New Roman" w:hAnsi="Times New Roman" w:cs="Times New Roman"/>
          <w:sz w:val="20"/>
          <w:szCs w:val="20"/>
        </w:rPr>
        <w:lastRenderedPageBreak/>
        <w:t>Prehľad sadzieb na pozícii IT/IS konzultant</w:t>
      </w:r>
      <w:bookmarkEnd w:id="38"/>
    </w:p>
    <w:p w14:paraId="27A85ACF" w14:textId="77777777" w:rsidR="00C03275" w:rsidRDefault="00D37A37" w:rsidP="00F13235">
      <w:r>
        <w:rPr>
          <w:noProof/>
          <w:lang w:eastAsia="sk-SK"/>
        </w:rPr>
        <w:drawing>
          <wp:inline distT="0" distB="0" distL="0" distR="0" wp14:anchorId="7784AAEE" wp14:editId="379E55E3">
            <wp:extent cx="2969260" cy="2160000"/>
            <wp:effectExtent l="0" t="0" r="2540" b="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00B06E0D" w14:textId="77777777" w:rsidR="00D37A37" w:rsidRPr="00D37A37" w:rsidRDefault="00D37A37" w:rsidP="00D37A37"/>
    <w:p w14:paraId="0B7A9AB4" w14:textId="77777777" w:rsidR="00D37A37" w:rsidRDefault="0097535D" w:rsidP="00C03275">
      <w:pPr>
        <w:pStyle w:val="Heading2"/>
        <w:numPr>
          <w:ilvl w:val="1"/>
          <w:numId w:val="8"/>
        </w:numPr>
        <w:rPr>
          <w:rFonts w:ascii="Times New Roman" w:hAnsi="Times New Roman" w:cs="Times New Roman"/>
          <w:sz w:val="20"/>
          <w:szCs w:val="20"/>
        </w:rPr>
      </w:pPr>
      <w:bookmarkStart w:id="39" w:name="_Toc60242855"/>
      <w:r w:rsidRPr="00B13D36">
        <w:rPr>
          <w:rFonts w:ascii="Times New Roman" w:hAnsi="Times New Roman" w:cs="Times New Roman"/>
          <w:sz w:val="20"/>
          <w:szCs w:val="20"/>
        </w:rPr>
        <w:t>Prehľad sadzieb na pozícii IT dohľad</w:t>
      </w:r>
      <w:bookmarkEnd w:id="39"/>
    </w:p>
    <w:p w14:paraId="798DA4C9" w14:textId="77777777" w:rsidR="00C03275" w:rsidRDefault="00D37A37" w:rsidP="00F13235">
      <w:r>
        <w:rPr>
          <w:noProof/>
          <w:lang w:eastAsia="sk-SK"/>
        </w:rPr>
        <w:drawing>
          <wp:inline distT="0" distB="0" distL="0" distR="0" wp14:anchorId="5051AED2" wp14:editId="68AC8175">
            <wp:extent cx="2969260" cy="2160000"/>
            <wp:effectExtent l="0" t="0" r="2540" b="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49F79D9B" w14:textId="77777777" w:rsidR="00F13235" w:rsidRPr="00B13D36" w:rsidRDefault="00F13235" w:rsidP="00F13235"/>
    <w:p w14:paraId="3B6618CD" w14:textId="77777777" w:rsidR="00D37A37" w:rsidRDefault="0097535D" w:rsidP="00C03275">
      <w:pPr>
        <w:pStyle w:val="Heading2"/>
        <w:numPr>
          <w:ilvl w:val="1"/>
          <w:numId w:val="8"/>
        </w:numPr>
        <w:rPr>
          <w:rFonts w:ascii="Times New Roman" w:hAnsi="Times New Roman" w:cs="Times New Roman"/>
          <w:sz w:val="20"/>
          <w:szCs w:val="20"/>
        </w:rPr>
      </w:pPr>
      <w:bookmarkStart w:id="40" w:name="_Toc60242856"/>
      <w:r w:rsidRPr="00B13D36">
        <w:rPr>
          <w:rFonts w:ascii="Times New Roman" w:hAnsi="Times New Roman" w:cs="Times New Roman"/>
          <w:sz w:val="20"/>
          <w:szCs w:val="20"/>
        </w:rPr>
        <w:t>Prehľad sadzieb na pozícii interný projektový manažér</w:t>
      </w:r>
      <w:bookmarkEnd w:id="40"/>
    </w:p>
    <w:p w14:paraId="56D253FA" w14:textId="77777777" w:rsidR="00D37A37" w:rsidRDefault="00D37A37" w:rsidP="00F13235">
      <w:r>
        <w:rPr>
          <w:noProof/>
          <w:lang w:eastAsia="sk-SK"/>
        </w:rPr>
        <w:drawing>
          <wp:inline distT="0" distB="0" distL="0" distR="0" wp14:anchorId="3CEF572C" wp14:editId="44EFFB84">
            <wp:extent cx="2969260" cy="2160000"/>
            <wp:effectExtent l="0" t="0" r="2540" b="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5DEC800D" w14:textId="77777777" w:rsidR="00C03275" w:rsidRPr="00B13D36" w:rsidRDefault="0097535D" w:rsidP="00D37A37">
      <w:pPr>
        <w:pStyle w:val="Heading2"/>
        <w:ind w:left="1080"/>
        <w:rPr>
          <w:rFonts w:ascii="Times New Roman" w:hAnsi="Times New Roman" w:cs="Times New Roman"/>
          <w:sz w:val="20"/>
          <w:szCs w:val="20"/>
        </w:rPr>
      </w:pPr>
      <w:r w:rsidRPr="00B13D36">
        <w:rPr>
          <w:rFonts w:ascii="Times New Roman" w:hAnsi="Times New Roman" w:cs="Times New Roman"/>
          <w:sz w:val="20"/>
          <w:szCs w:val="20"/>
        </w:rPr>
        <w:lastRenderedPageBreak/>
        <w:tab/>
      </w:r>
    </w:p>
    <w:p w14:paraId="54F95195" w14:textId="77777777" w:rsidR="00D37A37" w:rsidRDefault="0097535D" w:rsidP="00C03275">
      <w:pPr>
        <w:pStyle w:val="Heading2"/>
        <w:numPr>
          <w:ilvl w:val="1"/>
          <w:numId w:val="8"/>
        </w:numPr>
        <w:rPr>
          <w:rFonts w:ascii="Times New Roman" w:hAnsi="Times New Roman" w:cs="Times New Roman"/>
          <w:sz w:val="20"/>
          <w:szCs w:val="20"/>
        </w:rPr>
      </w:pPr>
      <w:bookmarkStart w:id="41" w:name="_Toc60242857"/>
      <w:r w:rsidRPr="00B13D36">
        <w:rPr>
          <w:rFonts w:ascii="Times New Roman" w:hAnsi="Times New Roman" w:cs="Times New Roman"/>
          <w:sz w:val="20"/>
          <w:szCs w:val="20"/>
        </w:rPr>
        <w:t>Prehľad sadzieb na pozícii externý projektový manažér IT projektu</w:t>
      </w:r>
      <w:bookmarkEnd w:id="41"/>
    </w:p>
    <w:p w14:paraId="7BBB9951" w14:textId="77777777" w:rsidR="00C03275" w:rsidRPr="00F13235" w:rsidRDefault="00D37A37" w:rsidP="00F13235">
      <w:r>
        <w:rPr>
          <w:noProof/>
          <w:lang w:eastAsia="sk-SK"/>
        </w:rPr>
        <w:drawing>
          <wp:inline distT="0" distB="0" distL="0" distR="0" wp14:anchorId="4590CA33" wp14:editId="5EA9D8CC">
            <wp:extent cx="2969260" cy="2160000"/>
            <wp:effectExtent l="0" t="0" r="2540" b="0"/>
            <wp:docPr id="45" name="Picture 4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66F5B09C" w14:textId="77777777" w:rsidR="00D37A37" w:rsidRDefault="0097535D" w:rsidP="00C03275">
      <w:pPr>
        <w:pStyle w:val="Heading2"/>
        <w:numPr>
          <w:ilvl w:val="1"/>
          <w:numId w:val="8"/>
        </w:numPr>
        <w:rPr>
          <w:rFonts w:ascii="Times New Roman" w:hAnsi="Times New Roman" w:cs="Times New Roman"/>
          <w:sz w:val="20"/>
          <w:szCs w:val="20"/>
        </w:rPr>
      </w:pPr>
      <w:bookmarkStart w:id="42" w:name="_Toc60242858"/>
      <w:r w:rsidRPr="00B13D36">
        <w:rPr>
          <w:rFonts w:ascii="Times New Roman" w:hAnsi="Times New Roman" w:cs="Times New Roman"/>
          <w:sz w:val="20"/>
          <w:szCs w:val="20"/>
        </w:rPr>
        <w:t>Prehľad sadzieb na pozícii externý školiteľ pre IT systémy</w:t>
      </w:r>
      <w:bookmarkEnd w:id="42"/>
    </w:p>
    <w:p w14:paraId="7A8537FF" w14:textId="77777777" w:rsidR="00D37A37" w:rsidRDefault="00D37A37" w:rsidP="00F13235">
      <w:r>
        <w:rPr>
          <w:noProof/>
          <w:lang w:eastAsia="sk-SK"/>
        </w:rPr>
        <w:drawing>
          <wp:inline distT="0" distB="0" distL="0" distR="0" wp14:anchorId="34EEF4E2" wp14:editId="4E3555B9">
            <wp:extent cx="2969260" cy="2160000"/>
            <wp:effectExtent l="0" t="0" r="2540" b="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63C21DFB" w14:textId="77777777" w:rsidR="00C03275" w:rsidRPr="00B13D36" w:rsidRDefault="0097535D" w:rsidP="00D37A37">
      <w:pPr>
        <w:pStyle w:val="Heading2"/>
        <w:ind w:left="1080"/>
        <w:rPr>
          <w:rFonts w:ascii="Times New Roman" w:hAnsi="Times New Roman" w:cs="Times New Roman"/>
          <w:sz w:val="20"/>
          <w:szCs w:val="20"/>
        </w:rPr>
      </w:pPr>
      <w:r w:rsidRPr="00B13D36">
        <w:rPr>
          <w:rFonts w:ascii="Times New Roman" w:hAnsi="Times New Roman" w:cs="Times New Roman"/>
          <w:sz w:val="20"/>
          <w:szCs w:val="20"/>
        </w:rPr>
        <w:tab/>
      </w:r>
    </w:p>
    <w:p w14:paraId="29051933" w14:textId="77777777" w:rsidR="00D37A37" w:rsidRDefault="0097535D" w:rsidP="00D37A37">
      <w:pPr>
        <w:pStyle w:val="Heading2"/>
        <w:numPr>
          <w:ilvl w:val="1"/>
          <w:numId w:val="8"/>
        </w:numPr>
        <w:rPr>
          <w:rFonts w:ascii="Times New Roman" w:hAnsi="Times New Roman" w:cs="Times New Roman"/>
          <w:sz w:val="20"/>
          <w:szCs w:val="20"/>
        </w:rPr>
      </w:pPr>
      <w:bookmarkStart w:id="43" w:name="_Toc60242859"/>
      <w:r w:rsidRPr="00B13D36">
        <w:rPr>
          <w:rFonts w:ascii="Times New Roman" w:hAnsi="Times New Roman" w:cs="Times New Roman"/>
          <w:sz w:val="20"/>
          <w:szCs w:val="20"/>
        </w:rPr>
        <w:t>Prehľad sadzieb na pozícii externý špecialista pre IT bezpečnos</w:t>
      </w:r>
      <w:r w:rsidR="00D37A37">
        <w:rPr>
          <w:rFonts w:ascii="Times New Roman" w:hAnsi="Times New Roman" w:cs="Times New Roman"/>
          <w:sz w:val="20"/>
          <w:szCs w:val="20"/>
        </w:rPr>
        <w:t>ť</w:t>
      </w:r>
      <w:bookmarkEnd w:id="43"/>
    </w:p>
    <w:p w14:paraId="43A48C66" w14:textId="77777777" w:rsidR="00D37A37" w:rsidRPr="00891C2A" w:rsidRDefault="00D37A37" w:rsidP="00F13235">
      <w:r>
        <w:rPr>
          <w:noProof/>
          <w:lang w:eastAsia="sk-SK"/>
        </w:rPr>
        <w:drawing>
          <wp:inline distT="0" distB="0" distL="0" distR="0" wp14:anchorId="6F2668F4" wp14:editId="2F95552C">
            <wp:extent cx="2969260" cy="2160000"/>
            <wp:effectExtent l="0" t="0" r="2540" b="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1AAAFADA" w14:textId="77777777" w:rsidR="00D37A37" w:rsidRDefault="00C03275" w:rsidP="00D37A37">
      <w:pPr>
        <w:pStyle w:val="Heading2"/>
        <w:numPr>
          <w:ilvl w:val="1"/>
          <w:numId w:val="8"/>
        </w:numPr>
        <w:rPr>
          <w:rFonts w:ascii="Times New Roman" w:hAnsi="Times New Roman" w:cs="Times New Roman"/>
          <w:sz w:val="20"/>
          <w:szCs w:val="20"/>
        </w:rPr>
      </w:pPr>
      <w:bookmarkStart w:id="44" w:name="_Toc60242860"/>
      <w:r w:rsidRPr="00B13D36">
        <w:rPr>
          <w:rFonts w:ascii="Times New Roman" w:hAnsi="Times New Roman" w:cs="Times New Roman"/>
          <w:sz w:val="20"/>
          <w:szCs w:val="20"/>
        </w:rPr>
        <w:lastRenderedPageBreak/>
        <w:t>P</w:t>
      </w:r>
      <w:r w:rsidR="0097535D" w:rsidRPr="00B13D36">
        <w:rPr>
          <w:rFonts w:ascii="Times New Roman" w:hAnsi="Times New Roman" w:cs="Times New Roman"/>
          <w:sz w:val="20"/>
          <w:szCs w:val="20"/>
        </w:rPr>
        <w:t>rehľad sadzieb na pozícii externý špecialista pre databáz</w:t>
      </w:r>
      <w:r w:rsidR="00D37A37">
        <w:rPr>
          <w:rFonts w:ascii="Times New Roman" w:hAnsi="Times New Roman" w:cs="Times New Roman"/>
          <w:sz w:val="20"/>
          <w:szCs w:val="20"/>
        </w:rPr>
        <w:t>y</w:t>
      </w:r>
      <w:bookmarkEnd w:id="44"/>
    </w:p>
    <w:p w14:paraId="2C662FD9" w14:textId="77777777" w:rsidR="00D37A37" w:rsidRDefault="00D37A37" w:rsidP="00F13235">
      <w:r>
        <w:rPr>
          <w:noProof/>
          <w:lang w:eastAsia="sk-SK"/>
        </w:rPr>
        <w:drawing>
          <wp:inline distT="0" distB="0" distL="0" distR="0" wp14:anchorId="0EF14EA1" wp14:editId="5A624191">
            <wp:extent cx="2969260" cy="2160000"/>
            <wp:effectExtent l="0" t="0" r="2540" b="0"/>
            <wp:docPr id="48" name="Picture 4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67466994" w14:textId="77777777" w:rsidR="005B77AD" w:rsidRPr="005B77AD" w:rsidRDefault="005B77AD" w:rsidP="005B77AD"/>
    <w:p w14:paraId="134D3320" w14:textId="77777777" w:rsidR="006E1A89" w:rsidRDefault="006E1A89" w:rsidP="006E1A89">
      <w:pPr>
        <w:pStyle w:val="Heading2"/>
        <w:ind w:left="1080"/>
        <w:rPr>
          <w:rFonts w:ascii="Times New Roman" w:hAnsi="Times New Roman" w:cs="Times New Roman"/>
          <w:sz w:val="20"/>
          <w:szCs w:val="20"/>
        </w:rPr>
      </w:pPr>
    </w:p>
    <w:p w14:paraId="13AF1CBB" w14:textId="77777777" w:rsidR="00BF47FF" w:rsidRDefault="0097535D" w:rsidP="00D37A37">
      <w:pPr>
        <w:pStyle w:val="Heading2"/>
        <w:numPr>
          <w:ilvl w:val="1"/>
          <w:numId w:val="8"/>
        </w:numPr>
        <w:rPr>
          <w:rFonts w:ascii="Times New Roman" w:hAnsi="Times New Roman" w:cs="Times New Roman"/>
          <w:sz w:val="20"/>
          <w:szCs w:val="20"/>
        </w:rPr>
      </w:pPr>
      <w:bookmarkStart w:id="45" w:name="_Toc60242861"/>
      <w:r w:rsidRPr="00B13D36">
        <w:rPr>
          <w:rFonts w:ascii="Times New Roman" w:hAnsi="Times New Roman" w:cs="Times New Roman"/>
          <w:sz w:val="20"/>
          <w:szCs w:val="20"/>
        </w:rPr>
        <w:t>Prehľad sadzieb na pozícii externý špecialista pre infraštruktúru/H</w:t>
      </w:r>
      <w:r w:rsidR="00BF47FF">
        <w:rPr>
          <w:rFonts w:ascii="Times New Roman" w:hAnsi="Times New Roman" w:cs="Times New Roman"/>
          <w:sz w:val="20"/>
          <w:szCs w:val="20"/>
        </w:rPr>
        <w:t>W</w:t>
      </w:r>
      <w:bookmarkEnd w:id="45"/>
    </w:p>
    <w:p w14:paraId="3FEDFE10" w14:textId="77777777" w:rsidR="00D37A37" w:rsidRPr="00BF47FF" w:rsidRDefault="00BF47FF" w:rsidP="00F13235">
      <w:r>
        <w:rPr>
          <w:noProof/>
          <w:lang w:eastAsia="sk-SK"/>
        </w:rPr>
        <w:drawing>
          <wp:inline distT="0" distB="0" distL="0" distR="0" wp14:anchorId="067A31AB" wp14:editId="18D0265E">
            <wp:extent cx="2969260" cy="2160000"/>
            <wp:effectExtent l="0" t="0" r="2540" b="0"/>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28387445" w14:textId="77777777" w:rsidR="006E1A89" w:rsidRDefault="006E1A89" w:rsidP="006E1A89">
      <w:pPr>
        <w:pStyle w:val="Heading2"/>
        <w:ind w:left="1080"/>
        <w:rPr>
          <w:rFonts w:ascii="Times New Roman" w:hAnsi="Times New Roman" w:cs="Times New Roman"/>
          <w:sz w:val="20"/>
          <w:szCs w:val="20"/>
        </w:rPr>
      </w:pPr>
    </w:p>
    <w:p w14:paraId="18D14759" w14:textId="77777777" w:rsidR="006E1A89" w:rsidRDefault="0097535D" w:rsidP="00C03275">
      <w:pPr>
        <w:pStyle w:val="Heading2"/>
        <w:numPr>
          <w:ilvl w:val="1"/>
          <w:numId w:val="8"/>
        </w:numPr>
        <w:rPr>
          <w:rFonts w:ascii="Times New Roman" w:hAnsi="Times New Roman" w:cs="Times New Roman"/>
          <w:sz w:val="20"/>
          <w:szCs w:val="20"/>
        </w:rPr>
      </w:pPr>
      <w:bookmarkStart w:id="46" w:name="_Toc60242862"/>
      <w:r w:rsidRPr="00B13D36">
        <w:rPr>
          <w:rFonts w:ascii="Times New Roman" w:hAnsi="Times New Roman" w:cs="Times New Roman"/>
          <w:sz w:val="20"/>
          <w:szCs w:val="20"/>
        </w:rPr>
        <w:t>Prehľad sadzieb na pozícii interný manažér riadenia kvality</w:t>
      </w:r>
      <w:bookmarkEnd w:id="46"/>
    </w:p>
    <w:p w14:paraId="2FAAD15D" w14:textId="77777777" w:rsidR="00C03275" w:rsidRPr="00B13D36" w:rsidRDefault="006E1A89" w:rsidP="00F13235">
      <w:r>
        <w:rPr>
          <w:noProof/>
          <w:lang w:eastAsia="sk-SK"/>
        </w:rPr>
        <w:drawing>
          <wp:inline distT="0" distB="0" distL="0" distR="0" wp14:anchorId="045CB54D" wp14:editId="73A3F395">
            <wp:extent cx="2969260" cy="2160000"/>
            <wp:effectExtent l="0" t="0" r="2540" b="0"/>
            <wp:docPr id="50" name="Picture 5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r w:rsidR="0097535D" w:rsidRPr="00B13D36">
        <w:tab/>
      </w:r>
    </w:p>
    <w:p w14:paraId="472EA0D2" w14:textId="77777777" w:rsidR="006E1A89" w:rsidRDefault="006E1A89" w:rsidP="006E1A89">
      <w:pPr>
        <w:pStyle w:val="Heading2"/>
        <w:ind w:left="1080"/>
        <w:rPr>
          <w:rFonts w:ascii="Times New Roman" w:hAnsi="Times New Roman" w:cs="Times New Roman"/>
          <w:sz w:val="20"/>
          <w:szCs w:val="20"/>
        </w:rPr>
      </w:pPr>
    </w:p>
    <w:p w14:paraId="62DC6F6E" w14:textId="77777777" w:rsidR="006E1A89" w:rsidRDefault="0097535D" w:rsidP="00C03275">
      <w:pPr>
        <w:pStyle w:val="Heading2"/>
        <w:numPr>
          <w:ilvl w:val="1"/>
          <w:numId w:val="8"/>
        </w:numPr>
        <w:rPr>
          <w:rFonts w:ascii="Times New Roman" w:hAnsi="Times New Roman" w:cs="Times New Roman"/>
          <w:sz w:val="20"/>
          <w:szCs w:val="20"/>
        </w:rPr>
      </w:pPr>
      <w:bookmarkStart w:id="47" w:name="_Toc60242863"/>
      <w:r w:rsidRPr="00B13D36">
        <w:rPr>
          <w:rFonts w:ascii="Times New Roman" w:hAnsi="Times New Roman" w:cs="Times New Roman"/>
          <w:sz w:val="20"/>
          <w:szCs w:val="20"/>
        </w:rPr>
        <w:t>Prehľad sadzieb na pozícii IT architekt interný</w:t>
      </w:r>
      <w:bookmarkEnd w:id="47"/>
    </w:p>
    <w:p w14:paraId="3DABB251" w14:textId="77777777" w:rsidR="00C10D57" w:rsidRPr="00F13235" w:rsidRDefault="006E1A89" w:rsidP="00F13235">
      <w:r>
        <w:rPr>
          <w:noProof/>
          <w:lang w:eastAsia="sk-SK"/>
        </w:rPr>
        <w:drawing>
          <wp:inline distT="0" distB="0" distL="0" distR="0" wp14:anchorId="73C48633" wp14:editId="555D4218">
            <wp:extent cx="2969260" cy="2160000"/>
            <wp:effectExtent l="0" t="0" r="2540" b="0"/>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7EE4A1B7" w14:textId="77777777" w:rsidR="006E1A89" w:rsidRPr="00891C2A" w:rsidRDefault="0097535D" w:rsidP="00891C2A">
      <w:pPr>
        <w:pStyle w:val="Heading2"/>
        <w:ind w:left="1080"/>
        <w:rPr>
          <w:rFonts w:ascii="Times New Roman" w:hAnsi="Times New Roman" w:cs="Times New Roman"/>
          <w:sz w:val="20"/>
          <w:szCs w:val="20"/>
        </w:rPr>
      </w:pPr>
      <w:r w:rsidRPr="00B13D36">
        <w:rPr>
          <w:rFonts w:ascii="Times New Roman" w:hAnsi="Times New Roman" w:cs="Times New Roman"/>
          <w:sz w:val="20"/>
          <w:szCs w:val="20"/>
        </w:rPr>
        <w:tab/>
      </w:r>
    </w:p>
    <w:p w14:paraId="241CF6F2" w14:textId="77777777" w:rsidR="006E1A89" w:rsidRDefault="0097535D" w:rsidP="00C03275">
      <w:pPr>
        <w:pStyle w:val="Heading2"/>
        <w:numPr>
          <w:ilvl w:val="1"/>
          <w:numId w:val="8"/>
        </w:numPr>
        <w:rPr>
          <w:rFonts w:ascii="Times New Roman" w:hAnsi="Times New Roman" w:cs="Times New Roman"/>
          <w:sz w:val="20"/>
          <w:szCs w:val="20"/>
        </w:rPr>
      </w:pPr>
      <w:bookmarkStart w:id="48" w:name="_Toc60242864"/>
      <w:r w:rsidRPr="00B13D36">
        <w:rPr>
          <w:rFonts w:ascii="Times New Roman" w:hAnsi="Times New Roman" w:cs="Times New Roman"/>
          <w:sz w:val="20"/>
          <w:szCs w:val="20"/>
        </w:rPr>
        <w:t>Prehľad sadzieb na pozícii  interný odborník IT junior</w:t>
      </w:r>
      <w:bookmarkEnd w:id="48"/>
    </w:p>
    <w:p w14:paraId="063A795C" w14:textId="77777777" w:rsidR="006E1A89" w:rsidRDefault="006E1A89" w:rsidP="00F13235">
      <w:r>
        <w:rPr>
          <w:noProof/>
          <w:lang w:eastAsia="sk-SK"/>
        </w:rPr>
        <w:drawing>
          <wp:inline distT="0" distB="0" distL="0" distR="0" wp14:anchorId="75BD7E63" wp14:editId="01A69CD8">
            <wp:extent cx="2969260" cy="2160000"/>
            <wp:effectExtent l="0" t="0" r="2540" b="0"/>
            <wp:docPr id="53" name="Picture 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0C4E70ED" w14:textId="77777777" w:rsidR="00C03275" w:rsidRPr="00B13D36" w:rsidRDefault="0097535D" w:rsidP="006E1A89">
      <w:pPr>
        <w:pStyle w:val="Heading2"/>
        <w:ind w:left="1080"/>
        <w:rPr>
          <w:rFonts w:ascii="Times New Roman" w:hAnsi="Times New Roman" w:cs="Times New Roman"/>
          <w:sz w:val="20"/>
          <w:szCs w:val="20"/>
        </w:rPr>
      </w:pPr>
      <w:r w:rsidRPr="00B13D36">
        <w:rPr>
          <w:rFonts w:ascii="Times New Roman" w:hAnsi="Times New Roman" w:cs="Times New Roman"/>
          <w:sz w:val="20"/>
          <w:szCs w:val="20"/>
        </w:rPr>
        <w:tab/>
      </w:r>
    </w:p>
    <w:p w14:paraId="384EF7E9" w14:textId="77777777" w:rsidR="006E1A89" w:rsidRDefault="0097535D" w:rsidP="00C03275">
      <w:pPr>
        <w:pStyle w:val="Heading2"/>
        <w:numPr>
          <w:ilvl w:val="1"/>
          <w:numId w:val="8"/>
        </w:numPr>
        <w:rPr>
          <w:rFonts w:ascii="Times New Roman" w:hAnsi="Times New Roman" w:cs="Times New Roman"/>
          <w:sz w:val="20"/>
          <w:szCs w:val="20"/>
        </w:rPr>
      </w:pPr>
      <w:bookmarkStart w:id="49" w:name="_Toc60242865"/>
      <w:r w:rsidRPr="00B13D36">
        <w:rPr>
          <w:rFonts w:ascii="Times New Roman" w:hAnsi="Times New Roman" w:cs="Times New Roman"/>
          <w:sz w:val="20"/>
          <w:szCs w:val="20"/>
        </w:rPr>
        <w:t>Prehľad sadzieb na pozícii  Odborník pre IT senior interný</w:t>
      </w:r>
      <w:bookmarkEnd w:id="49"/>
    </w:p>
    <w:p w14:paraId="488967E2" w14:textId="77777777" w:rsidR="00891C2A" w:rsidRDefault="006E1A89" w:rsidP="00F13235">
      <w:r>
        <w:rPr>
          <w:noProof/>
          <w:lang w:eastAsia="sk-SK"/>
        </w:rPr>
        <w:drawing>
          <wp:inline distT="0" distB="0" distL="0" distR="0" wp14:anchorId="6FDBCE20" wp14:editId="5E7FA2A7">
            <wp:extent cx="2969260" cy="2160000"/>
            <wp:effectExtent l="0" t="0" r="2540" b="0"/>
            <wp:docPr id="52" name="Picture 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p>
    <w:p w14:paraId="5A631274" w14:textId="77777777" w:rsidR="00C03275" w:rsidRPr="00B13D36" w:rsidRDefault="0097535D" w:rsidP="00891C2A">
      <w:pPr>
        <w:pStyle w:val="Heading2"/>
        <w:rPr>
          <w:rFonts w:ascii="Times New Roman" w:hAnsi="Times New Roman" w:cs="Times New Roman"/>
          <w:sz w:val="20"/>
          <w:szCs w:val="20"/>
        </w:rPr>
      </w:pPr>
      <w:r w:rsidRPr="00B13D36">
        <w:rPr>
          <w:rFonts w:ascii="Times New Roman" w:hAnsi="Times New Roman" w:cs="Times New Roman"/>
          <w:sz w:val="20"/>
          <w:szCs w:val="20"/>
        </w:rPr>
        <w:lastRenderedPageBreak/>
        <w:tab/>
      </w:r>
    </w:p>
    <w:p w14:paraId="25C7E5AD" w14:textId="77777777" w:rsidR="00891C2A" w:rsidRDefault="0097535D" w:rsidP="00C03275">
      <w:pPr>
        <w:pStyle w:val="Heading2"/>
        <w:numPr>
          <w:ilvl w:val="1"/>
          <w:numId w:val="8"/>
        </w:numPr>
        <w:rPr>
          <w:rFonts w:ascii="Times New Roman" w:hAnsi="Times New Roman" w:cs="Times New Roman"/>
          <w:sz w:val="20"/>
          <w:szCs w:val="20"/>
        </w:rPr>
      </w:pPr>
      <w:bookmarkStart w:id="50" w:name="_Toc60242866"/>
      <w:r w:rsidRPr="00B13D36">
        <w:rPr>
          <w:rFonts w:ascii="Times New Roman" w:hAnsi="Times New Roman" w:cs="Times New Roman"/>
          <w:sz w:val="20"/>
          <w:szCs w:val="20"/>
        </w:rPr>
        <w:t>Prehľad sadzieb na pozícii  Projektový manažér interný</w:t>
      </w:r>
      <w:bookmarkEnd w:id="50"/>
    </w:p>
    <w:p w14:paraId="00C2E928" w14:textId="77777777" w:rsidR="0097535D" w:rsidRPr="00B13D36" w:rsidRDefault="00891C2A" w:rsidP="00F13235">
      <w:r>
        <w:rPr>
          <w:noProof/>
          <w:lang w:eastAsia="sk-SK"/>
        </w:rPr>
        <w:drawing>
          <wp:inline distT="0" distB="0" distL="0" distR="0" wp14:anchorId="618FBDCD" wp14:editId="62715935">
            <wp:extent cx="2969260" cy="2160000"/>
            <wp:effectExtent l="0" t="0" r="2540" b="0"/>
            <wp:docPr id="54"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69260" cy="2160000"/>
                    </a:xfrm>
                    <a:prstGeom prst="rect">
                      <a:avLst/>
                    </a:prstGeom>
                  </pic:spPr>
                </pic:pic>
              </a:graphicData>
            </a:graphic>
          </wp:inline>
        </w:drawing>
      </w:r>
      <w:r w:rsidR="0097535D" w:rsidRPr="00B13D36">
        <w:tab/>
      </w:r>
    </w:p>
    <w:p w14:paraId="507745B3" w14:textId="77777777" w:rsidR="0097535D" w:rsidRPr="00B13D36" w:rsidRDefault="0097535D" w:rsidP="00E57E93">
      <w:pPr>
        <w:pStyle w:val="Heading2"/>
        <w:ind w:firstLine="720"/>
        <w:rPr>
          <w:rFonts w:ascii="Times New Roman" w:hAnsi="Times New Roman" w:cs="Times New Roman"/>
          <w:sz w:val="20"/>
          <w:szCs w:val="20"/>
        </w:rPr>
      </w:pPr>
    </w:p>
    <w:sectPr w:rsidR="0097535D" w:rsidRPr="00B13D36" w:rsidSect="0097535D">
      <w:footerReference w:type="even" r:id="rId49"/>
      <w:footerReference w:type="default" r:id="rId5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EE981" w14:textId="77777777" w:rsidR="00231DE9" w:rsidRDefault="00231DE9" w:rsidP="00155190">
      <w:r>
        <w:separator/>
      </w:r>
    </w:p>
  </w:endnote>
  <w:endnote w:type="continuationSeparator" w:id="0">
    <w:p w14:paraId="5D5F776C" w14:textId="77777777" w:rsidR="00231DE9" w:rsidRDefault="00231DE9" w:rsidP="0015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5381843"/>
      <w:docPartObj>
        <w:docPartGallery w:val="Page Numbers (Bottom of Page)"/>
        <w:docPartUnique/>
      </w:docPartObj>
    </w:sdtPr>
    <w:sdtEndPr>
      <w:rPr>
        <w:rStyle w:val="PageNumber"/>
      </w:rPr>
    </w:sdtEndPr>
    <w:sdtContent>
      <w:p w14:paraId="72800CC3" w14:textId="77777777" w:rsidR="00253F76" w:rsidRDefault="00253F76" w:rsidP="00E77A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769A96" w14:textId="77777777" w:rsidR="00253F76" w:rsidRDefault="00253F76" w:rsidP="009753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0220997"/>
      <w:docPartObj>
        <w:docPartGallery w:val="Page Numbers (Bottom of Page)"/>
        <w:docPartUnique/>
      </w:docPartObj>
    </w:sdtPr>
    <w:sdtEndPr>
      <w:rPr>
        <w:rStyle w:val="PageNumber"/>
      </w:rPr>
    </w:sdtEndPr>
    <w:sdtContent>
      <w:p w14:paraId="268B2D4B" w14:textId="77777777" w:rsidR="00253F76" w:rsidRDefault="00253F76" w:rsidP="00E77A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45555B6" w14:textId="77777777" w:rsidR="00253F76" w:rsidRDefault="00253F76" w:rsidP="009753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1D0B8" w14:textId="77777777" w:rsidR="00231DE9" w:rsidRDefault="00231DE9" w:rsidP="00155190">
      <w:r>
        <w:separator/>
      </w:r>
    </w:p>
  </w:footnote>
  <w:footnote w:type="continuationSeparator" w:id="0">
    <w:p w14:paraId="7C7A3BF9" w14:textId="77777777" w:rsidR="00231DE9" w:rsidRDefault="00231DE9" w:rsidP="00155190">
      <w:r>
        <w:continuationSeparator/>
      </w:r>
    </w:p>
  </w:footnote>
  <w:footnote w:id="1">
    <w:p w14:paraId="4C9D54A8" w14:textId="77777777" w:rsidR="00253F76" w:rsidRDefault="00253F76">
      <w:pPr>
        <w:pStyle w:val="FootnoteText"/>
      </w:pPr>
      <w:r>
        <w:rPr>
          <w:rStyle w:val="FootnoteReference"/>
        </w:rPr>
        <w:footnoteRef/>
      </w:r>
      <w:r>
        <w:t xml:space="preserve"> </w:t>
      </w:r>
      <w:r w:rsidRPr="00793233">
        <w:rPr>
          <w:rFonts w:ascii="Times New Roman" w:hAnsi="Times New Roman" w:cs="Times New Roman"/>
          <w:sz w:val="18"/>
          <w:szCs w:val="18"/>
        </w:rPr>
        <w:t>Externá príloha č.1 Informatizácia 2.0 revízia výdavkov</w:t>
      </w:r>
      <w:r>
        <w:rPr>
          <w:rFonts w:ascii="Times New Roman" w:hAnsi="Times New Roman" w:cs="Times New Roman"/>
          <w:sz w:val="18"/>
          <w:szCs w:val="18"/>
        </w:rPr>
        <w:t>, UHP</w:t>
      </w:r>
    </w:p>
  </w:footnote>
  <w:footnote w:id="2">
    <w:p w14:paraId="4AC588C6" w14:textId="77777777" w:rsidR="00253F76" w:rsidRDefault="00253F76">
      <w:pPr>
        <w:pStyle w:val="FootnoteText"/>
      </w:pPr>
      <w:r>
        <w:rPr>
          <w:rStyle w:val="FootnoteReference"/>
        </w:rPr>
        <w:footnoteRef/>
      </w:r>
      <w:r>
        <w:t xml:space="preserve"> </w:t>
      </w:r>
      <w:r w:rsidRPr="00793233">
        <w:rPr>
          <w:rFonts w:ascii="Times New Roman" w:hAnsi="Times New Roman" w:cs="Times New Roman"/>
          <w:sz w:val="18"/>
          <w:szCs w:val="18"/>
        </w:rPr>
        <w:t>Externá príloha č.1 Informatizácia 2.0 revízia výdavkov</w:t>
      </w:r>
      <w:r>
        <w:rPr>
          <w:rFonts w:ascii="Times New Roman" w:hAnsi="Times New Roman" w:cs="Times New Roman"/>
          <w:sz w:val="18"/>
          <w:szCs w:val="18"/>
        </w:rPr>
        <w:t>, UHP</w:t>
      </w:r>
    </w:p>
  </w:footnote>
  <w:footnote w:id="3">
    <w:p w14:paraId="171CE24F" w14:textId="77777777" w:rsidR="00253F76" w:rsidRPr="0050737F" w:rsidRDefault="00253F76" w:rsidP="00783BA3">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t>2</w:t>
      </w:r>
      <w:r w:rsidRPr="0050737F">
        <w:rPr>
          <w:rFonts w:ascii="Times New Roman" w:hAnsi="Times New Roman" w:cs="Times New Roman"/>
          <w:sz w:val="18"/>
          <w:szCs w:val="18"/>
        </w:rPr>
        <w:t xml:space="preserve"> Projekt 311071X879 Vybudovanie nosnej infraštruktúry bezpečného informačno-komunikačného systému FS SR – FR SR.</w:t>
      </w:r>
    </w:p>
  </w:footnote>
  <w:footnote w:id="4">
    <w:p w14:paraId="4A22A406" w14:textId="77777777" w:rsidR="00253F76" w:rsidRPr="005E6247" w:rsidRDefault="00253F76" w:rsidP="005E6247">
      <w:pPr>
        <w:jc w:val="both"/>
        <w:rPr>
          <w:sz w:val="18"/>
          <w:szCs w:val="18"/>
        </w:rPr>
      </w:pPr>
      <w:r>
        <w:rPr>
          <w:rStyle w:val="FootnoteReference"/>
        </w:rPr>
        <w:footnoteRef/>
      </w:r>
      <w:r>
        <w:t xml:space="preserve"> </w:t>
      </w:r>
      <w:r w:rsidRPr="00637693">
        <w:rPr>
          <w:sz w:val="18"/>
          <w:szCs w:val="18"/>
        </w:rPr>
        <w:t xml:space="preserve">Poznámka: </w:t>
      </w:r>
      <w:proofErr w:type="spellStart"/>
      <w:r w:rsidRPr="00637693">
        <w:rPr>
          <w:sz w:val="18"/>
          <w:szCs w:val="18"/>
        </w:rPr>
        <w:t>Tester</w:t>
      </w:r>
      <w:proofErr w:type="spellEnd"/>
      <w:r w:rsidRPr="00637693">
        <w:rPr>
          <w:sz w:val="18"/>
          <w:szCs w:val="18"/>
        </w:rPr>
        <w:t xml:space="preserve"> - interný (3 pozorovania), Projektový manažér – externý (8 pozorovaní), Odborník pre IT senior (1 pozorovanie) - externý neboli zahrnuté v prehľade pre chybné kategorizovanie v  rozpočte projektu.</w:t>
      </w:r>
    </w:p>
  </w:footnote>
  <w:footnote w:id="5">
    <w:p w14:paraId="2DFB6448" w14:textId="77777777" w:rsidR="00253F76" w:rsidRPr="0097535D" w:rsidRDefault="00253F76">
      <w:pPr>
        <w:pStyle w:val="FootnoteText"/>
        <w:rPr>
          <w:rFonts w:ascii="Times New Roman" w:hAnsi="Times New Roman" w:cs="Times New Roman"/>
          <w:sz w:val="18"/>
          <w:szCs w:val="18"/>
        </w:rPr>
      </w:pPr>
      <w:r>
        <w:rPr>
          <w:rStyle w:val="FootnoteReference"/>
        </w:rPr>
        <w:footnoteRef/>
      </w:r>
      <w:r w:rsidRPr="008A4BC9">
        <w:rPr>
          <w:rFonts w:ascii="Times New Roman" w:hAnsi="Times New Roman" w:cs="Times New Roman"/>
          <w:sz w:val="18"/>
          <w:szCs w:val="18"/>
        </w:rPr>
        <w:t xml:space="preserve">NSW </w:t>
      </w:r>
      <w:proofErr w:type="spellStart"/>
      <w:r w:rsidRPr="008A4BC9">
        <w:rPr>
          <w:rFonts w:ascii="Times New Roman" w:hAnsi="Times New Roman" w:cs="Times New Roman"/>
          <w:sz w:val="18"/>
          <w:szCs w:val="18"/>
        </w:rPr>
        <w:t>Government</w:t>
      </w:r>
      <w:proofErr w:type="spellEnd"/>
      <w:r w:rsidRPr="008A4BC9">
        <w:rPr>
          <w:rFonts w:ascii="Times New Roman" w:hAnsi="Times New Roman" w:cs="Times New Roman"/>
          <w:sz w:val="18"/>
          <w:szCs w:val="18"/>
        </w:rPr>
        <w:t xml:space="preserve"> </w:t>
      </w:r>
      <w:r>
        <w:rPr>
          <w:rFonts w:ascii="Times New Roman" w:hAnsi="Times New Roman" w:cs="Times New Roman"/>
          <w:sz w:val="18"/>
          <w:szCs w:val="18"/>
        </w:rPr>
        <w:t>IKT</w:t>
      </w:r>
      <w:r w:rsidRPr="008A4BC9">
        <w:rPr>
          <w:rFonts w:ascii="Times New Roman" w:hAnsi="Times New Roman" w:cs="Times New Roman"/>
          <w:sz w:val="18"/>
          <w:szCs w:val="18"/>
        </w:rPr>
        <w:t xml:space="preserve"> </w:t>
      </w:r>
      <w:proofErr w:type="spellStart"/>
      <w:r w:rsidRPr="008A4BC9">
        <w:rPr>
          <w:rFonts w:ascii="Times New Roman" w:hAnsi="Times New Roman" w:cs="Times New Roman"/>
          <w:sz w:val="18"/>
          <w:szCs w:val="18"/>
        </w:rPr>
        <w:t>Metrics</w:t>
      </w:r>
      <w:proofErr w:type="spellEnd"/>
      <w:r w:rsidRPr="008A4BC9">
        <w:rPr>
          <w:rFonts w:ascii="Times New Roman" w:hAnsi="Times New Roman" w:cs="Times New Roman"/>
          <w:sz w:val="18"/>
          <w:szCs w:val="18"/>
        </w:rPr>
        <w:t xml:space="preserve"> </w:t>
      </w:r>
      <w:proofErr w:type="spellStart"/>
      <w:r w:rsidRPr="008A4BC9">
        <w:rPr>
          <w:rFonts w:ascii="Times New Roman" w:hAnsi="Times New Roman" w:cs="Times New Roman"/>
          <w:sz w:val="18"/>
          <w:szCs w:val="18"/>
        </w:rPr>
        <w:t>Survey</w:t>
      </w:r>
      <w:proofErr w:type="spellEnd"/>
      <w:r w:rsidRPr="008A4BC9">
        <w:rPr>
          <w:rFonts w:ascii="Times New Roman" w:hAnsi="Times New Roman" w:cs="Times New Roman"/>
          <w:sz w:val="18"/>
          <w:szCs w:val="18"/>
        </w:rPr>
        <w:t xml:space="preserve"> 2016–17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02AC3"/>
    <w:multiLevelType w:val="hybridMultilevel"/>
    <w:tmpl w:val="68BEB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C71899"/>
    <w:multiLevelType w:val="multilevel"/>
    <w:tmpl w:val="453EDA8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90A7B3D"/>
    <w:multiLevelType w:val="hybridMultilevel"/>
    <w:tmpl w:val="2D2A1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C56B34"/>
    <w:multiLevelType w:val="hybridMultilevel"/>
    <w:tmpl w:val="050E6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28451E"/>
    <w:multiLevelType w:val="hybridMultilevel"/>
    <w:tmpl w:val="50E82CE2"/>
    <w:lvl w:ilvl="0" w:tplc="95BCE3D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DB331A"/>
    <w:multiLevelType w:val="hybridMultilevel"/>
    <w:tmpl w:val="51243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C12131"/>
    <w:multiLevelType w:val="hybridMultilevel"/>
    <w:tmpl w:val="7316A96E"/>
    <w:lvl w:ilvl="0" w:tplc="95BCE3D2">
      <w:start w:val="3"/>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7D976804"/>
    <w:multiLevelType w:val="hybridMultilevel"/>
    <w:tmpl w:val="3426E1C8"/>
    <w:lvl w:ilvl="0" w:tplc="A350D3B4">
      <w:start w:val="2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5"/>
  </w:num>
  <w:num w:numId="5">
    <w:abstractNumId w:val="3"/>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C6B"/>
    <w:rsid w:val="00000D73"/>
    <w:rsid w:val="000256D4"/>
    <w:rsid w:val="0004322C"/>
    <w:rsid w:val="00047902"/>
    <w:rsid w:val="000555F8"/>
    <w:rsid w:val="000A04F4"/>
    <w:rsid w:val="000C1B9B"/>
    <w:rsid w:val="000D6CDE"/>
    <w:rsid w:val="000F0606"/>
    <w:rsid w:val="00121DA6"/>
    <w:rsid w:val="001406F9"/>
    <w:rsid w:val="00142B7D"/>
    <w:rsid w:val="00155190"/>
    <w:rsid w:val="00175C89"/>
    <w:rsid w:val="00180169"/>
    <w:rsid w:val="001950FF"/>
    <w:rsid w:val="001B23AA"/>
    <w:rsid w:val="002133F4"/>
    <w:rsid w:val="00231DE9"/>
    <w:rsid w:val="0024691B"/>
    <w:rsid w:val="00250E5E"/>
    <w:rsid w:val="00253F76"/>
    <w:rsid w:val="00297872"/>
    <w:rsid w:val="00297972"/>
    <w:rsid w:val="002C198F"/>
    <w:rsid w:val="002C439D"/>
    <w:rsid w:val="002C79A5"/>
    <w:rsid w:val="002F25B8"/>
    <w:rsid w:val="003121C3"/>
    <w:rsid w:val="00347E4A"/>
    <w:rsid w:val="00351A26"/>
    <w:rsid w:val="00360FFB"/>
    <w:rsid w:val="00366AF3"/>
    <w:rsid w:val="00382910"/>
    <w:rsid w:val="00385352"/>
    <w:rsid w:val="003B243C"/>
    <w:rsid w:val="003C1A01"/>
    <w:rsid w:val="003C74DB"/>
    <w:rsid w:val="00407407"/>
    <w:rsid w:val="0041503E"/>
    <w:rsid w:val="00434718"/>
    <w:rsid w:val="00450296"/>
    <w:rsid w:val="004651BF"/>
    <w:rsid w:val="00473898"/>
    <w:rsid w:val="00484922"/>
    <w:rsid w:val="004B3B13"/>
    <w:rsid w:val="004E6961"/>
    <w:rsid w:val="0050737F"/>
    <w:rsid w:val="00546168"/>
    <w:rsid w:val="00590F19"/>
    <w:rsid w:val="005A4356"/>
    <w:rsid w:val="005B3227"/>
    <w:rsid w:val="005B77AD"/>
    <w:rsid w:val="005C0AF5"/>
    <w:rsid w:val="005C2C62"/>
    <w:rsid w:val="005D66FA"/>
    <w:rsid w:val="005E6247"/>
    <w:rsid w:val="005E6A11"/>
    <w:rsid w:val="005F38BF"/>
    <w:rsid w:val="006113CA"/>
    <w:rsid w:val="0063266F"/>
    <w:rsid w:val="00637693"/>
    <w:rsid w:val="006474E5"/>
    <w:rsid w:val="00656EF6"/>
    <w:rsid w:val="00677F55"/>
    <w:rsid w:val="00687E5D"/>
    <w:rsid w:val="006946BF"/>
    <w:rsid w:val="006C139B"/>
    <w:rsid w:val="006C3639"/>
    <w:rsid w:val="006C6E75"/>
    <w:rsid w:val="006D1AC7"/>
    <w:rsid w:val="006D32A3"/>
    <w:rsid w:val="006E1A89"/>
    <w:rsid w:val="00711453"/>
    <w:rsid w:val="007123D2"/>
    <w:rsid w:val="0074078A"/>
    <w:rsid w:val="00780435"/>
    <w:rsid w:val="00783BA3"/>
    <w:rsid w:val="0079284E"/>
    <w:rsid w:val="00793233"/>
    <w:rsid w:val="007958EF"/>
    <w:rsid w:val="007A6C6B"/>
    <w:rsid w:val="007A6DA4"/>
    <w:rsid w:val="007A6F66"/>
    <w:rsid w:val="007B7E29"/>
    <w:rsid w:val="007F50CF"/>
    <w:rsid w:val="00810F82"/>
    <w:rsid w:val="00865EDF"/>
    <w:rsid w:val="008713D7"/>
    <w:rsid w:val="00891C2A"/>
    <w:rsid w:val="008A4BC9"/>
    <w:rsid w:val="008C705A"/>
    <w:rsid w:val="008E1C9E"/>
    <w:rsid w:val="00907E83"/>
    <w:rsid w:val="00922585"/>
    <w:rsid w:val="00922908"/>
    <w:rsid w:val="009229F6"/>
    <w:rsid w:val="00923166"/>
    <w:rsid w:val="00923AD0"/>
    <w:rsid w:val="00925B80"/>
    <w:rsid w:val="00962FB2"/>
    <w:rsid w:val="0096571B"/>
    <w:rsid w:val="0097535D"/>
    <w:rsid w:val="009A5718"/>
    <w:rsid w:val="009C1A68"/>
    <w:rsid w:val="009F6916"/>
    <w:rsid w:val="00A02EFA"/>
    <w:rsid w:val="00A1237A"/>
    <w:rsid w:val="00A4331F"/>
    <w:rsid w:val="00A57887"/>
    <w:rsid w:val="00A66BF5"/>
    <w:rsid w:val="00A718E3"/>
    <w:rsid w:val="00AA2F49"/>
    <w:rsid w:val="00AA6327"/>
    <w:rsid w:val="00AB2FA0"/>
    <w:rsid w:val="00AB46E6"/>
    <w:rsid w:val="00AC14F2"/>
    <w:rsid w:val="00AD788A"/>
    <w:rsid w:val="00AE5C28"/>
    <w:rsid w:val="00B04E6B"/>
    <w:rsid w:val="00B13D36"/>
    <w:rsid w:val="00B80765"/>
    <w:rsid w:val="00B874CB"/>
    <w:rsid w:val="00BD7E37"/>
    <w:rsid w:val="00BF47FF"/>
    <w:rsid w:val="00BF5C40"/>
    <w:rsid w:val="00C03275"/>
    <w:rsid w:val="00C10D57"/>
    <w:rsid w:val="00C2741B"/>
    <w:rsid w:val="00C27847"/>
    <w:rsid w:val="00C304F8"/>
    <w:rsid w:val="00C42271"/>
    <w:rsid w:val="00C60AB2"/>
    <w:rsid w:val="00C70905"/>
    <w:rsid w:val="00C73AAE"/>
    <w:rsid w:val="00C807D2"/>
    <w:rsid w:val="00CA146B"/>
    <w:rsid w:val="00CA6386"/>
    <w:rsid w:val="00CB3C96"/>
    <w:rsid w:val="00CB6EBC"/>
    <w:rsid w:val="00CE5150"/>
    <w:rsid w:val="00D00A05"/>
    <w:rsid w:val="00D138CF"/>
    <w:rsid w:val="00D205D2"/>
    <w:rsid w:val="00D226BE"/>
    <w:rsid w:val="00D37A37"/>
    <w:rsid w:val="00D45018"/>
    <w:rsid w:val="00D467D5"/>
    <w:rsid w:val="00D64CD6"/>
    <w:rsid w:val="00D825D5"/>
    <w:rsid w:val="00D8446B"/>
    <w:rsid w:val="00DD32EC"/>
    <w:rsid w:val="00DE4FCB"/>
    <w:rsid w:val="00DF3636"/>
    <w:rsid w:val="00E009DF"/>
    <w:rsid w:val="00E061AF"/>
    <w:rsid w:val="00E5329F"/>
    <w:rsid w:val="00E57E93"/>
    <w:rsid w:val="00E70463"/>
    <w:rsid w:val="00E74040"/>
    <w:rsid w:val="00E77A8D"/>
    <w:rsid w:val="00E86431"/>
    <w:rsid w:val="00EA2831"/>
    <w:rsid w:val="00EC7AC6"/>
    <w:rsid w:val="00EE5838"/>
    <w:rsid w:val="00F042D8"/>
    <w:rsid w:val="00F13235"/>
    <w:rsid w:val="00F13825"/>
    <w:rsid w:val="00F24DC0"/>
    <w:rsid w:val="00F825F1"/>
    <w:rsid w:val="00F90126"/>
    <w:rsid w:val="00F93CF0"/>
    <w:rsid w:val="00FD47C8"/>
    <w:rsid w:val="00FD5B9F"/>
    <w:rsid w:val="00FE523D"/>
    <w:rsid w:val="00FF250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8348E"/>
  <w15:docId w15:val="{13D556D2-895F-724B-9185-0ED31905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040"/>
    <w:rPr>
      <w:rFonts w:ascii="Times New Roman" w:eastAsia="Times New Roman" w:hAnsi="Times New Roman" w:cs="Times New Roman"/>
      <w:lang w:eastAsia="en-GB"/>
    </w:rPr>
  </w:style>
  <w:style w:type="paragraph" w:styleId="Heading1">
    <w:name w:val="heading 1"/>
    <w:basedOn w:val="Normal"/>
    <w:next w:val="Normal"/>
    <w:link w:val="Heading1Char"/>
    <w:autoRedefine/>
    <w:uiPriority w:val="9"/>
    <w:qFormat/>
    <w:rsid w:val="00D467D5"/>
    <w:pPr>
      <w:keepNext/>
      <w:keepLines/>
      <w:spacing w:before="240"/>
      <w:outlineLvl w:val="0"/>
    </w:pPr>
    <w:rPr>
      <w:rFonts w:eastAsiaTheme="majorEastAsia"/>
      <w:color w:val="2F5496" w:themeColor="accent1" w:themeShade="BF"/>
      <w:sz w:val="28"/>
      <w:szCs w:val="28"/>
    </w:rPr>
  </w:style>
  <w:style w:type="paragraph" w:styleId="Heading2">
    <w:name w:val="heading 2"/>
    <w:basedOn w:val="Normal"/>
    <w:next w:val="Normal"/>
    <w:link w:val="Heading2Char"/>
    <w:uiPriority w:val="9"/>
    <w:unhideWhenUsed/>
    <w:qFormat/>
    <w:rsid w:val="00A4331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113CA"/>
    <w:rPr>
      <w:sz w:val="16"/>
      <w:szCs w:val="16"/>
    </w:rPr>
  </w:style>
  <w:style w:type="paragraph" w:styleId="CommentText">
    <w:name w:val="annotation text"/>
    <w:basedOn w:val="Normal"/>
    <w:link w:val="CommentTextChar"/>
    <w:uiPriority w:val="99"/>
    <w:semiHidden/>
    <w:unhideWhenUsed/>
    <w:rsid w:val="006113CA"/>
    <w:rPr>
      <w:sz w:val="20"/>
      <w:szCs w:val="20"/>
    </w:rPr>
  </w:style>
  <w:style w:type="character" w:customStyle="1" w:styleId="CommentTextChar">
    <w:name w:val="Comment Text Char"/>
    <w:basedOn w:val="DefaultParagraphFont"/>
    <w:link w:val="CommentText"/>
    <w:uiPriority w:val="99"/>
    <w:semiHidden/>
    <w:rsid w:val="006113CA"/>
    <w:rPr>
      <w:sz w:val="20"/>
      <w:szCs w:val="20"/>
      <w:lang w:val="en-GB"/>
    </w:rPr>
  </w:style>
  <w:style w:type="paragraph" w:styleId="CommentSubject">
    <w:name w:val="annotation subject"/>
    <w:basedOn w:val="CommentText"/>
    <w:next w:val="CommentText"/>
    <w:link w:val="CommentSubjectChar"/>
    <w:uiPriority w:val="99"/>
    <w:semiHidden/>
    <w:unhideWhenUsed/>
    <w:rsid w:val="006113CA"/>
    <w:rPr>
      <w:b/>
      <w:bCs/>
    </w:rPr>
  </w:style>
  <w:style w:type="character" w:customStyle="1" w:styleId="CommentSubjectChar">
    <w:name w:val="Comment Subject Char"/>
    <w:basedOn w:val="CommentTextChar"/>
    <w:link w:val="CommentSubject"/>
    <w:uiPriority w:val="99"/>
    <w:semiHidden/>
    <w:rsid w:val="006113CA"/>
    <w:rPr>
      <w:b/>
      <w:bCs/>
      <w:sz w:val="20"/>
      <w:szCs w:val="20"/>
      <w:lang w:val="en-GB"/>
    </w:rPr>
  </w:style>
  <w:style w:type="paragraph" w:styleId="BalloonText">
    <w:name w:val="Balloon Text"/>
    <w:basedOn w:val="Normal"/>
    <w:link w:val="BalloonTextChar"/>
    <w:uiPriority w:val="99"/>
    <w:semiHidden/>
    <w:unhideWhenUsed/>
    <w:rsid w:val="006113CA"/>
    <w:rPr>
      <w:sz w:val="18"/>
      <w:szCs w:val="18"/>
    </w:rPr>
  </w:style>
  <w:style w:type="character" w:customStyle="1" w:styleId="BalloonTextChar">
    <w:name w:val="Balloon Text Char"/>
    <w:basedOn w:val="DefaultParagraphFont"/>
    <w:link w:val="BalloonText"/>
    <w:uiPriority w:val="99"/>
    <w:semiHidden/>
    <w:rsid w:val="006113CA"/>
    <w:rPr>
      <w:rFonts w:ascii="Times New Roman" w:hAnsi="Times New Roman" w:cs="Times New Roman"/>
      <w:sz w:val="18"/>
      <w:szCs w:val="18"/>
      <w:lang w:val="en-GB"/>
    </w:rPr>
  </w:style>
  <w:style w:type="character" w:customStyle="1" w:styleId="normaltextrun">
    <w:name w:val="normaltextrun"/>
    <w:basedOn w:val="DefaultParagraphFont"/>
    <w:rsid w:val="00B04E6B"/>
  </w:style>
  <w:style w:type="paragraph" w:styleId="FootnoteText">
    <w:name w:val="footnote text"/>
    <w:basedOn w:val="Normal"/>
    <w:link w:val="FootnoteTextChar"/>
    <w:uiPriority w:val="99"/>
    <w:semiHidden/>
    <w:unhideWhenUsed/>
    <w:rsid w:val="00155190"/>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155190"/>
    <w:rPr>
      <w:sz w:val="20"/>
      <w:szCs w:val="20"/>
      <w:lang w:val="sk-SK"/>
    </w:rPr>
  </w:style>
  <w:style w:type="character" w:styleId="FootnoteReference">
    <w:name w:val="footnote reference"/>
    <w:basedOn w:val="DefaultParagraphFont"/>
    <w:uiPriority w:val="99"/>
    <w:semiHidden/>
    <w:unhideWhenUsed/>
    <w:rsid w:val="00155190"/>
    <w:rPr>
      <w:vertAlign w:val="superscript"/>
    </w:rPr>
  </w:style>
  <w:style w:type="table" w:styleId="TableGrid">
    <w:name w:val="Table Grid"/>
    <w:basedOn w:val="TableNormal"/>
    <w:uiPriority w:val="39"/>
    <w:rsid w:val="00711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77F55"/>
    <w:pPr>
      <w:spacing w:before="100" w:beforeAutospacing="1" w:after="100" w:afterAutospacing="1"/>
    </w:pPr>
  </w:style>
  <w:style w:type="paragraph" w:styleId="ListParagraph">
    <w:name w:val="List Paragraph"/>
    <w:basedOn w:val="Normal"/>
    <w:uiPriority w:val="34"/>
    <w:qFormat/>
    <w:rsid w:val="00DD32EC"/>
    <w:pPr>
      <w:spacing w:after="160" w:line="259" w:lineRule="auto"/>
      <w:ind w:left="720"/>
      <w:contextualSpacing/>
    </w:pPr>
    <w:rPr>
      <w:rFonts w:asciiTheme="minorHAnsi" w:eastAsiaTheme="minorHAnsi" w:hAnsiTheme="minorHAnsi" w:cstheme="minorBidi"/>
      <w:sz w:val="22"/>
      <w:szCs w:val="22"/>
      <w:lang w:eastAsia="en-US"/>
    </w:rPr>
  </w:style>
  <w:style w:type="paragraph" w:styleId="Revision">
    <w:name w:val="Revision"/>
    <w:hidden/>
    <w:uiPriority w:val="99"/>
    <w:semiHidden/>
    <w:rsid w:val="00DD32EC"/>
    <w:rPr>
      <w:rFonts w:ascii="Times New Roman" w:eastAsia="Times New Roman" w:hAnsi="Times New Roman" w:cs="Times New Roman"/>
      <w:lang w:eastAsia="en-GB"/>
    </w:rPr>
  </w:style>
  <w:style w:type="paragraph" w:styleId="Header">
    <w:name w:val="header"/>
    <w:basedOn w:val="Normal"/>
    <w:link w:val="HeaderChar"/>
    <w:uiPriority w:val="99"/>
    <w:unhideWhenUsed/>
    <w:rsid w:val="00E86431"/>
    <w:pPr>
      <w:tabs>
        <w:tab w:val="center" w:pos="4513"/>
        <w:tab w:val="right" w:pos="9026"/>
      </w:tabs>
    </w:pPr>
  </w:style>
  <w:style w:type="character" w:customStyle="1" w:styleId="HeaderChar">
    <w:name w:val="Header Char"/>
    <w:basedOn w:val="DefaultParagraphFont"/>
    <w:link w:val="Header"/>
    <w:uiPriority w:val="99"/>
    <w:rsid w:val="00E86431"/>
    <w:rPr>
      <w:rFonts w:ascii="Times New Roman" w:eastAsia="Times New Roman" w:hAnsi="Times New Roman" w:cs="Times New Roman"/>
      <w:lang w:eastAsia="en-GB"/>
    </w:rPr>
  </w:style>
  <w:style w:type="paragraph" w:styleId="Footer">
    <w:name w:val="footer"/>
    <w:basedOn w:val="Normal"/>
    <w:link w:val="FooterChar"/>
    <w:uiPriority w:val="99"/>
    <w:unhideWhenUsed/>
    <w:rsid w:val="00E86431"/>
    <w:pPr>
      <w:tabs>
        <w:tab w:val="center" w:pos="4513"/>
        <w:tab w:val="right" w:pos="9026"/>
      </w:tabs>
    </w:pPr>
  </w:style>
  <w:style w:type="character" w:customStyle="1" w:styleId="FooterChar">
    <w:name w:val="Footer Char"/>
    <w:basedOn w:val="DefaultParagraphFont"/>
    <w:link w:val="Footer"/>
    <w:uiPriority w:val="99"/>
    <w:rsid w:val="00E86431"/>
    <w:rPr>
      <w:rFonts w:ascii="Times New Roman" w:eastAsia="Times New Roman" w:hAnsi="Times New Roman" w:cs="Times New Roman"/>
      <w:lang w:eastAsia="en-GB"/>
    </w:rPr>
  </w:style>
  <w:style w:type="character" w:customStyle="1" w:styleId="jlqj4b">
    <w:name w:val="jlqj4b"/>
    <w:basedOn w:val="DefaultParagraphFont"/>
    <w:rsid w:val="006D1AC7"/>
  </w:style>
  <w:style w:type="character" w:styleId="Hyperlink">
    <w:name w:val="Hyperlink"/>
    <w:basedOn w:val="DefaultParagraphFont"/>
    <w:uiPriority w:val="99"/>
    <w:unhideWhenUsed/>
    <w:rsid w:val="006C6E75"/>
    <w:rPr>
      <w:color w:val="0563C1" w:themeColor="hyperlink"/>
      <w:u w:val="single"/>
    </w:rPr>
  </w:style>
  <w:style w:type="character" w:customStyle="1" w:styleId="UnresolvedMention1">
    <w:name w:val="Unresolved Mention1"/>
    <w:basedOn w:val="DefaultParagraphFont"/>
    <w:uiPriority w:val="99"/>
    <w:semiHidden/>
    <w:unhideWhenUsed/>
    <w:rsid w:val="006C6E75"/>
    <w:rPr>
      <w:color w:val="605E5C"/>
      <w:shd w:val="clear" w:color="auto" w:fill="E1DFDD"/>
    </w:rPr>
  </w:style>
  <w:style w:type="character" w:customStyle="1" w:styleId="Heading1Char">
    <w:name w:val="Heading 1 Char"/>
    <w:basedOn w:val="DefaultParagraphFont"/>
    <w:link w:val="Heading1"/>
    <w:uiPriority w:val="9"/>
    <w:rsid w:val="00D467D5"/>
    <w:rPr>
      <w:rFonts w:ascii="Times New Roman" w:eastAsiaTheme="majorEastAsia" w:hAnsi="Times New Roman" w:cs="Times New Roman"/>
      <w:color w:val="2F5496" w:themeColor="accent1" w:themeShade="BF"/>
      <w:sz w:val="28"/>
      <w:szCs w:val="28"/>
      <w:lang w:eastAsia="en-GB"/>
    </w:rPr>
  </w:style>
  <w:style w:type="paragraph" w:styleId="TOCHeading">
    <w:name w:val="TOC Heading"/>
    <w:basedOn w:val="Heading1"/>
    <w:next w:val="Normal"/>
    <w:uiPriority w:val="39"/>
    <w:unhideWhenUsed/>
    <w:qFormat/>
    <w:rsid w:val="00A4331F"/>
    <w:pPr>
      <w:spacing w:before="480" w:line="276" w:lineRule="auto"/>
      <w:outlineLvl w:val="9"/>
    </w:pPr>
    <w:rPr>
      <w:b/>
      <w:bCs/>
      <w:lang w:val="en-US" w:eastAsia="en-US"/>
    </w:rPr>
  </w:style>
  <w:style w:type="paragraph" w:styleId="TOC1">
    <w:name w:val="toc 1"/>
    <w:basedOn w:val="Normal"/>
    <w:next w:val="Normal"/>
    <w:autoRedefine/>
    <w:uiPriority w:val="39"/>
    <w:unhideWhenUsed/>
    <w:rsid w:val="00A4331F"/>
    <w:pPr>
      <w:spacing w:before="120"/>
    </w:pPr>
    <w:rPr>
      <w:rFonts w:asciiTheme="minorHAnsi" w:hAnsiTheme="minorHAnsi"/>
      <w:b/>
      <w:bCs/>
      <w:i/>
      <w:iCs/>
    </w:rPr>
  </w:style>
  <w:style w:type="paragraph" w:styleId="TOC2">
    <w:name w:val="toc 2"/>
    <w:basedOn w:val="Normal"/>
    <w:next w:val="Normal"/>
    <w:autoRedefine/>
    <w:uiPriority w:val="39"/>
    <w:unhideWhenUsed/>
    <w:rsid w:val="00A4331F"/>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A4331F"/>
    <w:pPr>
      <w:ind w:left="480"/>
    </w:pPr>
    <w:rPr>
      <w:rFonts w:asciiTheme="minorHAnsi" w:hAnsiTheme="minorHAnsi"/>
      <w:sz w:val="20"/>
      <w:szCs w:val="20"/>
    </w:rPr>
  </w:style>
  <w:style w:type="paragraph" w:styleId="TOC4">
    <w:name w:val="toc 4"/>
    <w:basedOn w:val="Normal"/>
    <w:next w:val="Normal"/>
    <w:autoRedefine/>
    <w:uiPriority w:val="39"/>
    <w:semiHidden/>
    <w:unhideWhenUsed/>
    <w:rsid w:val="00A4331F"/>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4331F"/>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4331F"/>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4331F"/>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4331F"/>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4331F"/>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A4331F"/>
    <w:rPr>
      <w:rFonts w:asciiTheme="majorHAnsi" w:eastAsiaTheme="majorEastAsia" w:hAnsiTheme="majorHAnsi" w:cstheme="majorBidi"/>
      <w:color w:val="2F5496" w:themeColor="accent1" w:themeShade="BF"/>
      <w:sz w:val="26"/>
      <w:szCs w:val="26"/>
      <w:lang w:eastAsia="en-GB"/>
    </w:rPr>
  </w:style>
  <w:style w:type="character" w:styleId="PageNumber">
    <w:name w:val="page number"/>
    <w:basedOn w:val="DefaultParagraphFont"/>
    <w:uiPriority w:val="99"/>
    <w:semiHidden/>
    <w:unhideWhenUsed/>
    <w:rsid w:val="0097535D"/>
  </w:style>
  <w:style w:type="paragraph" w:styleId="EndnoteText">
    <w:name w:val="endnote text"/>
    <w:basedOn w:val="Normal"/>
    <w:link w:val="EndnoteTextChar"/>
    <w:uiPriority w:val="99"/>
    <w:semiHidden/>
    <w:unhideWhenUsed/>
    <w:rsid w:val="00E77A8D"/>
    <w:rPr>
      <w:sz w:val="20"/>
      <w:szCs w:val="20"/>
    </w:rPr>
  </w:style>
  <w:style w:type="character" w:customStyle="1" w:styleId="EndnoteTextChar">
    <w:name w:val="Endnote Text Char"/>
    <w:basedOn w:val="DefaultParagraphFont"/>
    <w:link w:val="EndnoteText"/>
    <w:uiPriority w:val="99"/>
    <w:semiHidden/>
    <w:rsid w:val="00E77A8D"/>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E77A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94864">
      <w:bodyDiv w:val="1"/>
      <w:marLeft w:val="0"/>
      <w:marRight w:val="0"/>
      <w:marTop w:val="0"/>
      <w:marBottom w:val="0"/>
      <w:divBdr>
        <w:top w:val="none" w:sz="0" w:space="0" w:color="auto"/>
        <w:left w:val="none" w:sz="0" w:space="0" w:color="auto"/>
        <w:bottom w:val="none" w:sz="0" w:space="0" w:color="auto"/>
        <w:right w:val="none" w:sz="0" w:space="0" w:color="auto"/>
      </w:divBdr>
    </w:div>
    <w:div w:id="43869071">
      <w:bodyDiv w:val="1"/>
      <w:marLeft w:val="0"/>
      <w:marRight w:val="0"/>
      <w:marTop w:val="0"/>
      <w:marBottom w:val="0"/>
      <w:divBdr>
        <w:top w:val="none" w:sz="0" w:space="0" w:color="auto"/>
        <w:left w:val="none" w:sz="0" w:space="0" w:color="auto"/>
        <w:bottom w:val="none" w:sz="0" w:space="0" w:color="auto"/>
        <w:right w:val="none" w:sz="0" w:space="0" w:color="auto"/>
      </w:divBdr>
    </w:div>
    <w:div w:id="69229841">
      <w:bodyDiv w:val="1"/>
      <w:marLeft w:val="0"/>
      <w:marRight w:val="0"/>
      <w:marTop w:val="0"/>
      <w:marBottom w:val="0"/>
      <w:divBdr>
        <w:top w:val="none" w:sz="0" w:space="0" w:color="auto"/>
        <w:left w:val="none" w:sz="0" w:space="0" w:color="auto"/>
        <w:bottom w:val="none" w:sz="0" w:space="0" w:color="auto"/>
        <w:right w:val="none" w:sz="0" w:space="0" w:color="auto"/>
      </w:divBdr>
    </w:div>
    <w:div w:id="98263416">
      <w:bodyDiv w:val="1"/>
      <w:marLeft w:val="0"/>
      <w:marRight w:val="0"/>
      <w:marTop w:val="0"/>
      <w:marBottom w:val="0"/>
      <w:divBdr>
        <w:top w:val="none" w:sz="0" w:space="0" w:color="auto"/>
        <w:left w:val="none" w:sz="0" w:space="0" w:color="auto"/>
        <w:bottom w:val="none" w:sz="0" w:space="0" w:color="auto"/>
        <w:right w:val="none" w:sz="0" w:space="0" w:color="auto"/>
      </w:divBdr>
    </w:div>
    <w:div w:id="122895535">
      <w:bodyDiv w:val="1"/>
      <w:marLeft w:val="0"/>
      <w:marRight w:val="0"/>
      <w:marTop w:val="0"/>
      <w:marBottom w:val="0"/>
      <w:divBdr>
        <w:top w:val="none" w:sz="0" w:space="0" w:color="auto"/>
        <w:left w:val="none" w:sz="0" w:space="0" w:color="auto"/>
        <w:bottom w:val="none" w:sz="0" w:space="0" w:color="auto"/>
        <w:right w:val="none" w:sz="0" w:space="0" w:color="auto"/>
      </w:divBdr>
      <w:divsChild>
        <w:div w:id="1361587043">
          <w:marLeft w:val="0"/>
          <w:marRight w:val="0"/>
          <w:marTop w:val="0"/>
          <w:marBottom w:val="0"/>
          <w:divBdr>
            <w:top w:val="none" w:sz="0" w:space="0" w:color="auto"/>
            <w:left w:val="none" w:sz="0" w:space="0" w:color="auto"/>
            <w:bottom w:val="none" w:sz="0" w:space="0" w:color="auto"/>
            <w:right w:val="none" w:sz="0" w:space="0" w:color="auto"/>
          </w:divBdr>
        </w:div>
        <w:div w:id="2145392582">
          <w:marLeft w:val="0"/>
          <w:marRight w:val="0"/>
          <w:marTop w:val="0"/>
          <w:marBottom w:val="0"/>
          <w:divBdr>
            <w:top w:val="none" w:sz="0" w:space="0" w:color="auto"/>
            <w:left w:val="none" w:sz="0" w:space="0" w:color="auto"/>
            <w:bottom w:val="none" w:sz="0" w:space="0" w:color="auto"/>
            <w:right w:val="none" w:sz="0" w:space="0" w:color="auto"/>
          </w:divBdr>
        </w:div>
        <w:div w:id="679817083">
          <w:marLeft w:val="0"/>
          <w:marRight w:val="0"/>
          <w:marTop w:val="0"/>
          <w:marBottom w:val="0"/>
          <w:divBdr>
            <w:top w:val="none" w:sz="0" w:space="0" w:color="auto"/>
            <w:left w:val="none" w:sz="0" w:space="0" w:color="auto"/>
            <w:bottom w:val="none" w:sz="0" w:space="0" w:color="auto"/>
            <w:right w:val="none" w:sz="0" w:space="0" w:color="auto"/>
          </w:divBdr>
        </w:div>
      </w:divsChild>
    </w:div>
    <w:div w:id="155805017">
      <w:bodyDiv w:val="1"/>
      <w:marLeft w:val="0"/>
      <w:marRight w:val="0"/>
      <w:marTop w:val="0"/>
      <w:marBottom w:val="0"/>
      <w:divBdr>
        <w:top w:val="none" w:sz="0" w:space="0" w:color="auto"/>
        <w:left w:val="none" w:sz="0" w:space="0" w:color="auto"/>
        <w:bottom w:val="none" w:sz="0" w:space="0" w:color="auto"/>
        <w:right w:val="none" w:sz="0" w:space="0" w:color="auto"/>
      </w:divBdr>
    </w:div>
    <w:div w:id="163129225">
      <w:bodyDiv w:val="1"/>
      <w:marLeft w:val="0"/>
      <w:marRight w:val="0"/>
      <w:marTop w:val="0"/>
      <w:marBottom w:val="0"/>
      <w:divBdr>
        <w:top w:val="none" w:sz="0" w:space="0" w:color="auto"/>
        <w:left w:val="none" w:sz="0" w:space="0" w:color="auto"/>
        <w:bottom w:val="none" w:sz="0" w:space="0" w:color="auto"/>
        <w:right w:val="none" w:sz="0" w:space="0" w:color="auto"/>
      </w:divBdr>
    </w:div>
    <w:div w:id="225574952">
      <w:bodyDiv w:val="1"/>
      <w:marLeft w:val="0"/>
      <w:marRight w:val="0"/>
      <w:marTop w:val="0"/>
      <w:marBottom w:val="0"/>
      <w:divBdr>
        <w:top w:val="none" w:sz="0" w:space="0" w:color="auto"/>
        <w:left w:val="none" w:sz="0" w:space="0" w:color="auto"/>
        <w:bottom w:val="none" w:sz="0" w:space="0" w:color="auto"/>
        <w:right w:val="none" w:sz="0" w:space="0" w:color="auto"/>
      </w:divBdr>
    </w:div>
    <w:div w:id="274406428">
      <w:bodyDiv w:val="1"/>
      <w:marLeft w:val="0"/>
      <w:marRight w:val="0"/>
      <w:marTop w:val="0"/>
      <w:marBottom w:val="0"/>
      <w:divBdr>
        <w:top w:val="none" w:sz="0" w:space="0" w:color="auto"/>
        <w:left w:val="none" w:sz="0" w:space="0" w:color="auto"/>
        <w:bottom w:val="none" w:sz="0" w:space="0" w:color="auto"/>
        <w:right w:val="none" w:sz="0" w:space="0" w:color="auto"/>
      </w:divBdr>
    </w:div>
    <w:div w:id="300498053">
      <w:bodyDiv w:val="1"/>
      <w:marLeft w:val="0"/>
      <w:marRight w:val="0"/>
      <w:marTop w:val="0"/>
      <w:marBottom w:val="0"/>
      <w:divBdr>
        <w:top w:val="none" w:sz="0" w:space="0" w:color="auto"/>
        <w:left w:val="none" w:sz="0" w:space="0" w:color="auto"/>
        <w:bottom w:val="none" w:sz="0" w:space="0" w:color="auto"/>
        <w:right w:val="none" w:sz="0" w:space="0" w:color="auto"/>
      </w:divBdr>
    </w:div>
    <w:div w:id="302346972">
      <w:bodyDiv w:val="1"/>
      <w:marLeft w:val="0"/>
      <w:marRight w:val="0"/>
      <w:marTop w:val="0"/>
      <w:marBottom w:val="0"/>
      <w:divBdr>
        <w:top w:val="none" w:sz="0" w:space="0" w:color="auto"/>
        <w:left w:val="none" w:sz="0" w:space="0" w:color="auto"/>
        <w:bottom w:val="none" w:sz="0" w:space="0" w:color="auto"/>
        <w:right w:val="none" w:sz="0" w:space="0" w:color="auto"/>
      </w:divBdr>
    </w:div>
    <w:div w:id="316570367">
      <w:bodyDiv w:val="1"/>
      <w:marLeft w:val="0"/>
      <w:marRight w:val="0"/>
      <w:marTop w:val="0"/>
      <w:marBottom w:val="0"/>
      <w:divBdr>
        <w:top w:val="none" w:sz="0" w:space="0" w:color="auto"/>
        <w:left w:val="none" w:sz="0" w:space="0" w:color="auto"/>
        <w:bottom w:val="none" w:sz="0" w:space="0" w:color="auto"/>
        <w:right w:val="none" w:sz="0" w:space="0" w:color="auto"/>
      </w:divBdr>
    </w:div>
    <w:div w:id="353768282">
      <w:bodyDiv w:val="1"/>
      <w:marLeft w:val="0"/>
      <w:marRight w:val="0"/>
      <w:marTop w:val="0"/>
      <w:marBottom w:val="0"/>
      <w:divBdr>
        <w:top w:val="none" w:sz="0" w:space="0" w:color="auto"/>
        <w:left w:val="none" w:sz="0" w:space="0" w:color="auto"/>
        <w:bottom w:val="none" w:sz="0" w:space="0" w:color="auto"/>
        <w:right w:val="none" w:sz="0" w:space="0" w:color="auto"/>
      </w:divBdr>
    </w:div>
    <w:div w:id="369889148">
      <w:bodyDiv w:val="1"/>
      <w:marLeft w:val="0"/>
      <w:marRight w:val="0"/>
      <w:marTop w:val="0"/>
      <w:marBottom w:val="0"/>
      <w:divBdr>
        <w:top w:val="none" w:sz="0" w:space="0" w:color="auto"/>
        <w:left w:val="none" w:sz="0" w:space="0" w:color="auto"/>
        <w:bottom w:val="none" w:sz="0" w:space="0" w:color="auto"/>
        <w:right w:val="none" w:sz="0" w:space="0" w:color="auto"/>
      </w:divBdr>
    </w:div>
    <w:div w:id="371342319">
      <w:bodyDiv w:val="1"/>
      <w:marLeft w:val="0"/>
      <w:marRight w:val="0"/>
      <w:marTop w:val="0"/>
      <w:marBottom w:val="0"/>
      <w:divBdr>
        <w:top w:val="none" w:sz="0" w:space="0" w:color="auto"/>
        <w:left w:val="none" w:sz="0" w:space="0" w:color="auto"/>
        <w:bottom w:val="none" w:sz="0" w:space="0" w:color="auto"/>
        <w:right w:val="none" w:sz="0" w:space="0" w:color="auto"/>
      </w:divBdr>
    </w:div>
    <w:div w:id="386496503">
      <w:bodyDiv w:val="1"/>
      <w:marLeft w:val="0"/>
      <w:marRight w:val="0"/>
      <w:marTop w:val="0"/>
      <w:marBottom w:val="0"/>
      <w:divBdr>
        <w:top w:val="none" w:sz="0" w:space="0" w:color="auto"/>
        <w:left w:val="none" w:sz="0" w:space="0" w:color="auto"/>
        <w:bottom w:val="none" w:sz="0" w:space="0" w:color="auto"/>
        <w:right w:val="none" w:sz="0" w:space="0" w:color="auto"/>
      </w:divBdr>
    </w:div>
    <w:div w:id="396977890">
      <w:bodyDiv w:val="1"/>
      <w:marLeft w:val="0"/>
      <w:marRight w:val="0"/>
      <w:marTop w:val="0"/>
      <w:marBottom w:val="0"/>
      <w:divBdr>
        <w:top w:val="none" w:sz="0" w:space="0" w:color="auto"/>
        <w:left w:val="none" w:sz="0" w:space="0" w:color="auto"/>
        <w:bottom w:val="none" w:sz="0" w:space="0" w:color="auto"/>
        <w:right w:val="none" w:sz="0" w:space="0" w:color="auto"/>
      </w:divBdr>
    </w:div>
    <w:div w:id="420610457">
      <w:bodyDiv w:val="1"/>
      <w:marLeft w:val="0"/>
      <w:marRight w:val="0"/>
      <w:marTop w:val="0"/>
      <w:marBottom w:val="0"/>
      <w:divBdr>
        <w:top w:val="none" w:sz="0" w:space="0" w:color="auto"/>
        <w:left w:val="none" w:sz="0" w:space="0" w:color="auto"/>
        <w:bottom w:val="none" w:sz="0" w:space="0" w:color="auto"/>
        <w:right w:val="none" w:sz="0" w:space="0" w:color="auto"/>
      </w:divBdr>
    </w:div>
    <w:div w:id="431976350">
      <w:bodyDiv w:val="1"/>
      <w:marLeft w:val="0"/>
      <w:marRight w:val="0"/>
      <w:marTop w:val="0"/>
      <w:marBottom w:val="0"/>
      <w:divBdr>
        <w:top w:val="none" w:sz="0" w:space="0" w:color="auto"/>
        <w:left w:val="none" w:sz="0" w:space="0" w:color="auto"/>
        <w:bottom w:val="none" w:sz="0" w:space="0" w:color="auto"/>
        <w:right w:val="none" w:sz="0" w:space="0" w:color="auto"/>
      </w:divBdr>
    </w:div>
    <w:div w:id="465705413">
      <w:bodyDiv w:val="1"/>
      <w:marLeft w:val="0"/>
      <w:marRight w:val="0"/>
      <w:marTop w:val="0"/>
      <w:marBottom w:val="0"/>
      <w:divBdr>
        <w:top w:val="none" w:sz="0" w:space="0" w:color="auto"/>
        <w:left w:val="none" w:sz="0" w:space="0" w:color="auto"/>
        <w:bottom w:val="none" w:sz="0" w:space="0" w:color="auto"/>
        <w:right w:val="none" w:sz="0" w:space="0" w:color="auto"/>
      </w:divBdr>
    </w:div>
    <w:div w:id="518666474">
      <w:bodyDiv w:val="1"/>
      <w:marLeft w:val="0"/>
      <w:marRight w:val="0"/>
      <w:marTop w:val="0"/>
      <w:marBottom w:val="0"/>
      <w:divBdr>
        <w:top w:val="none" w:sz="0" w:space="0" w:color="auto"/>
        <w:left w:val="none" w:sz="0" w:space="0" w:color="auto"/>
        <w:bottom w:val="none" w:sz="0" w:space="0" w:color="auto"/>
        <w:right w:val="none" w:sz="0" w:space="0" w:color="auto"/>
      </w:divBdr>
    </w:div>
    <w:div w:id="521550325">
      <w:bodyDiv w:val="1"/>
      <w:marLeft w:val="0"/>
      <w:marRight w:val="0"/>
      <w:marTop w:val="0"/>
      <w:marBottom w:val="0"/>
      <w:divBdr>
        <w:top w:val="none" w:sz="0" w:space="0" w:color="auto"/>
        <w:left w:val="none" w:sz="0" w:space="0" w:color="auto"/>
        <w:bottom w:val="none" w:sz="0" w:space="0" w:color="auto"/>
        <w:right w:val="none" w:sz="0" w:space="0" w:color="auto"/>
      </w:divBdr>
    </w:div>
    <w:div w:id="568853977">
      <w:bodyDiv w:val="1"/>
      <w:marLeft w:val="0"/>
      <w:marRight w:val="0"/>
      <w:marTop w:val="0"/>
      <w:marBottom w:val="0"/>
      <w:divBdr>
        <w:top w:val="none" w:sz="0" w:space="0" w:color="auto"/>
        <w:left w:val="none" w:sz="0" w:space="0" w:color="auto"/>
        <w:bottom w:val="none" w:sz="0" w:space="0" w:color="auto"/>
        <w:right w:val="none" w:sz="0" w:space="0" w:color="auto"/>
      </w:divBdr>
    </w:div>
    <w:div w:id="593133097">
      <w:bodyDiv w:val="1"/>
      <w:marLeft w:val="0"/>
      <w:marRight w:val="0"/>
      <w:marTop w:val="0"/>
      <w:marBottom w:val="0"/>
      <w:divBdr>
        <w:top w:val="none" w:sz="0" w:space="0" w:color="auto"/>
        <w:left w:val="none" w:sz="0" w:space="0" w:color="auto"/>
        <w:bottom w:val="none" w:sz="0" w:space="0" w:color="auto"/>
        <w:right w:val="none" w:sz="0" w:space="0" w:color="auto"/>
      </w:divBdr>
    </w:div>
    <w:div w:id="612442573">
      <w:bodyDiv w:val="1"/>
      <w:marLeft w:val="0"/>
      <w:marRight w:val="0"/>
      <w:marTop w:val="0"/>
      <w:marBottom w:val="0"/>
      <w:divBdr>
        <w:top w:val="none" w:sz="0" w:space="0" w:color="auto"/>
        <w:left w:val="none" w:sz="0" w:space="0" w:color="auto"/>
        <w:bottom w:val="none" w:sz="0" w:space="0" w:color="auto"/>
        <w:right w:val="none" w:sz="0" w:space="0" w:color="auto"/>
      </w:divBdr>
    </w:div>
    <w:div w:id="634525232">
      <w:bodyDiv w:val="1"/>
      <w:marLeft w:val="0"/>
      <w:marRight w:val="0"/>
      <w:marTop w:val="0"/>
      <w:marBottom w:val="0"/>
      <w:divBdr>
        <w:top w:val="none" w:sz="0" w:space="0" w:color="auto"/>
        <w:left w:val="none" w:sz="0" w:space="0" w:color="auto"/>
        <w:bottom w:val="none" w:sz="0" w:space="0" w:color="auto"/>
        <w:right w:val="none" w:sz="0" w:space="0" w:color="auto"/>
      </w:divBdr>
    </w:div>
    <w:div w:id="635914397">
      <w:bodyDiv w:val="1"/>
      <w:marLeft w:val="0"/>
      <w:marRight w:val="0"/>
      <w:marTop w:val="0"/>
      <w:marBottom w:val="0"/>
      <w:divBdr>
        <w:top w:val="none" w:sz="0" w:space="0" w:color="auto"/>
        <w:left w:val="none" w:sz="0" w:space="0" w:color="auto"/>
        <w:bottom w:val="none" w:sz="0" w:space="0" w:color="auto"/>
        <w:right w:val="none" w:sz="0" w:space="0" w:color="auto"/>
      </w:divBdr>
    </w:div>
    <w:div w:id="656811125">
      <w:bodyDiv w:val="1"/>
      <w:marLeft w:val="0"/>
      <w:marRight w:val="0"/>
      <w:marTop w:val="0"/>
      <w:marBottom w:val="0"/>
      <w:divBdr>
        <w:top w:val="none" w:sz="0" w:space="0" w:color="auto"/>
        <w:left w:val="none" w:sz="0" w:space="0" w:color="auto"/>
        <w:bottom w:val="none" w:sz="0" w:space="0" w:color="auto"/>
        <w:right w:val="none" w:sz="0" w:space="0" w:color="auto"/>
      </w:divBdr>
    </w:div>
    <w:div w:id="710692028">
      <w:bodyDiv w:val="1"/>
      <w:marLeft w:val="0"/>
      <w:marRight w:val="0"/>
      <w:marTop w:val="0"/>
      <w:marBottom w:val="0"/>
      <w:divBdr>
        <w:top w:val="none" w:sz="0" w:space="0" w:color="auto"/>
        <w:left w:val="none" w:sz="0" w:space="0" w:color="auto"/>
        <w:bottom w:val="none" w:sz="0" w:space="0" w:color="auto"/>
        <w:right w:val="none" w:sz="0" w:space="0" w:color="auto"/>
      </w:divBdr>
    </w:div>
    <w:div w:id="713311192">
      <w:bodyDiv w:val="1"/>
      <w:marLeft w:val="0"/>
      <w:marRight w:val="0"/>
      <w:marTop w:val="0"/>
      <w:marBottom w:val="0"/>
      <w:divBdr>
        <w:top w:val="none" w:sz="0" w:space="0" w:color="auto"/>
        <w:left w:val="none" w:sz="0" w:space="0" w:color="auto"/>
        <w:bottom w:val="none" w:sz="0" w:space="0" w:color="auto"/>
        <w:right w:val="none" w:sz="0" w:space="0" w:color="auto"/>
      </w:divBdr>
    </w:div>
    <w:div w:id="725448702">
      <w:bodyDiv w:val="1"/>
      <w:marLeft w:val="0"/>
      <w:marRight w:val="0"/>
      <w:marTop w:val="0"/>
      <w:marBottom w:val="0"/>
      <w:divBdr>
        <w:top w:val="none" w:sz="0" w:space="0" w:color="auto"/>
        <w:left w:val="none" w:sz="0" w:space="0" w:color="auto"/>
        <w:bottom w:val="none" w:sz="0" w:space="0" w:color="auto"/>
        <w:right w:val="none" w:sz="0" w:space="0" w:color="auto"/>
      </w:divBdr>
    </w:div>
    <w:div w:id="778915279">
      <w:bodyDiv w:val="1"/>
      <w:marLeft w:val="0"/>
      <w:marRight w:val="0"/>
      <w:marTop w:val="0"/>
      <w:marBottom w:val="0"/>
      <w:divBdr>
        <w:top w:val="none" w:sz="0" w:space="0" w:color="auto"/>
        <w:left w:val="none" w:sz="0" w:space="0" w:color="auto"/>
        <w:bottom w:val="none" w:sz="0" w:space="0" w:color="auto"/>
        <w:right w:val="none" w:sz="0" w:space="0" w:color="auto"/>
      </w:divBdr>
    </w:div>
    <w:div w:id="795220174">
      <w:bodyDiv w:val="1"/>
      <w:marLeft w:val="0"/>
      <w:marRight w:val="0"/>
      <w:marTop w:val="0"/>
      <w:marBottom w:val="0"/>
      <w:divBdr>
        <w:top w:val="none" w:sz="0" w:space="0" w:color="auto"/>
        <w:left w:val="none" w:sz="0" w:space="0" w:color="auto"/>
        <w:bottom w:val="none" w:sz="0" w:space="0" w:color="auto"/>
        <w:right w:val="none" w:sz="0" w:space="0" w:color="auto"/>
      </w:divBdr>
    </w:div>
    <w:div w:id="871041227">
      <w:bodyDiv w:val="1"/>
      <w:marLeft w:val="0"/>
      <w:marRight w:val="0"/>
      <w:marTop w:val="0"/>
      <w:marBottom w:val="0"/>
      <w:divBdr>
        <w:top w:val="none" w:sz="0" w:space="0" w:color="auto"/>
        <w:left w:val="none" w:sz="0" w:space="0" w:color="auto"/>
        <w:bottom w:val="none" w:sz="0" w:space="0" w:color="auto"/>
        <w:right w:val="none" w:sz="0" w:space="0" w:color="auto"/>
      </w:divBdr>
    </w:div>
    <w:div w:id="927932233">
      <w:bodyDiv w:val="1"/>
      <w:marLeft w:val="0"/>
      <w:marRight w:val="0"/>
      <w:marTop w:val="0"/>
      <w:marBottom w:val="0"/>
      <w:divBdr>
        <w:top w:val="none" w:sz="0" w:space="0" w:color="auto"/>
        <w:left w:val="none" w:sz="0" w:space="0" w:color="auto"/>
        <w:bottom w:val="none" w:sz="0" w:space="0" w:color="auto"/>
        <w:right w:val="none" w:sz="0" w:space="0" w:color="auto"/>
      </w:divBdr>
    </w:div>
    <w:div w:id="942958680">
      <w:bodyDiv w:val="1"/>
      <w:marLeft w:val="0"/>
      <w:marRight w:val="0"/>
      <w:marTop w:val="0"/>
      <w:marBottom w:val="0"/>
      <w:divBdr>
        <w:top w:val="none" w:sz="0" w:space="0" w:color="auto"/>
        <w:left w:val="none" w:sz="0" w:space="0" w:color="auto"/>
        <w:bottom w:val="none" w:sz="0" w:space="0" w:color="auto"/>
        <w:right w:val="none" w:sz="0" w:space="0" w:color="auto"/>
      </w:divBdr>
    </w:div>
    <w:div w:id="968318321">
      <w:bodyDiv w:val="1"/>
      <w:marLeft w:val="0"/>
      <w:marRight w:val="0"/>
      <w:marTop w:val="0"/>
      <w:marBottom w:val="0"/>
      <w:divBdr>
        <w:top w:val="none" w:sz="0" w:space="0" w:color="auto"/>
        <w:left w:val="none" w:sz="0" w:space="0" w:color="auto"/>
        <w:bottom w:val="none" w:sz="0" w:space="0" w:color="auto"/>
        <w:right w:val="none" w:sz="0" w:space="0" w:color="auto"/>
      </w:divBdr>
    </w:div>
    <w:div w:id="1032264494">
      <w:bodyDiv w:val="1"/>
      <w:marLeft w:val="0"/>
      <w:marRight w:val="0"/>
      <w:marTop w:val="0"/>
      <w:marBottom w:val="0"/>
      <w:divBdr>
        <w:top w:val="none" w:sz="0" w:space="0" w:color="auto"/>
        <w:left w:val="none" w:sz="0" w:space="0" w:color="auto"/>
        <w:bottom w:val="none" w:sz="0" w:space="0" w:color="auto"/>
        <w:right w:val="none" w:sz="0" w:space="0" w:color="auto"/>
      </w:divBdr>
    </w:div>
    <w:div w:id="1040592201">
      <w:bodyDiv w:val="1"/>
      <w:marLeft w:val="0"/>
      <w:marRight w:val="0"/>
      <w:marTop w:val="0"/>
      <w:marBottom w:val="0"/>
      <w:divBdr>
        <w:top w:val="none" w:sz="0" w:space="0" w:color="auto"/>
        <w:left w:val="none" w:sz="0" w:space="0" w:color="auto"/>
        <w:bottom w:val="none" w:sz="0" w:space="0" w:color="auto"/>
        <w:right w:val="none" w:sz="0" w:space="0" w:color="auto"/>
      </w:divBdr>
    </w:div>
    <w:div w:id="1082725094">
      <w:bodyDiv w:val="1"/>
      <w:marLeft w:val="0"/>
      <w:marRight w:val="0"/>
      <w:marTop w:val="0"/>
      <w:marBottom w:val="0"/>
      <w:divBdr>
        <w:top w:val="none" w:sz="0" w:space="0" w:color="auto"/>
        <w:left w:val="none" w:sz="0" w:space="0" w:color="auto"/>
        <w:bottom w:val="none" w:sz="0" w:space="0" w:color="auto"/>
        <w:right w:val="none" w:sz="0" w:space="0" w:color="auto"/>
      </w:divBdr>
    </w:div>
    <w:div w:id="1142036968">
      <w:bodyDiv w:val="1"/>
      <w:marLeft w:val="0"/>
      <w:marRight w:val="0"/>
      <w:marTop w:val="0"/>
      <w:marBottom w:val="0"/>
      <w:divBdr>
        <w:top w:val="none" w:sz="0" w:space="0" w:color="auto"/>
        <w:left w:val="none" w:sz="0" w:space="0" w:color="auto"/>
        <w:bottom w:val="none" w:sz="0" w:space="0" w:color="auto"/>
        <w:right w:val="none" w:sz="0" w:space="0" w:color="auto"/>
      </w:divBdr>
    </w:div>
    <w:div w:id="1143235650">
      <w:bodyDiv w:val="1"/>
      <w:marLeft w:val="0"/>
      <w:marRight w:val="0"/>
      <w:marTop w:val="0"/>
      <w:marBottom w:val="0"/>
      <w:divBdr>
        <w:top w:val="none" w:sz="0" w:space="0" w:color="auto"/>
        <w:left w:val="none" w:sz="0" w:space="0" w:color="auto"/>
        <w:bottom w:val="none" w:sz="0" w:space="0" w:color="auto"/>
        <w:right w:val="none" w:sz="0" w:space="0" w:color="auto"/>
      </w:divBdr>
    </w:div>
    <w:div w:id="1289507307">
      <w:bodyDiv w:val="1"/>
      <w:marLeft w:val="0"/>
      <w:marRight w:val="0"/>
      <w:marTop w:val="0"/>
      <w:marBottom w:val="0"/>
      <w:divBdr>
        <w:top w:val="none" w:sz="0" w:space="0" w:color="auto"/>
        <w:left w:val="none" w:sz="0" w:space="0" w:color="auto"/>
        <w:bottom w:val="none" w:sz="0" w:space="0" w:color="auto"/>
        <w:right w:val="none" w:sz="0" w:space="0" w:color="auto"/>
      </w:divBdr>
    </w:div>
    <w:div w:id="1390151688">
      <w:bodyDiv w:val="1"/>
      <w:marLeft w:val="0"/>
      <w:marRight w:val="0"/>
      <w:marTop w:val="0"/>
      <w:marBottom w:val="0"/>
      <w:divBdr>
        <w:top w:val="none" w:sz="0" w:space="0" w:color="auto"/>
        <w:left w:val="none" w:sz="0" w:space="0" w:color="auto"/>
        <w:bottom w:val="none" w:sz="0" w:space="0" w:color="auto"/>
        <w:right w:val="none" w:sz="0" w:space="0" w:color="auto"/>
      </w:divBdr>
    </w:div>
    <w:div w:id="1405300962">
      <w:bodyDiv w:val="1"/>
      <w:marLeft w:val="0"/>
      <w:marRight w:val="0"/>
      <w:marTop w:val="0"/>
      <w:marBottom w:val="0"/>
      <w:divBdr>
        <w:top w:val="none" w:sz="0" w:space="0" w:color="auto"/>
        <w:left w:val="none" w:sz="0" w:space="0" w:color="auto"/>
        <w:bottom w:val="none" w:sz="0" w:space="0" w:color="auto"/>
        <w:right w:val="none" w:sz="0" w:space="0" w:color="auto"/>
      </w:divBdr>
    </w:div>
    <w:div w:id="1409578727">
      <w:bodyDiv w:val="1"/>
      <w:marLeft w:val="0"/>
      <w:marRight w:val="0"/>
      <w:marTop w:val="0"/>
      <w:marBottom w:val="0"/>
      <w:divBdr>
        <w:top w:val="none" w:sz="0" w:space="0" w:color="auto"/>
        <w:left w:val="none" w:sz="0" w:space="0" w:color="auto"/>
        <w:bottom w:val="none" w:sz="0" w:space="0" w:color="auto"/>
        <w:right w:val="none" w:sz="0" w:space="0" w:color="auto"/>
      </w:divBdr>
    </w:div>
    <w:div w:id="1429426390">
      <w:bodyDiv w:val="1"/>
      <w:marLeft w:val="0"/>
      <w:marRight w:val="0"/>
      <w:marTop w:val="0"/>
      <w:marBottom w:val="0"/>
      <w:divBdr>
        <w:top w:val="none" w:sz="0" w:space="0" w:color="auto"/>
        <w:left w:val="none" w:sz="0" w:space="0" w:color="auto"/>
        <w:bottom w:val="none" w:sz="0" w:space="0" w:color="auto"/>
        <w:right w:val="none" w:sz="0" w:space="0" w:color="auto"/>
      </w:divBdr>
    </w:div>
    <w:div w:id="1443914974">
      <w:bodyDiv w:val="1"/>
      <w:marLeft w:val="0"/>
      <w:marRight w:val="0"/>
      <w:marTop w:val="0"/>
      <w:marBottom w:val="0"/>
      <w:divBdr>
        <w:top w:val="none" w:sz="0" w:space="0" w:color="auto"/>
        <w:left w:val="none" w:sz="0" w:space="0" w:color="auto"/>
        <w:bottom w:val="none" w:sz="0" w:space="0" w:color="auto"/>
        <w:right w:val="none" w:sz="0" w:space="0" w:color="auto"/>
      </w:divBdr>
    </w:div>
    <w:div w:id="1459101730">
      <w:bodyDiv w:val="1"/>
      <w:marLeft w:val="0"/>
      <w:marRight w:val="0"/>
      <w:marTop w:val="0"/>
      <w:marBottom w:val="0"/>
      <w:divBdr>
        <w:top w:val="none" w:sz="0" w:space="0" w:color="auto"/>
        <w:left w:val="none" w:sz="0" w:space="0" w:color="auto"/>
        <w:bottom w:val="none" w:sz="0" w:space="0" w:color="auto"/>
        <w:right w:val="none" w:sz="0" w:space="0" w:color="auto"/>
      </w:divBdr>
    </w:div>
    <w:div w:id="1460102918">
      <w:bodyDiv w:val="1"/>
      <w:marLeft w:val="0"/>
      <w:marRight w:val="0"/>
      <w:marTop w:val="0"/>
      <w:marBottom w:val="0"/>
      <w:divBdr>
        <w:top w:val="none" w:sz="0" w:space="0" w:color="auto"/>
        <w:left w:val="none" w:sz="0" w:space="0" w:color="auto"/>
        <w:bottom w:val="none" w:sz="0" w:space="0" w:color="auto"/>
        <w:right w:val="none" w:sz="0" w:space="0" w:color="auto"/>
      </w:divBdr>
    </w:div>
    <w:div w:id="1478182441">
      <w:bodyDiv w:val="1"/>
      <w:marLeft w:val="0"/>
      <w:marRight w:val="0"/>
      <w:marTop w:val="0"/>
      <w:marBottom w:val="0"/>
      <w:divBdr>
        <w:top w:val="none" w:sz="0" w:space="0" w:color="auto"/>
        <w:left w:val="none" w:sz="0" w:space="0" w:color="auto"/>
        <w:bottom w:val="none" w:sz="0" w:space="0" w:color="auto"/>
        <w:right w:val="none" w:sz="0" w:space="0" w:color="auto"/>
      </w:divBdr>
    </w:div>
    <w:div w:id="1512841098">
      <w:bodyDiv w:val="1"/>
      <w:marLeft w:val="0"/>
      <w:marRight w:val="0"/>
      <w:marTop w:val="0"/>
      <w:marBottom w:val="0"/>
      <w:divBdr>
        <w:top w:val="none" w:sz="0" w:space="0" w:color="auto"/>
        <w:left w:val="none" w:sz="0" w:space="0" w:color="auto"/>
        <w:bottom w:val="none" w:sz="0" w:space="0" w:color="auto"/>
        <w:right w:val="none" w:sz="0" w:space="0" w:color="auto"/>
      </w:divBdr>
    </w:div>
    <w:div w:id="1542983245">
      <w:bodyDiv w:val="1"/>
      <w:marLeft w:val="0"/>
      <w:marRight w:val="0"/>
      <w:marTop w:val="0"/>
      <w:marBottom w:val="0"/>
      <w:divBdr>
        <w:top w:val="none" w:sz="0" w:space="0" w:color="auto"/>
        <w:left w:val="none" w:sz="0" w:space="0" w:color="auto"/>
        <w:bottom w:val="none" w:sz="0" w:space="0" w:color="auto"/>
        <w:right w:val="none" w:sz="0" w:space="0" w:color="auto"/>
      </w:divBdr>
    </w:div>
    <w:div w:id="1590695006">
      <w:bodyDiv w:val="1"/>
      <w:marLeft w:val="0"/>
      <w:marRight w:val="0"/>
      <w:marTop w:val="0"/>
      <w:marBottom w:val="0"/>
      <w:divBdr>
        <w:top w:val="none" w:sz="0" w:space="0" w:color="auto"/>
        <w:left w:val="none" w:sz="0" w:space="0" w:color="auto"/>
        <w:bottom w:val="none" w:sz="0" w:space="0" w:color="auto"/>
        <w:right w:val="none" w:sz="0" w:space="0" w:color="auto"/>
      </w:divBdr>
    </w:div>
    <w:div w:id="1661345098">
      <w:bodyDiv w:val="1"/>
      <w:marLeft w:val="0"/>
      <w:marRight w:val="0"/>
      <w:marTop w:val="0"/>
      <w:marBottom w:val="0"/>
      <w:divBdr>
        <w:top w:val="none" w:sz="0" w:space="0" w:color="auto"/>
        <w:left w:val="none" w:sz="0" w:space="0" w:color="auto"/>
        <w:bottom w:val="none" w:sz="0" w:space="0" w:color="auto"/>
        <w:right w:val="none" w:sz="0" w:space="0" w:color="auto"/>
      </w:divBdr>
    </w:div>
    <w:div w:id="1716854492">
      <w:bodyDiv w:val="1"/>
      <w:marLeft w:val="0"/>
      <w:marRight w:val="0"/>
      <w:marTop w:val="0"/>
      <w:marBottom w:val="0"/>
      <w:divBdr>
        <w:top w:val="none" w:sz="0" w:space="0" w:color="auto"/>
        <w:left w:val="none" w:sz="0" w:space="0" w:color="auto"/>
        <w:bottom w:val="none" w:sz="0" w:space="0" w:color="auto"/>
        <w:right w:val="none" w:sz="0" w:space="0" w:color="auto"/>
      </w:divBdr>
    </w:div>
    <w:div w:id="1755473542">
      <w:bodyDiv w:val="1"/>
      <w:marLeft w:val="0"/>
      <w:marRight w:val="0"/>
      <w:marTop w:val="0"/>
      <w:marBottom w:val="0"/>
      <w:divBdr>
        <w:top w:val="none" w:sz="0" w:space="0" w:color="auto"/>
        <w:left w:val="none" w:sz="0" w:space="0" w:color="auto"/>
        <w:bottom w:val="none" w:sz="0" w:space="0" w:color="auto"/>
        <w:right w:val="none" w:sz="0" w:space="0" w:color="auto"/>
      </w:divBdr>
    </w:div>
    <w:div w:id="1759792765">
      <w:bodyDiv w:val="1"/>
      <w:marLeft w:val="0"/>
      <w:marRight w:val="0"/>
      <w:marTop w:val="0"/>
      <w:marBottom w:val="0"/>
      <w:divBdr>
        <w:top w:val="none" w:sz="0" w:space="0" w:color="auto"/>
        <w:left w:val="none" w:sz="0" w:space="0" w:color="auto"/>
        <w:bottom w:val="none" w:sz="0" w:space="0" w:color="auto"/>
        <w:right w:val="none" w:sz="0" w:space="0" w:color="auto"/>
      </w:divBdr>
    </w:div>
    <w:div w:id="1765343453">
      <w:bodyDiv w:val="1"/>
      <w:marLeft w:val="0"/>
      <w:marRight w:val="0"/>
      <w:marTop w:val="0"/>
      <w:marBottom w:val="0"/>
      <w:divBdr>
        <w:top w:val="none" w:sz="0" w:space="0" w:color="auto"/>
        <w:left w:val="none" w:sz="0" w:space="0" w:color="auto"/>
        <w:bottom w:val="none" w:sz="0" w:space="0" w:color="auto"/>
        <w:right w:val="none" w:sz="0" w:space="0" w:color="auto"/>
      </w:divBdr>
    </w:div>
    <w:div w:id="1784498564">
      <w:bodyDiv w:val="1"/>
      <w:marLeft w:val="0"/>
      <w:marRight w:val="0"/>
      <w:marTop w:val="0"/>
      <w:marBottom w:val="0"/>
      <w:divBdr>
        <w:top w:val="none" w:sz="0" w:space="0" w:color="auto"/>
        <w:left w:val="none" w:sz="0" w:space="0" w:color="auto"/>
        <w:bottom w:val="none" w:sz="0" w:space="0" w:color="auto"/>
        <w:right w:val="none" w:sz="0" w:space="0" w:color="auto"/>
      </w:divBdr>
    </w:div>
    <w:div w:id="1821535129">
      <w:bodyDiv w:val="1"/>
      <w:marLeft w:val="0"/>
      <w:marRight w:val="0"/>
      <w:marTop w:val="0"/>
      <w:marBottom w:val="0"/>
      <w:divBdr>
        <w:top w:val="none" w:sz="0" w:space="0" w:color="auto"/>
        <w:left w:val="none" w:sz="0" w:space="0" w:color="auto"/>
        <w:bottom w:val="none" w:sz="0" w:space="0" w:color="auto"/>
        <w:right w:val="none" w:sz="0" w:space="0" w:color="auto"/>
      </w:divBdr>
    </w:div>
    <w:div w:id="1824393291">
      <w:bodyDiv w:val="1"/>
      <w:marLeft w:val="0"/>
      <w:marRight w:val="0"/>
      <w:marTop w:val="0"/>
      <w:marBottom w:val="0"/>
      <w:divBdr>
        <w:top w:val="none" w:sz="0" w:space="0" w:color="auto"/>
        <w:left w:val="none" w:sz="0" w:space="0" w:color="auto"/>
        <w:bottom w:val="none" w:sz="0" w:space="0" w:color="auto"/>
        <w:right w:val="none" w:sz="0" w:space="0" w:color="auto"/>
      </w:divBdr>
    </w:div>
    <w:div w:id="1838612951">
      <w:bodyDiv w:val="1"/>
      <w:marLeft w:val="0"/>
      <w:marRight w:val="0"/>
      <w:marTop w:val="0"/>
      <w:marBottom w:val="0"/>
      <w:divBdr>
        <w:top w:val="none" w:sz="0" w:space="0" w:color="auto"/>
        <w:left w:val="none" w:sz="0" w:space="0" w:color="auto"/>
        <w:bottom w:val="none" w:sz="0" w:space="0" w:color="auto"/>
        <w:right w:val="none" w:sz="0" w:space="0" w:color="auto"/>
      </w:divBdr>
    </w:div>
    <w:div w:id="1853759121">
      <w:bodyDiv w:val="1"/>
      <w:marLeft w:val="0"/>
      <w:marRight w:val="0"/>
      <w:marTop w:val="0"/>
      <w:marBottom w:val="0"/>
      <w:divBdr>
        <w:top w:val="none" w:sz="0" w:space="0" w:color="auto"/>
        <w:left w:val="none" w:sz="0" w:space="0" w:color="auto"/>
        <w:bottom w:val="none" w:sz="0" w:space="0" w:color="auto"/>
        <w:right w:val="none" w:sz="0" w:space="0" w:color="auto"/>
      </w:divBdr>
    </w:div>
    <w:div w:id="1875802964">
      <w:bodyDiv w:val="1"/>
      <w:marLeft w:val="0"/>
      <w:marRight w:val="0"/>
      <w:marTop w:val="0"/>
      <w:marBottom w:val="0"/>
      <w:divBdr>
        <w:top w:val="none" w:sz="0" w:space="0" w:color="auto"/>
        <w:left w:val="none" w:sz="0" w:space="0" w:color="auto"/>
        <w:bottom w:val="none" w:sz="0" w:space="0" w:color="auto"/>
        <w:right w:val="none" w:sz="0" w:space="0" w:color="auto"/>
      </w:divBdr>
    </w:div>
    <w:div w:id="1893419030">
      <w:bodyDiv w:val="1"/>
      <w:marLeft w:val="0"/>
      <w:marRight w:val="0"/>
      <w:marTop w:val="0"/>
      <w:marBottom w:val="0"/>
      <w:divBdr>
        <w:top w:val="none" w:sz="0" w:space="0" w:color="auto"/>
        <w:left w:val="none" w:sz="0" w:space="0" w:color="auto"/>
        <w:bottom w:val="none" w:sz="0" w:space="0" w:color="auto"/>
        <w:right w:val="none" w:sz="0" w:space="0" w:color="auto"/>
      </w:divBdr>
    </w:div>
    <w:div w:id="1912884112">
      <w:bodyDiv w:val="1"/>
      <w:marLeft w:val="0"/>
      <w:marRight w:val="0"/>
      <w:marTop w:val="0"/>
      <w:marBottom w:val="0"/>
      <w:divBdr>
        <w:top w:val="none" w:sz="0" w:space="0" w:color="auto"/>
        <w:left w:val="none" w:sz="0" w:space="0" w:color="auto"/>
        <w:bottom w:val="none" w:sz="0" w:space="0" w:color="auto"/>
        <w:right w:val="none" w:sz="0" w:space="0" w:color="auto"/>
      </w:divBdr>
    </w:div>
    <w:div w:id="1972393121">
      <w:bodyDiv w:val="1"/>
      <w:marLeft w:val="0"/>
      <w:marRight w:val="0"/>
      <w:marTop w:val="0"/>
      <w:marBottom w:val="0"/>
      <w:divBdr>
        <w:top w:val="none" w:sz="0" w:space="0" w:color="auto"/>
        <w:left w:val="none" w:sz="0" w:space="0" w:color="auto"/>
        <w:bottom w:val="none" w:sz="0" w:space="0" w:color="auto"/>
        <w:right w:val="none" w:sz="0" w:space="0" w:color="auto"/>
      </w:divBdr>
    </w:div>
    <w:div w:id="2052802229">
      <w:bodyDiv w:val="1"/>
      <w:marLeft w:val="0"/>
      <w:marRight w:val="0"/>
      <w:marTop w:val="0"/>
      <w:marBottom w:val="0"/>
      <w:divBdr>
        <w:top w:val="none" w:sz="0" w:space="0" w:color="auto"/>
        <w:left w:val="none" w:sz="0" w:space="0" w:color="auto"/>
        <w:bottom w:val="none" w:sz="0" w:space="0" w:color="auto"/>
        <w:right w:val="none" w:sz="0" w:space="0" w:color="auto"/>
      </w:divBdr>
    </w:div>
    <w:div w:id="2082629796">
      <w:bodyDiv w:val="1"/>
      <w:marLeft w:val="0"/>
      <w:marRight w:val="0"/>
      <w:marTop w:val="0"/>
      <w:marBottom w:val="0"/>
      <w:divBdr>
        <w:top w:val="none" w:sz="0" w:space="0" w:color="auto"/>
        <w:left w:val="none" w:sz="0" w:space="0" w:color="auto"/>
        <w:bottom w:val="none" w:sz="0" w:space="0" w:color="auto"/>
        <w:right w:val="none" w:sz="0" w:space="0" w:color="auto"/>
      </w:divBdr>
    </w:div>
    <w:div w:id="210286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c.europa.eu/digital-single-market/en/ict-specialists-desi-indicator-2b1"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B9B0E-D5A1-42AA-B184-BB883E68E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25</Pages>
  <Words>3543</Words>
  <Characters>20201</Characters>
  <Application>Microsoft Office Word</Application>
  <DocSecurity>0</DocSecurity>
  <Lines>168</Lines>
  <Paragraphs>47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23697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Lubica Hamarová</dc:creator>
  <cp:lastModifiedBy>Lubica Hamarová</cp:lastModifiedBy>
  <cp:revision>9</cp:revision>
  <cp:lastPrinted>2020-12-30T10:50:00Z</cp:lastPrinted>
  <dcterms:created xsi:type="dcterms:W3CDTF">2020-12-30T17:17:00Z</dcterms:created>
  <dcterms:modified xsi:type="dcterms:W3CDTF">2021-01-22T14:56:00Z</dcterms:modified>
</cp:coreProperties>
</file>