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AF5AD" w14:textId="77777777" w:rsidR="00F60CBD" w:rsidRPr="005A358A" w:rsidRDefault="00F60CBD" w:rsidP="00B9122E">
      <w:pPr>
        <w:tabs>
          <w:tab w:val="left" w:pos="142"/>
          <w:tab w:val="left" w:pos="284"/>
          <w:tab w:val="left" w:pos="567"/>
          <w:tab w:val="left" w:pos="1985"/>
        </w:tabs>
        <w:spacing w:after="0" w:line="240" w:lineRule="auto"/>
        <w:rPr>
          <w:rFonts w:ascii="Times New Roman" w:hAnsi="Times New Roman" w:cs="Times New Roman"/>
          <w:b/>
          <w:sz w:val="24"/>
          <w:szCs w:val="24"/>
        </w:rPr>
      </w:pPr>
    </w:p>
    <w:p w14:paraId="6E2FBD4E" w14:textId="77777777" w:rsidR="00F60CBD" w:rsidRPr="005A358A" w:rsidRDefault="00F60CBD">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387E5E86" w14:textId="77777777" w:rsidR="00F60CBD" w:rsidRPr="005A358A" w:rsidRDefault="00F60CBD">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62FCFC3D" w14:textId="77777777" w:rsidR="00F60CBD" w:rsidRPr="005A358A" w:rsidRDefault="00F60CBD">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72B2F285" w14:textId="46936EAA" w:rsidR="00F60CBD" w:rsidRPr="005A358A" w:rsidRDefault="00F60CBD">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560EC70F" w14:textId="77777777" w:rsidR="00F60CBD" w:rsidRPr="00C723DE" w:rsidRDefault="00F60CBD">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41EAB176" w14:textId="77777777" w:rsidR="00B609C0" w:rsidRPr="00443882"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r w:rsidRPr="00443882">
        <w:rPr>
          <w:rFonts w:ascii="Times New Roman" w:hAnsi="Times New Roman" w:cs="Times New Roman"/>
          <w:b/>
          <w:sz w:val="24"/>
          <w:szCs w:val="24"/>
        </w:rPr>
        <w:t>Metodické usmernenie</w:t>
      </w:r>
    </w:p>
    <w:p w14:paraId="130AEACC" w14:textId="77777777" w:rsidR="00B609C0" w:rsidRPr="00924D08"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r w:rsidRPr="00924D08">
        <w:rPr>
          <w:rFonts w:ascii="Times New Roman" w:hAnsi="Times New Roman" w:cs="Times New Roman"/>
          <w:b/>
          <w:sz w:val="24"/>
          <w:szCs w:val="24"/>
        </w:rPr>
        <w:t xml:space="preserve"> Ministerstva investícií, regionálneho rozvoja a informatizácie Slovenskej republiky</w:t>
      </w:r>
    </w:p>
    <w:p w14:paraId="022A4C1A" w14:textId="1FD61D0B"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r w:rsidRPr="005A358A">
        <w:rPr>
          <w:rFonts w:ascii="Times New Roman" w:hAnsi="Times New Roman" w:cs="Times New Roman"/>
          <w:b/>
          <w:sz w:val="24"/>
          <w:szCs w:val="24"/>
        </w:rPr>
        <w:t xml:space="preserve"> zo dňa </w:t>
      </w:r>
      <w:r w:rsidR="00A31AC5" w:rsidRPr="005A358A">
        <w:rPr>
          <w:rFonts w:ascii="Times New Roman" w:hAnsi="Times New Roman" w:cs="Times New Roman"/>
          <w:b/>
          <w:sz w:val="24"/>
          <w:szCs w:val="24"/>
        </w:rPr>
        <w:t>29</w:t>
      </w:r>
      <w:r w:rsidRPr="005A358A">
        <w:rPr>
          <w:rFonts w:ascii="Times New Roman" w:hAnsi="Times New Roman" w:cs="Times New Roman"/>
          <w:b/>
          <w:sz w:val="24"/>
          <w:szCs w:val="24"/>
        </w:rPr>
        <w:t xml:space="preserve">.11.2022 </w:t>
      </w:r>
    </w:p>
    <w:p w14:paraId="0958250F" w14:textId="46D20AC4"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1B83D65F" w14:textId="565CECB2"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r w:rsidRPr="005A358A">
        <w:rPr>
          <w:rFonts w:ascii="Times New Roman" w:hAnsi="Times New Roman" w:cs="Times New Roman"/>
          <w:b/>
          <w:sz w:val="24"/>
          <w:szCs w:val="24"/>
        </w:rPr>
        <w:t xml:space="preserve">k realizácii verejného obstarávania </w:t>
      </w:r>
      <w:r w:rsidR="009C2376" w:rsidRPr="005A358A">
        <w:rPr>
          <w:rFonts w:ascii="Times New Roman" w:hAnsi="Times New Roman" w:cs="Times New Roman"/>
          <w:b/>
          <w:sz w:val="24"/>
          <w:szCs w:val="24"/>
        </w:rPr>
        <w:t>licencií</w:t>
      </w:r>
      <w:r w:rsidRPr="005A358A">
        <w:rPr>
          <w:rFonts w:ascii="Times New Roman" w:hAnsi="Times New Roman" w:cs="Times New Roman"/>
          <w:b/>
          <w:sz w:val="24"/>
          <w:szCs w:val="24"/>
        </w:rPr>
        <w:t xml:space="preserve"> IBM </w:t>
      </w:r>
      <w:r w:rsidR="009C2376" w:rsidRPr="005A358A">
        <w:rPr>
          <w:rFonts w:ascii="Times New Roman" w:hAnsi="Times New Roman" w:cs="Times New Roman"/>
          <w:b/>
          <w:sz w:val="24"/>
          <w:szCs w:val="24"/>
        </w:rPr>
        <w:t xml:space="preserve">alebo ich ekvivalentov a súvisiacich služieb </w:t>
      </w:r>
      <w:r w:rsidRPr="005A358A">
        <w:rPr>
          <w:rFonts w:ascii="Times New Roman" w:hAnsi="Times New Roman" w:cs="Times New Roman"/>
          <w:b/>
          <w:sz w:val="24"/>
          <w:szCs w:val="24"/>
        </w:rPr>
        <w:t xml:space="preserve">prostredníctvom centrálneho dynamického nákupného systému </w:t>
      </w:r>
    </w:p>
    <w:p w14:paraId="118E3FB1" w14:textId="30F1D4D0"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0FF77646" w14:textId="0C6B878E" w:rsidR="00F60CBD" w:rsidRPr="005A358A" w:rsidRDefault="00A31AC5">
      <w:pPr>
        <w:tabs>
          <w:tab w:val="left" w:pos="142"/>
          <w:tab w:val="left" w:pos="284"/>
          <w:tab w:val="left" w:pos="567"/>
          <w:tab w:val="left" w:pos="1985"/>
        </w:tabs>
        <w:spacing w:after="0" w:line="240" w:lineRule="auto"/>
        <w:jc w:val="center"/>
        <w:rPr>
          <w:rFonts w:ascii="Times New Roman" w:hAnsi="Times New Roman" w:cs="Times New Roman"/>
          <w:b/>
          <w:sz w:val="24"/>
          <w:szCs w:val="24"/>
        </w:rPr>
      </w:pPr>
      <w:r w:rsidRPr="005A358A">
        <w:rPr>
          <w:rFonts w:ascii="Times New Roman" w:hAnsi="Times New Roman" w:cs="Times New Roman"/>
          <w:b/>
          <w:sz w:val="24"/>
          <w:szCs w:val="24"/>
        </w:rPr>
        <w:t>verzia 1.2</w:t>
      </w:r>
    </w:p>
    <w:p w14:paraId="0550245F" w14:textId="5718408F"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23C26BEF" w14:textId="3A5E6014"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5198A65F" w14:textId="5B809E6F"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704AF87D" w14:textId="072BD065"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36E66545" w14:textId="3FC7D2D8"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6FF08CF2" w14:textId="7A5C1001"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38DEEC60" w14:textId="5B1EFC02"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4EB6D076" w14:textId="566822BF"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7409D818" w14:textId="38B40156"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0453EC36" w14:textId="415E6700" w:rsidR="00B609C0" w:rsidRPr="005A358A" w:rsidRDefault="00B609C0" w:rsidP="005A358A">
      <w:pPr>
        <w:tabs>
          <w:tab w:val="left" w:pos="142"/>
          <w:tab w:val="left" w:pos="284"/>
          <w:tab w:val="left" w:pos="567"/>
          <w:tab w:val="left" w:pos="1985"/>
        </w:tabs>
        <w:spacing w:after="0" w:line="240" w:lineRule="auto"/>
        <w:rPr>
          <w:rFonts w:ascii="Times New Roman" w:hAnsi="Times New Roman" w:cs="Times New Roman"/>
          <w:b/>
          <w:sz w:val="24"/>
          <w:szCs w:val="24"/>
        </w:rPr>
      </w:pPr>
    </w:p>
    <w:p w14:paraId="48C2C911" w14:textId="2E6DB2C0"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416F3B5A" w14:textId="77777777" w:rsidR="00051F91" w:rsidRPr="005A358A" w:rsidRDefault="00051F91">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218E0E10" w14:textId="6344D019"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61F03834" w14:textId="77777777" w:rsidR="00051F91" w:rsidRPr="005A358A" w:rsidRDefault="00051F91">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5C114E8C" w14:textId="1EFF41EE"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4190FE9C" w14:textId="77777777"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213A4F8B" w14:textId="5201809D" w:rsidR="00B609C0" w:rsidRPr="005A358A" w:rsidRDefault="00B609C0">
      <w:pPr>
        <w:tabs>
          <w:tab w:val="left" w:pos="142"/>
          <w:tab w:val="left" w:pos="284"/>
          <w:tab w:val="left" w:pos="567"/>
          <w:tab w:val="left" w:pos="1985"/>
        </w:tabs>
        <w:spacing w:after="0" w:line="240" w:lineRule="auto"/>
        <w:jc w:val="center"/>
        <w:rPr>
          <w:rFonts w:ascii="Times New Roman" w:hAnsi="Times New Roman" w:cs="Times New Roman"/>
          <w:b/>
          <w:sz w:val="24"/>
          <w:szCs w:val="24"/>
        </w:rPr>
      </w:pPr>
    </w:p>
    <w:tbl>
      <w:tblPr>
        <w:tblStyle w:val="Mriekatabuky"/>
        <w:tblW w:w="0" w:type="auto"/>
        <w:tblInd w:w="137" w:type="dxa"/>
        <w:tblLook w:val="04A0" w:firstRow="1" w:lastRow="0" w:firstColumn="1" w:lastColumn="0" w:noHBand="0" w:noVBand="1"/>
      </w:tblPr>
      <w:tblGrid>
        <w:gridCol w:w="2835"/>
        <w:gridCol w:w="5812"/>
      </w:tblGrid>
      <w:tr w:rsidR="00B609C0" w:rsidRPr="00B9122E" w14:paraId="2F94E48B" w14:textId="77777777" w:rsidTr="005A358A">
        <w:tc>
          <w:tcPr>
            <w:tcW w:w="2835" w:type="dxa"/>
          </w:tcPr>
          <w:p w14:paraId="528B7487" w14:textId="527BA2D4" w:rsidR="00B609C0" w:rsidRPr="005A358A" w:rsidRDefault="00B609C0">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Určené pre:</w:t>
            </w:r>
          </w:p>
        </w:tc>
        <w:tc>
          <w:tcPr>
            <w:tcW w:w="5812" w:type="dxa"/>
            <w:vAlign w:val="center"/>
          </w:tcPr>
          <w:p w14:paraId="4B023AC1" w14:textId="3128EBFF" w:rsidR="00B609C0" w:rsidRPr="005A358A" w:rsidRDefault="00B609C0">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Orgány štátnej správy, verejnej správy, rozpočtové a príspevkové organizácie v zriaďovateľskej pôsobnosti</w:t>
            </w:r>
          </w:p>
        </w:tc>
      </w:tr>
      <w:tr w:rsidR="00B609C0" w:rsidRPr="00B9122E" w14:paraId="24FCB582" w14:textId="77777777" w:rsidTr="005A358A">
        <w:tc>
          <w:tcPr>
            <w:tcW w:w="2835" w:type="dxa"/>
          </w:tcPr>
          <w:p w14:paraId="7E106795" w14:textId="4F5F658F" w:rsidR="00B609C0" w:rsidRPr="005A358A" w:rsidRDefault="00B609C0">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Vydáva:</w:t>
            </w:r>
          </w:p>
        </w:tc>
        <w:tc>
          <w:tcPr>
            <w:tcW w:w="5812" w:type="dxa"/>
            <w:vAlign w:val="center"/>
          </w:tcPr>
          <w:p w14:paraId="5662BD15" w14:textId="03A2421D" w:rsidR="00B609C0" w:rsidRPr="005A358A" w:rsidRDefault="006A638E">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 xml:space="preserve">Ministerstvo investícií, regionálneho rozvoja a informatizácie Slovenskej republiky </w:t>
            </w:r>
          </w:p>
        </w:tc>
      </w:tr>
      <w:tr w:rsidR="00B609C0" w:rsidRPr="00B9122E" w14:paraId="2B80C93A" w14:textId="77777777" w:rsidTr="005A358A">
        <w:tc>
          <w:tcPr>
            <w:tcW w:w="2835" w:type="dxa"/>
          </w:tcPr>
          <w:p w14:paraId="0DCBFEC4" w14:textId="60986554" w:rsidR="00B609C0" w:rsidRPr="005A358A" w:rsidRDefault="00B609C0">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Počet príloh:</w:t>
            </w:r>
          </w:p>
        </w:tc>
        <w:tc>
          <w:tcPr>
            <w:tcW w:w="5812" w:type="dxa"/>
            <w:vAlign w:val="center"/>
          </w:tcPr>
          <w:p w14:paraId="65F96411" w14:textId="44FB7AAD" w:rsidR="00B609C0" w:rsidRPr="005A358A" w:rsidRDefault="00E95002">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0</w:t>
            </w:r>
          </w:p>
        </w:tc>
      </w:tr>
      <w:tr w:rsidR="00B609C0" w:rsidRPr="00B9122E" w14:paraId="5FD396D7" w14:textId="77777777" w:rsidTr="005A358A">
        <w:tc>
          <w:tcPr>
            <w:tcW w:w="2835" w:type="dxa"/>
          </w:tcPr>
          <w:p w14:paraId="06B482E0" w14:textId="2C772C4D" w:rsidR="00B609C0" w:rsidRPr="005A358A" w:rsidRDefault="00B609C0">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Dátum vydania:</w:t>
            </w:r>
          </w:p>
        </w:tc>
        <w:tc>
          <w:tcPr>
            <w:tcW w:w="5812" w:type="dxa"/>
            <w:vAlign w:val="center"/>
          </w:tcPr>
          <w:p w14:paraId="560D85D1" w14:textId="49EE2F73" w:rsidR="00B609C0" w:rsidRPr="005A358A" w:rsidRDefault="00A96EFF" w:rsidP="00A96EFF">
            <w:pPr>
              <w:tabs>
                <w:tab w:val="left" w:pos="142"/>
                <w:tab w:val="left" w:pos="284"/>
                <w:tab w:val="left" w:pos="567"/>
                <w:tab w:val="left" w:pos="1985"/>
              </w:tabs>
              <w:rPr>
                <w:rFonts w:ascii="Times New Roman" w:hAnsi="Times New Roman" w:cs="Times New Roman"/>
                <w:sz w:val="24"/>
                <w:szCs w:val="24"/>
              </w:rPr>
            </w:pPr>
            <w:r>
              <w:rPr>
                <w:rFonts w:ascii="Times New Roman" w:hAnsi="Times New Roman" w:cs="Times New Roman"/>
                <w:sz w:val="24"/>
                <w:szCs w:val="24"/>
              </w:rPr>
              <w:t>25</w:t>
            </w:r>
            <w:r w:rsidR="00B609C0" w:rsidRPr="005A358A">
              <w:rPr>
                <w:rFonts w:ascii="Times New Roman" w:hAnsi="Times New Roman" w:cs="Times New Roman"/>
                <w:sz w:val="24"/>
                <w:szCs w:val="24"/>
              </w:rPr>
              <w:t>.1.202</w:t>
            </w:r>
            <w:r>
              <w:rPr>
                <w:rFonts w:ascii="Times New Roman" w:hAnsi="Times New Roman" w:cs="Times New Roman"/>
                <w:sz w:val="24"/>
                <w:szCs w:val="24"/>
              </w:rPr>
              <w:t>3</w:t>
            </w:r>
          </w:p>
        </w:tc>
      </w:tr>
      <w:tr w:rsidR="00B609C0" w:rsidRPr="00B9122E" w14:paraId="7010D1FD" w14:textId="77777777" w:rsidTr="005A358A">
        <w:tc>
          <w:tcPr>
            <w:tcW w:w="2835" w:type="dxa"/>
          </w:tcPr>
          <w:p w14:paraId="534E8FDE" w14:textId="7ED8EB1B" w:rsidR="00B609C0" w:rsidRPr="005A358A" w:rsidRDefault="00B609C0">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Dátum účinnosti:</w:t>
            </w:r>
          </w:p>
        </w:tc>
        <w:tc>
          <w:tcPr>
            <w:tcW w:w="5812" w:type="dxa"/>
            <w:vAlign w:val="center"/>
          </w:tcPr>
          <w:p w14:paraId="19D295D6" w14:textId="77777777" w:rsidR="00B609C0" w:rsidRPr="005A358A" w:rsidRDefault="00B609C0">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Dňom zverejnenia</w:t>
            </w:r>
            <w:r w:rsidR="006A638E" w:rsidRPr="005A358A">
              <w:rPr>
                <w:rFonts w:ascii="Times New Roman" w:hAnsi="Times New Roman" w:cs="Times New Roman"/>
                <w:sz w:val="24"/>
                <w:szCs w:val="24"/>
              </w:rPr>
              <w:t xml:space="preserve"> na: </w:t>
            </w:r>
          </w:p>
          <w:p w14:paraId="07F228B8" w14:textId="21BAE43C" w:rsidR="006A638E" w:rsidRPr="005A358A" w:rsidRDefault="006A638E">
            <w:pPr>
              <w:tabs>
                <w:tab w:val="left" w:pos="142"/>
                <w:tab w:val="left" w:pos="284"/>
                <w:tab w:val="left" w:pos="567"/>
                <w:tab w:val="left" w:pos="1985"/>
              </w:tabs>
              <w:rPr>
                <w:rFonts w:ascii="Times New Roman" w:hAnsi="Times New Roman" w:cs="Times New Roman"/>
                <w:sz w:val="24"/>
                <w:szCs w:val="24"/>
              </w:rPr>
            </w:pPr>
          </w:p>
        </w:tc>
      </w:tr>
      <w:tr w:rsidR="00B609C0" w:rsidRPr="00B9122E" w14:paraId="231041CD" w14:textId="77777777" w:rsidTr="005A358A">
        <w:tc>
          <w:tcPr>
            <w:tcW w:w="2835" w:type="dxa"/>
          </w:tcPr>
          <w:p w14:paraId="5DEA57A2" w14:textId="3820EE41" w:rsidR="00B609C0" w:rsidRPr="005A358A" w:rsidRDefault="00B609C0">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Schválil:</w:t>
            </w:r>
          </w:p>
        </w:tc>
        <w:tc>
          <w:tcPr>
            <w:tcW w:w="5812" w:type="dxa"/>
            <w:vAlign w:val="center"/>
          </w:tcPr>
          <w:p w14:paraId="23D55AA3" w14:textId="54D042A8" w:rsidR="00B609C0" w:rsidRPr="005A358A" w:rsidRDefault="00B609C0">
            <w:pPr>
              <w:tabs>
                <w:tab w:val="left" w:pos="142"/>
                <w:tab w:val="left" w:pos="284"/>
                <w:tab w:val="left" w:pos="567"/>
                <w:tab w:val="left" w:pos="1985"/>
              </w:tabs>
              <w:rPr>
                <w:rFonts w:ascii="Times New Roman" w:hAnsi="Times New Roman" w:cs="Times New Roman"/>
                <w:sz w:val="24"/>
                <w:szCs w:val="24"/>
              </w:rPr>
            </w:pPr>
            <w:r w:rsidRPr="005A358A">
              <w:rPr>
                <w:rFonts w:ascii="Times New Roman" w:hAnsi="Times New Roman" w:cs="Times New Roman"/>
                <w:sz w:val="24"/>
                <w:szCs w:val="24"/>
              </w:rPr>
              <w:t xml:space="preserve">Mgr. Peter Kopáč </w:t>
            </w:r>
          </w:p>
          <w:p w14:paraId="0D7F347C" w14:textId="2F7865F9" w:rsidR="00B609C0" w:rsidRPr="005A358A" w:rsidRDefault="00B609C0" w:rsidP="005A358A">
            <w:pPr>
              <w:shd w:val="clear" w:color="auto" w:fill="FFFFFF"/>
              <w:rPr>
                <w:rFonts w:ascii="Times New Roman" w:hAnsi="Times New Roman" w:cs="Times New Roman"/>
                <w:sz w:val="24"/>
                <w:szCs w:val="24"/>
                <w:lang w:eastAsia="sk-SK"/>
              </w:rPr>
            </w:pPr>
          </w:p>
          <w:p w14:paraId="343A246A" w14:textId="1E2685F7" w:rsidR="00B609C0" w:rsidRPr="005A358A" w:rsidRDefault="00B609C0" w:rsidP="005A358A">
            <w:pPr>
              <w:shd w:val="clear" w:color="auto" w:fill="FFFFFF"/>
              <w:rPr>
                <w:rFonts w:ascii="Times New Roman" w:hAnsi="Times New Roman" w:cs="Times New Roman"/>
                <w:sz w:val="24"/>
                <w:szCs w:val="24"/>
                <w:lang w:eastAsia="sk-SK"/>
              </w:rPr>
            </w:pPr>
            <w:r w:rsidRPr="005A358A">
              <w:rPr>
                <w:rFonts w:ascii="Times New Roman" w:hAnsi="Times New Roman" w:cs="Times New Roman"/>
                <w:sz w:val="24"/>
                <w:szCs w:val="24"/>
                <w:lang w:eastAsia="sk-SK"/>
              </w:rPr>
              <w:t>generálny riaditeľ sekcie informačných technológií verejnej správy</w:t>
            </w:r>
          </w:p>
          <w:p w14:paraId="0230BEB1" w14:textId="47E36FBD" w:rsidR="00B609C0" w:rsidRPr="005A358A" w:rsidRDefault="006A638E" w:rsidP="005A358A">
            <w:pPr>
              <w:shd w:val="clear" w:color="auto" w:fill="FFFFFF"/>
              <w:rPr>
                <w:rFonts w:ascii="Times New Roman" w:hAnsi="Times New Roman" w:cs="Times New Roman"/>
                <w:sz w:val="24"/>
                <w:szCs w:val="24"/>
                <w:lang w:eastAsia="sk-SK"/>
              </w:rPr>
            </w:pPr>
            <w:r w:rsidRPr="005A358A">
              <w:rPr>
                <w:rFonts w:ascii="Times New Roman" w:hAnsi="Times New Roman" w:cs="Times New Roman"/>
                <w:sz w:val="24"/>
                <w:szCs w:val="24"/>
              </w:rPr>
              <w:t>Ministerstvo investícií, regionálneho rozvoja a informatizácie Slovenskej republiky</w:t>
            </w:r>
          </w:p>
        </w:tc>
      </w:tr>
    </w:tbl>
    <w:p w14:paraId="23811D85" w14:textId="139A5A4F" w:rsidR="00F60CBD" w:rsidRPr="005A358A" w:rsidRDefault="00F60CBD">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325E188B" w14:textId="100DDAA0" w:rsidR="00F60CBD" w:rsidRPr="005A358A" w:rsidRDefault="00F60CBD">
      <w:pPr>
        <w:tabs>
          <w:tab w:val="left" w:pos="142"/>
          <w:tab w:val="left" w:pos="284"/>
          <w:tab w:val="left" w:pos="567"/>
          <w:tab w:val="left" w:pos="1985"/>
        </w:tabs>
        <w:spacing w:after="0" w:line="240" w:lineRule="auto"/>
        <w:jc w:val="center"/>
        <w:rPr>
          <w:rFonts w:ascii="Times New Roman" w:hAnsi="Times New Roman" w:cs="Times New Roman"/>
          <w:b/>
          <w:sz w:val="24"/>
          <w:szCs w:val="24"/>
        </w:rPr>
      </w:pPr>
    </w:p>
    <w:p w14:paraId="6E1BB3EA" w14:textId="77777777" w:rsidR="00B609C0" w:rsidRPr="005A358A" w:rsidRDefault="004E30C2">
      <w:pPr>
        <w:tabs>
          <w:tab w:val="left" w:pos="142"/>
          <w:tab w:val="left" w:pos="284"/>
          <w:tab w:val="left" w:pos="567"/>
          <w:tab w:val="left" w:pos="1985"/>
          <w:tab w:val="left" w:pos="2835"/>
          <w:tab w:val="left" w:pos="2977"/>
        </w:tabs>
        <w:spacing w:after="0" w:line="240" w:lineRule="auto"/>
        <w:jc w:val="both"/>
        <w:rPr>
          <w:rFonts w:ascii="Times New Roman" w:hAnsi="Times New Roman" w:cs="Times New Roman"/>
          <w:b/>
          <w:sz w:val="24"/>
          <w:szCs w:val="24"/>
        </w:rPr>
      </w:pPr>
      <w:r w:rsidRPr="005A358A">
        <w:rPr>
          <w:rFonts w:ascii="Times New Roman" w:hAnsi="Times New Roman" w:cs="Times New Roman"/>
          <w:b/>
          <w:sz w:val="24"/>
          <w:szCs w:val="24"/>
        </w:rPr>
        <w:tab/>
      </w:r>
      <w:r w:rsidRPr="005A358A">
        <w:rPr>
          <w:rFonts w:ascii="Times New Roman" w:hAnsi="Times New Roman" w:cs="Times New Roman"/>
          <w:b/>
          <w:sz w:val="24"/>
          <w:szCs w:val="24"/>
        </w:rPr>
        <w:tab/>
      </w:r>
      <w:r w:rsidRPr="005A358A">
        <w:rPr>
          <w:rFonts w:ascii="Times New Roman" w:hAnsi="Times New Roman" w:cs="Times New Roman"/>
          <w:b/>
          <w:sz w:val="24"/>
          <w:szCs w:val="24"/>
        </w:rPr>
        <w:tab/>
      </w:r>
    </w:p>
    <w:p w14:paraId="2E6743B2" w14:textId="62E650B9" w:rsidR="00C56B2B" w:rsidRPr="005A358A" w:rsidRDefault="004E30C2">
      <w:pPr>
        <w:tabs>
          <w:tab w:val="left" w:pos="142"/>
          <w:tab w:val="left" w:pos="284"/>
          <w:tab w:val="left" w:pos="567"/>
          <w:tab w:val="left" w:pos="1985"/>
          <w:tab w:val="left" w:pos="2835"/>
          <w:tab w:val="left" w:pos="2977"/>
        </w:tabs>
        <w:spacing w:after="0" w:line="240" w:lineRule="auto"/>
        <w:jc w:val="both"/>
        <w:rPr>
          <w:rFonts w:ascii="Times New Roman" w:hAnsi="Times New Roman" w:cs="Times New Roman"/>
          <w:b/>
          <w:sz w:val="24"/>
          <w:szCs w:val="24"/>
        </w:rPr>
      </w:pPr>
      <w:r w:rsidRPr="005A358A">
        <w:rPr>
          <w:rFonts w:ascii="Times New Roman" w:hAnsi="Times New Roman" w:cs="Times New Roman"/>
          <w:b/>
          <w:sz w:val="24"/>
          <w:szCs w:val="24"/>
        </w:rPr>
        <w:tab/>
      </w:r>
      <w:r w:rsidRPr="005A358A">
        <w:rPr>
          <w:rFonts w:ascii="Times New Roman" w:hAnsi="Times New Roman" w:cs="Times New Roman"/>
          <w:b/>
          <w:sz w:val="24"/>
          <w:szCs w:val="24"/>
        </w:rPr>
        <w:tab/>
      </w:r>
    </w:p>
    <w:p w14:paraId="38B3ADE9" w14:textId="65E1131C" w:rsidR="006A638E" w:rsidRPr="005A358A" w:rsidRDefault="006A638E">
      <w:pPr>
        <w:tabs>
          <w:tab w:val="left" w:pos="142"/>
          <w:tab w:val="left" w:pos="284"/>
          <w:tab w:val="left" w:pos="567"/>
          <w:tab w:val="left" w:pos="1985"/>
          <w:tab w:val="left" w:pos="2835"/>
          <w:tab w:val="left" w:pos="2977"/>
        </w:tabs>
        <w:spacing w:after="0" w:line="240" w:lineRule="auto"/>
        <w:jc w:val="both"/>
        <w:rPr>
          <w:rFonts w:ascii="Times New Roman" w:hAnsi="Times New Roman" w:cs="Times New Roman"/>
          <w:b/>
          <w:sz w:val="24"/>
          <w:szCs w:val="24"/>
        </w:rPr>
      </w:pPr>
    </w:p>
    <w:p w14:paraId="06A7018D" w14:textId="77777777" w:rsidR="006A638E" w:rsidRPr="00B9122E" w:rsidRDefault="006A638E">
      <w:pPr>
        <w:tabs>
          <w:tab w:val="left" w:pos="142"/>
          <w:tab w:val="left" w:pos="284"/>
          <w:tab w:val="left" w:pos="567"/>
          <w:tab w:val="left" w:pos="1985"/>
          <w:tab w:val="left" w:pos="2835"/>
          <w:tab w:val="left" w:pos="2977"/>
        </w:tabs>
        <w:spacing w:after="0" w:line="240" w:lineRule="auto"/>
        <w:jc w:val="both"/>
        <w:rPr>
          <w:rFonts w:ascii="Times New Roman" w:hAnsi="Times New Roman" w:cs="Times New Roman"/>
          <w:b/>
          <w:sz w:val="24"/>
          <w:szCs w:val="24"/>
        </w:rPr>
      </w:pPr>
    </w:p>
    <w:p w14:paraId="424D2DE9" w14:textId="77777777" w:rsidR="00B609C0" w:rsidRPr="005A358A" w:rsidRDefault="00B609C0">
      <w:pPr>
        <w:tabs>
          <w:tab w:val="left" w:pos="142"/>
          <w:tab w:val="left" w:pos="284"/>
          <w:tab w:val="left" w:pos="567"/>
        </w:tabs>
        <w:spacing w:after="0" w:line="240" w:lineRule="auto"/>
        <w:jc w:val="both"/>
        <w:rPr>
          <w:rFonts w:ascii="Times New Roman" w:hAnsi="Times New Roman" w:cs="Times New Roman"/>
          <w:b/>
          <w:sz w:val="24"/>
          <w:szCs w:val="24"/>
        </w:rPr>
      </w:pPr>
    </w:p>
    <w:sdt>
      <w:sdtPr>
        <w:rPr>
          <w:rFonts w:ascii="Times New Roman" w:eastAsiaTheme="minorHAnsi" w:hAnsi="Times New Roman" w:cs="Times New Roman"/>
          <w:color w:val="auto"/>
          <w:sz w:val="24"/>
          <w:szCs w:val="24"/>
          <w:lang w:eastAsia="en-US"/>
        </w:rPr>
        <w:id w:val="1235200348"/>
        <w:docPartObj>
          <w:docPartGallery w:val="Table of Contents"/>
          <w:docPartUnique/>
        </w:docPartObj>
      </w:sdtPr>
      <w:sdtEndPr>
        <w:rPr>
          <w:b/>
        </w:rPr>
      </w:sdtEndPr>
      <w:sdtContent>
        <w:p w14:paraId="5DE30D55" w14:textId="3340BB1E" w:rsidR="00BB5B99" w:rsidRPr="005A358A" w:rsidRDefault="00BB5B99" w:rsidP="005A358A">
          <w:pPr>
            <w:pStyle w:val="Hlavikaobsahu"/>
            <w:spacing w:line="240" w:lineRule="auto"/>
            <w:rPr>
              <w:rFonts w:ascii="Times New Roman" w:hAnsi="Times New Roman" w:cs="Times New Roman"/>
              <w:sz w:val="24"/>
              <w:szCs w:val="24"/>
            </w:rPr>
          </w:pPr>
          <w:r w:rsidRPr="005A358A">
            <w:rPr>
              <w:rFonts w:ascii="Times New Roman" w:hAnsi="Times New Roman" w:cs="Times New Roman"/>
              <w:sz w:val="24"/>
              <w:szCs w:val="24"/>
            </w:rPr>
            <w:t>Obsah</w:t>
          </w:r>
        </w:p>
        <w:p w14:paraId="368CF5EC" w14:textId="0BD58699" w:rsidR="00B9122E" w:rsidRDefault="00BB5B99">
          <w:pPr>
            <w:pStyle w:val="Obsah1"/>
            <w:rPr>
              <w:rFonts w:asciiTheme="minorHAnsi" w:eastAsiaTheme="minorEastAsia" w:hAnsiTheme="minorHAnsi" w:cstheme="minorBidi"/>
              <w:noProof/>
              <w:color w:val="auto"/>
              <w:sz w:val="22"/>
              <w:szCs w:val="22"/>
              <w:lang w:eastAsia="sk-SK"/>
            </w:rPr>
          </w:pPr>
          <w:r w:rsidRPr="005A358A">
            <w:fldChar w:fldCharType="begin"/>
          </w:r>
          <w:r w:rsidRPr="00B9122E">
            <w:instrText xml:space="preserve"> TOC \o "1-3" \h \z \u </w:instrText>
          </w:r>
          <w:r w:rsidRPr="005A358A">
            <w:fldChar w:fldCharType="separate"/>
          </w:r>
          <w:hyperlink w:anchor="_Toc123804352" w:history="1">
            <w:r w:rsidR="00B9122E" w:rsidRPr="000D7B45">
              <w:rPr>
                <w:rStyle w:val="Hypertextovprepojenie"/>
                <w:noProof/>
              </w:rPr>
              <w:t>História zmien</w:t>
            </w:r>
            <w:r w:rsidR="00B9122E">
              <w:rPr>
                <w:noProof/>
                <w:webHidden/>
              </w:rPr>
              <w:tab/>
            </w:r>
            <w:r w:rsidR="00B9122E">
              <w:rPr>
                <w:noProof/>
                <w:webHidden/>
              </w:rPr>
              <w:fldChar w:fldCharType="begin"/>
            </w:r>
            <w:r w:rsidR="00B9122E">
              <w:rPr>
                <w:noProof/>
                <w:webHidden/>
              </w:rPr>
              <w:instrText xml:space="preserve"> PAGEREF _Toc123804352 \h </w:instrText>
            </w:r>
            <w:r w:rsidR="00B9122E">
              <w:rPr>
                <w:noProof/>
                <w:webHidden/>
              </w:rPr>
            </w:r>
            <w:r w:rsidR="00B9122E">
              <w:rPr>
                <w:noProof/>
                <w:webHidden/>
              </w:rPr>
              <w:fldChar w:fldCharType="separate"/>
            </w:r>
            <w:r w:rsidR="00B9122E">
              <w:rPr>
                <w:noProof/>
                <w:webHidden/>
              </w:rPr>
              <w:t>3</w:t>
            </w:r>
            <w:r w:rsidR="00B9122E">
              <w:rPr>
                <w:noProof/>
                <w:webHidden/>
              </w:rPr>
              <w:fldChar w:fldCharType="end"/>
            </w:r>
          </w:hyperlink>
        </w:p>
        <w:p w14:paraId="58C31F9F" w14:textId="38C2031B" w:rsidR="00B9122E" w:rsidRDefault="00C86006">
          <w:pPr>
            <w:pStyle w:val="Obsah1"/>
            <w:rPr>
              <w:rFonts w:asciiTheme="minorHAnsi" w:eastAsiaTheme="minorEastAsia" w:hAnsiTheme="minorHAnsi" w:cstheme="minorBidi"/>
              <w:noProof/>
              <w:color w:val="auto"/>
              <w:sz w:val="22"/>
              <w:szCs w:val="22"/>
              <w:lang w:eastAsia="sk-SK"/>
            </w:rPr>
          </w:pPr>
          <w:hyperlink w:anchor="_Toc123804353" w:history="1">
            <w:r w:rsidR="00B9122E" w:rsidRPr="000D7B45">
              <w:rPr>
                <w:rStyle w:val="Hypertextovprepojenie"/>
                <w:noProof/>
              </w:rPr>
              <w:t>Úvod</w:t>
            </w:r>
            <w:r w:rsidR="00B9122E">
              <w:rPr>
                <w:noProof/>
                <w:webHidden/>
              </w:rPr>
              <w:tab/>
            </w:r>
            <w:r w:rsidR="00B9122E">
              <w:rPr>
                <w:noProof/>
                <w:webHidden/>
              </w:rPr>
              <w:fldChar w:fldCharType="begin"/>
            </w:r>
            <w:r w:rsidR="00B9122E">
              <w:rPr>
                <w:noProof/>
                <w:webHidden/>
              </w:rPr>
              <w:instrText xml:space="preserve"> PAGEREF _Toc123804353 \h </w:instrText>
            </w:r>
            <w:r w:rsidR="00B9122E">
              <w:rPr>
                <w:noProof/>
                <w:webHidden/>
              </w:rPr>
            </w:r>
            <w:r w:rsidR="00B9122E">
              <w:rPr>
                <w:noProof/>
                <w:webHidden/>
              </w:rPr>
              <w:fldChar w:fldCharType="separate"/>
            </w:r>
            <w:r w:rsidR="00B9122E">
              <w:rPr>
                <w:noProof/>
                <w:webHidden/>
              </w:rPr>
              <w:t>4</w:t>
            </w:r>
            <w:r w:rsidR="00B9122E">
              <w:rPr>
                <w:noProof/>
                <w:webHidden/>
              </w:rPr>
              <w:fldChar w:fldCharType="end"/>
            </w:r>
          </w:hyperlink>
        </w:p>
        <w:p w14:paraId="50A0FC24" w14:textId="4568A08F" w:rsidR="00B9122E" w:rsidRDefault="00C86006">
          <w:pPr>
            <w:pStyle w:val="Obsah1"/>
            <w:rPr>
              <w:rFonts w:asciiTheme="minorHAnsi" w:eastAsiaTheme="minorEastAsia" w:hAnsiTheme="minorHAnsi" w:cstheme="minorBidi"/>
              <w:noProof/>
              <w:color w:val="auto"/>
              <w:sz w:val="22"/>
              <w:szCs w:val="22"/>
              <w:lang w:eastAsia="sk-SK"/>
            </w:rPr>
          </w:pPr>
          <w:hyperlink w:anchor="_Toc123804354" w:history="1">
            <w:r w:rsidR="00B9122E" w:rsidRPr="000D7B45">
              <w:rPr>
                <w:rStyle w:val="Hypertextovprepojenie"/>
                <w:noProof/>
              </w:rPr>
              <w:t>Charakteristika predmetného DNS</w:t>
            </w:r>
            <w:r w:rsidR="00B9122E">
              <w:rPr>
                <w:noProof/>
                <w:webHidden/>
              </w:rPr>
              <w:tab/>
            </w:r>
            <w:r w:rsidR="00B9122E">
              <w:rPr>
                <w:noProof/>
                <w:webHidden/>
              </w:rPr>
              <w:fldChar w:fldCharType="begin"/>
            </w:r>
            <w:r w:rsidR="00B9122E">
              <w:rPr>
                <w:noProof/>
                <w:webHidden/>
              </w:rPr>
              <w:instrText xml:space="preserve"> PAGEREF _Toc123804354 \h </w:instrText>
            </w:r>
            <w:r w:rsidR="00B9122E">
              <w:rPr>
                <w:noProof/>
                <w:webHidden/>
              </w:rPr>
            </w:r>
            <w:r w:rsidR="00B9122E">
              <w:rPr>
                <w:noProof/>
                <w:webHidden/>
              </w:rPr>
              <w:fldChar w:fldCharType="separate"/>
            </w:r>
            <w:r w:rsidR="00B9122E">
              <w:rPr>
                <w:noProof/>
                <w:webHidden/>
              </w:rPr>
              <w:t>4</w:t>
            </w:r>
            <w:r w:rsidR="00B9122E">
              <w:rPr>
                <w:noProof/>
                <w:webHidden/>
              </w:rPr>
              <w:fldChar w:fldCharType="end"/>
            </w:r>
          </w:hyperlink>
        </w:p>
        <w:p w14:paraId="4AF5C1B3" w14:textId="224D91EB" w:rsidR="00B9122E" w:rsidRDefault="00C86006">
          <w:pPr>
            <w:pStyle w:val="Obsah1"/>
            <w:rPr>
              <w:rFonts w:asciiTheme="minorHAnsi" w:eastAsiaTheme="minorEastAsia" w:hAnsiTheme="minorHAnsi" w:cstheme="minorBidi"/>
              <w:noProof/>
              <w:color w:val="auto"/>
              <w:sz w:val="22"/>
              <w:szCs w:val="22"/>
              <w:lang w:eastAsia="sk-SK"/>
            </w:rPr>
          </w:pPr>
          <w:hyperlink w:anchor="_Toc123804355" w:history="1">
            <w:r w:rsidR="00B9122E" w:rsidRPr="000D7B45">
              <w:rPr>
                <w:rStyle w:val="Hypertextovprepojenie"/>
                <w:noProof/>
              </w:rPr>
              <w:t>Výnimky z povinnosti postupovať prostredníctvom DNS</w:t>
            </w:r>
            <w:r w:rsidR="00B9122E">
              <w:rPr>
                <w:noProof/>
                <w:webHidden/>
              </w:rPr>
              <w:tab/>
            </w:r>
            <w:r w:rsidR="00B9122E">
              <w:rPr>
                <w:noProof/>
                <w:webHidden/>
              </w:rPr>
              <w:fldChar w:fldCharType="begin"/>
            </w:r>
            <w:r w:rsidR="00B9122E">
              <w:rPr>
                <w:noProof/>
                <w:webHidden/>
              </w:rPr>
              <w:instrText xml:space="preserve"> PAGEREF _Toc123804355 \h </w:instrText>
            </w:r>
            <w:r w:rsidR="00B9122E">
              <w:rPr>
                <w:noProof/>
                <w:webHidden/>
              </w:rPr>
            </w:r>
            <w:r w:rsidR="00B9122E">
              <w:rPr>
                <w:noProof/>
                <w:webHidden/>
              </w:rPr>
              <w:fldChar w:fldCharType="separate"/>
            </w:r>
            <w:r w:rsidR="00B9122E">
              <w:rPr>
                <w:noProof/>
                <w:webHidden/>
              </w:rPr>
              <w:t>5</w:t>
            </w:r>
            <w:r w:rsidR="00B9122E">
              <w:rPr>
                <w:noProof/>
                <w:webHidden/>
              </w:rPr>
              <w:fldChar w:fldCharType="end"/>
            </w:r>
          </w:hyperlink>
        </w:p>
        <w:p w14:paraId="5114DAF3" w14:textId="4E3DF429" w:rsidR="00B9122E" w:rsidRDefault="00C86006">
          <w:pPr>
            <w:pStyle w:val="Obsah1"/>
            <w:rPr>
              <w:rFonts w:asciiTheme="minorHAnsi" w:eastAsiaTheme="minorEastAsia" w:hAnsiTheme="minorHAnsi" w:cstheme="minorBidi"/>
              <w:noProof/>
              <w:color w:val="auto"/>
              <w:sz w:val="22"/>
              <w:szCs w:val="22"/>
              <w:lang w:eastAsia="sk-SK"/>
            </w:rPr>
          </w:pPr>
          <w:hyperlink w:anchor="_Toc123804356" w:history="1">
            <w:r w:rsidR="00B9122E" w:rsidRPr="000D7B45">
              <w:rPr>
                <w:rStyle w:val="Hypertextovprepojenie"/>
                <w:noProof/>
              </w:rPr>
              <w:t>OVM oprávnené využívať DNS</w:t>
            </w:r>
            <w:r w:rsidR="00B9122E">
              <w:rPr>
                <w:noProof/>
                <w:webHidden/>
              </w:rPr>
              <w:tab/>
            </w:r>
            <w:r w:rsidR="00B9122E">
              <w:rPr>
                <w:noProof/>
                <w:webHidden/>
              </w:rPr>
              <w:fldChar w:fldCharType="begin"/>
            </w:r>
            <w:r w:rsidR="00B9122E">
              <w:rPr>
                <w:noProof/>
                <w:webHidden/>
              </w:rPr>
              <w:instrText xml:space="preserve"> PAGEREF _Toc123804356 \h </w:instrText>
            </w:r>
            <w:r w:rsidR="00B9122E">
              <w:rPr>
                <w:noProof/>
                <w:webHidden/>
              </w:rPr>
            </w:r>
            <w:r w:rsidR="00B9122E">
              <w:rPr>
                <w:noProof/>
                <w:webHidden/>
              </w:rPr>
              <w:fldChar w:fldCharType="separate"/>
            </w:r>
            <w:r w:rsidR="00B9122E">
              <w:rPr>
                <w:noProof/>
                <w:webHidden/>
              </w:rPr>
              <w:t>6</w:t>
            </w:r>
            <w:r w:rsidR="00B9122E">
              <w:rPr>
                <w:noProof/>
                <w:webHidden/>
              </w:rPr>
              <w:fldChar w:fldCharType="end"/>
            </w:r>
          </w:hyperlink>
        </w:p>
        <w:p w14:paraId="28207DD6" w14:textId="09F5BF00" w:rsidR="00B9122E" w:rsidRPr="00B9122E" w:rsidRDefault="00C86006" w:rsidP="005A358A">
          <w:pPr>
            <w:pStyle w:val="Obsah2"/>
            <w:tabs>
              <w:tab w:val="right" w:leader="dot" w:pos="8920"/>
            </w:tabs>
            <w:spacing w:line="240" w:lineRule="auto"/>
            <w:rPr>
              <w:rFonts w:eastAsiaTheme="minorEastAsia"/>
              <w:noProof/>
              <w:lang w:eastAsia="sk-SK"/>
            </w:rPr>
          </w:pPr>
          <w:hyperlink w:anchor="_Toc123804357" w:history="1">
            <w:r w:rsidR="00B9122E" w:rsidRPr="005A358A">
              <w:rPr>
                <w:rStyle w:val="Hypertextovprepojenie"/>
                <w:rFonts w:ascii="Times New Roman" w:hAnsi="Times New Roman" w:cs="Times New Roman"/>
                <w:noProof/>
              </w:rPr>
              <w:t>Finančné krytie požiadavky</w:t>
            </w:r>
            <w:r w:rsidR="00B9122E" w:rsidRPr="00B9122E">
              <w:rPr>
                <w:noProof/>
                <w:webHidden/>
              </w:rPr>
              <w:tab/>
            </w:r>
            <w:r w:rsidR="00B9122E" w:rsidRPr="00C723DE">
              <w:rPr>
                <w:noProof/>
                <w:webHidden/>
              </w:rPr>
              <w:fldChar w:fldCharType="begin"/>
            </w:r>
            <w:r w:rsidR="00B9122E" w:rsidRPr="00B9122E">
              <w:rPr>
                <w:noProof/>
                <w:webHidden/>
              </w:rPr>
              <w:instrText xml:space="preserve"> PAGEREF _Toc123804357 \h </w:instrText>
            </w:r>
            <w:r w:rsidR="00B9122E" w:rsidRPr="00C723DE">
              <w:rPr>
                <w:noProof/>
                <w:webHidden/>
              </w:rPr>
            </w:r>
            <w:r w:rsidR="00B9122E" w:rsidRPr="00C723DE">
              <w:rPr>
                <w:noProof/>
                <w:webHidden/>
              </w:rPr>
              <w:fldChar w:fldCharType="separate"/>
            </w:r>
            <w:r w:rsidR="00B9122E" w:rsidRPr="00B9122E">
              <w:rPr>
                <w:noProof/>
                <w:webHidden/>
              </w:rPr>
              <w:t>6</w:t>
            </w:r>
            <w:r w:rsidR="00B9122E" w:rsidRPr="00C723DE">
              <w:rPr>
                <w:noProof/>
                <w:webHidden/>
              </w:rPr>
              <w:fldChar w:fldCharType="end"/>
            </w:r>
          </w:hyperlink>
        </w:p>
        <w:p w14:paraId="01884141" w14:textId="70EEBE4C" w:rsidR="00B9122E" w:rsidRPr="00B9122E" w:rsidRDefault="00C86006" w:rsidP="005A358A">
          <w:pPr>
            <w:pStyle w:val="Obsah2"/>
            <w:tabs>
              <w:tab w:val="right" w:leader="dot" w:pos="8920"/>
            </w:tabs>
            <w:spacing w:line="240" w:lineRule="auto"/>
            <w:rPr>
              <w:rFonts w:eastAsiaTheme="minorEastAsia"/>
              <w:noProof/>
              <w:lang w:eastAsia="sk-SK"/>
            </w:rPr>
          </w:pPr>
          <w:hyperlink w:anchor="_Toc123804358" w:history="1">
            <w:r w:rsidR="00B9122E" w:rsidRPr="005A358A">
              <w:rPr>
                <w:rStyle w:val="Hypertextovprepojenie"/>
                <w:rFonts w:ascii="Times New Roman" w:hAnsi="Times New Roman" w:cs="Times New Roman"/>
                <w:noProof/>
              </w:rPr>
              <w:t>Predmet žiadosti</w:t>
            </w:r>
            <w:r w:rsidR="00B9122E" w:rsidRPr="00B9122E">
              <w:rPr>
                <w:noProof/>
                <w:webHidden/>
              </w:rPr>
              <w:tab/>
            </w:r>
            <w:r w:rsidR="00B9122E" w:rsidRPr="00924D08">
              <w:rPr>
                <w:noProof/>
                <w:webHidden/>
              </w:rPr>
              <w:fldChar w:fldCharType="begin"/>
            </w:r>
            <w:r w:rsidR="00B9122E" w:rsidRPr="00B9122E">
              <w:rPr>
                <w:noProof/>
                <w:webHidden/>
              </w:rPr>
              <w:instrText xml:space="preserve"> PAGEREF _Toc123804358 \h </w:instrText>
            </w:r>
            <w:r w:rsidR="00B9122E" w:rsidRPr="00924D08">
              <w:rPr>
                <w:noProof/>
                <w:webHidden/>
              </w:rPr>
            </w:r>
            <w:r w:rsidR="00B9122E" w:rsidRPr="00924D08">
              <w:rPr>
                <w:noProof/>
                <w:webHidden/>
              </w:rPr>
              <w:fldChar w:fldCharType="separate"/>
            </w:r>
            <w:r w:rsidR="00B9122E" w:rsidRPr="00B9122E">
              <w:rPr>
                <w:noProof/>
                <w:webHidden/>
              </w:rPr>
              <w:t>7</w:t>
            </w:r>
            <w:r w:rsidR="00B9122E" w:rsidRPr="00924D08">
              <w:rPr>
                <w:noProof/>
                <w:webHidden/>
              </w:rPr>
              <w:fldChar w:fldCharType="end"/>
            </w:r>
          </w:hyperlink>
        </w:p>
        <w:p w14:paraId="633C0B2A" w14:textId="32515EA7" w:rsidR="00B9122E" w:rsidRDefault="00C86006">
          <w:pPr>
            <w:pStyle w:val="Obsah1"/>
            <w:rPr>
              <w:rFonts w:asciiTheme="minorHAnsi" w:eastAsiaTheme="minorEastAsia" w:hAnsiTheme="minorHAnsi" w:cstheme="minorBidi"/>
              <w:noProof/>
              <w:color w:val="auto"/>
              <w:sz w:val="22"/>
              <w:szCs w:val="22"/>
              <w:lang w:eastAsia="sk-SK"/>
            </w:rPr>
          </w:pPr>
          <w:hyperlink w:anchor="_Toc123804359" w:history="1">
            <w:r w:rsidR="00B9122E" w:rsidRPr="000D7B45">
              <w:rPr>
                <w:rStyle w:val="Hypertextovprepojenie"/>
                <w:noProof/>
              </w:rPr>
              <w:t>Procesný postup obstarania podpory</w:t>
            </w:r>
            <w:r w:rsidR="00B9122E">
              <w:rPr>
                <w:noProof/>
                <w:webHidden/>
              </w:rPr>
              <w:tab/>
            </w:r>
            <w:r w:rsidR="00B9122E">
              <w:rPr>
                <w:noProof/>
                <w:webHidden/>
              </w:rPr>
              <w:fldChar w:fldCharType="begin"/>
            </w:r>
            <w:r w:rsidR="00B9122E">
              <w:rPr>
                <w:noProof/>
                <w:webHidden/>
              </w:rPr>
              <w:instrText xml:space="preserve"> PAGEREF _Toc123804359 \h </w:instrText>
            </w:r>
            <w:r w:rsidR="00B9122E">
              <w:rPr>
                <w:noProof/>
                <w:webHidden/>
              </w:rPr>
            </w:r>
            <w:r w:rsidR="00B9122E">
              <w:rPr>
                <w:noProof/>
                <w:webHidden/>
              </w:rPr>
              <w:fldChar w:fldCharType="separate"/>
            </w:r>
            <w:r w:rsidR="00B9122E">
              <w:rPr>
                <w:noProof/>
                <w:webHidden/>
              </w:rPr>
              <w:t>8</w:t>
            </w:r>
            <w:r w:rsidR="00B9122E">
              <w:rPr>
                <w:noProof/>
                <w:webHidden/>
              </w:rPr>
              <w:fldChar w:fldCharType="end"/>
            </w:r>
          </w:hyperlink>
        </w:p>
        <w:p w14:paraId="11853F13" w14:textId="3DF05AAA" w:rsidR="00B9122E" w:rsidRDefault="00C86006">
          <w:pPr>
            <w:pStyle w:val="Obsah1"/>
            <w:rPr>
              <w:rFonts w:asciiTheme="minorHAnsi" w:eastAsiaTheme="minorEastAsia" w:hAnsiTheme="minorHAnsi" w:cstheme="minorBidi"/>
              <w:noProof/>
              <w:color w:val="auto"/>
              <w:sz w:val="22"/>
              <w:szCs w:val="22"/>
              <w:lang w:eastAsia="sk-SK"/>
            </w:rPr>
          </w:pPr>
          <w:hyperlink w:anchor="_Toc123804360" w:history="1">
            <w:r w:rsidR="00B9122E" w:rsidRPr="000D7B45">
              <w:rPr>
                <w:rStyle w:val="Hypertextovprepojenie"/>
                <w:noProof/>
              </w:rPr>
              <w:t>Procesný postup obstarania nových licencií</w:t>
            </w:r>
            <w:r w:rsidR="00B9122E">
              <w:rPr>
                <w:noProof/>
                <w:webHidden/>
              </w:rPr>
              <w:tab/>
            </w:r>
            <w:r w:rsidR="00B9122E">
              <w:rPr>
                <w:noProof/>
                <w:webHidden/>
              </w:rPr>
              <w:fldChar w:fldCharType="begin"/>
            </w:r>
            <w:r w:rsidR="00B9122E">
              <w:rPr>
                <w:noProof/>
                <w:webHidden/>
              </w:rPr>
              <w:instrText xml:space="preserve"> PAGEREF _Toc123804360 \h </w:instrText>
            </w:r>
            <w:r w:rsidR="00B9122E">
              <w:rPr>
                <w:noProof/>
                <w:webHidden/>
              </w:rPr>
            </w:r>
            <w:r w:rsidR="00B9122E">
              <w:rPr>
                <w:noProof/>
                <w:webHidden/>
              </w:rPr>
              <w:fldChar w:fldCharType="separate"/>
            </w:r>
            <w:r w:rsidR="00B9122E">
              <w:rPr>
                <w:noProof/>
                <w:webHidden/>
              </w:rPr>
              <w:t>9</w:t>
            </w:r>
            <w:r w:rsidR="00B9122E">
              <w:rPr>
                <w:noProof/>
                <w:webHidden/>
              </w:rPr>
              <w:fldChar w:fldCharType="end"/>
            </w:r>
          </w:hyperlink>
        </w:p>
        <w:p w14:paraId="3FD181A9" w14:textId="4F5C67A1" w:rsidR="00B9122E" w:rsidRDefault="00C86006">
          <w:pPr>
            <w:pStyle w:val="Obsah1"/>
            <w:rPr>
              <w:rFonts w:asciiTheme="minorHAnsi" w:eastAsiaTheme="minorEastAsia" w:hAnsiTheme="minorHAnsi" w:cstheme="minorBidi"/>
              <w:noProof/>
              <w:color w:val="auto"/>
              <w:sz w:val="22"/>
              <w:szCs w:val="22"/>
              <w:lang w:eastAsia="sk-SK"/>
            </w:rPr>
          </w:pPr>
          <w:hyperlink w:anchor="_Toc123804361" w:history="1">
            <w:r w:rsidR="00B9122E" w:rsidRPr="000D7B45">
              <w:rPr>
                <w:rStyle w:val="Hypertextovprepojenie"/>
                <w:noProof/>
              </w:rPr>
              <w:t>Proces verejného obstarávania a realizácia čiastkovej výzvy pre obstaranie predmetu plnenia</w:t>
            </w:r>
            <w:r w:rsidR="00B9122E">
              <w:rPr>
                <w:noProof/>
                <w:webHidden/>
              </w:rPr>
              <w:tab/>
            </w:r>
            <w:r w:rsidR="00B9122E">
              <w:rPr>
                <w:noProof/>
                <w:webHidden/>
              </w:rPr>
              <w:fldChar w:fldCharType="begin"/>
            </w:r>
            <w:r w:rsidR="00B9122E">
              <w:rPr>
                <w:noProof/>
                <w:webHidden/>
              </w:rPr>
              <w:instrText xml:space="preserve"> PAGEREF _Toc123804361 \h </w:instrText>
            </w:r>
            <w:r w:rsidR="00B9122E">
              <w:rPr>
                <w:noProof/>
                <w:webHidden/>
              </w:rPr>
            </w:r>
            <w:r w:rsidR="00B9122E">
              <w:rPr>
                <w:noProof/>
                <w:webHidden/>
              </w:rPr>
              <w:fldChar w:fldCharType="separate"/>
            </w:r>
            <w:r w:rsidR="00B9122E">
              <w:rPr>
                <w:noProof/>
                <w:webHidden/>
              </w:rPr>
              <w:t>12</w:t>
            </w:r>
            <w:r w:rsidR="00B9122E">
              <w:rPr>
                <w:noProof/>
                <w:webHidden/>
              </w:rPr>
              <w:fldChar w:fldCharType="end"/>
            </w:r>
          </w:hyperlink>
        </w:p>
        <w:p w14:paraId="63680E5A" w14:textId="5C6E4272" w:rsidR="00B9122E" w:rsidRDefault="00C86006">
          <w:pPr>
            <w:pStyle w:val="Obsah1"/>
            <w:rPr>
              <w:rFonts w:asciiTheme="minorHAnsi" w:eastAsiaTheme="minorEastAsia" w:hAnsiTheme="minorHAnsi" w:cstheme="minorBidi"/>
              <w:noProof/>
              <w:color w:val="auto"/>
              <w:sz w:val="22"/>
              <w:szCs w:val="22"/>
              <w:lang w:eastAsia="sk-SK"/>
            </w:rPr>
          </w:pPr>
          <w:hyperlink w:anchor="_Toc123804362" w:history="1">
            <w:r w:rsidR="00B9122E" w:rsidRPr="000D7B45">
              <w:rPr>
                <w:rStyle w:val="Hypertextovprepojenie"/>
                <w:noProof/>
              </w:rPr>
              <w:t>Čiastková zákazka realizovaná samostatne</w:t>
            </w:r>
            <w:r w:rsidR="00B9122E">
              <w:rPr>
                <w:noProof/>
                <w:webHidden/>
              </w:rPr>
              <w:tab/>
            </w:r>
            <w:r w:rsidR="00B9122E">
              <w:rPr>
                <w:noProof/>
                <w:webHidden/>
              </w:rPr>
              <w:fldChar w:fldCharType="begin"/>
            </w:r>
            <w:r w:rsidR="00B9122E">
              <w:rPr>
                <w:noProof/>
                <w:webHidden/>
              </w:rPr>
              <w:instrText xml:space="preserve"> PAGEREF _Toc123804362 \h </w:instrText>
            </w:r>
            <w:r w:rsidR="00B9122E">
              <w:rPr>
                <w:noProof/>
                <w:webHidden/>
              </w:rPr>
            </w:r>
            <w:r w:rsidR="00B9122E">
              <w:rPr>
                <w:noProof/>
                <w:webHidden/>
              </w:rPr>
              <w:fldChar w:fldCharType="separate"/>
            </w:r>
            <w:r w:rsidR="00B9122E">
              <w:rPr>
                <w:noProof/>
                <w:webHidden/>
              </w:rPr>
              <w:t>13</w:t>
            </w:r>
            <w:r w:rsidR="00B9122E">
              <w:rPr>
                <w:noProof/>
                <w:webHidden/>
              </w:rPr>
              <w:fldChar w:fldCharType="end"/>
            </w:r>
          </w:hyperlink>
        </w:p>
        <w:p w14:paraId="29FB8A5C" w14:textId="668A2250" w:rsidR="00B9122E" w:rsidRDefault="00C86006">
          <w:pPr>
            <w:pStyle w:val="Obsah1"/>
            <w:rPr>
              <w:rFonts w:asciiTheme="minorHAnsi" w:eastAsiaTheme="minorEastAsia" w:hAnsiTheme="minorHAnsi" w:cstheme="minorBidi"/>
              <w:noProof/>
              <w:color w:val="auto"/>
              <w:sz w:val="22"/>
              <w:szCs w:val="22"/>
              <w:lang w:eastAsia="sk-SK"/>
            </w:rPr>
          </w:pPr>
          <w:hyperlink w:anchor="_Toc123804363" w:history="1">
            <w:r w:rsidR="00B9122E" w:rsidRPr="000D7B45">
              <w:rPr>
                <w:rStyle w:val="Hypertextovprepojenie"/>
                <w:noProof/>
              </w:rPr>
              <w:t>Čiastková zákazka realizovaná centrálne</w:t>
            </w:r>
            <w:r w:rsidR="00B9122E">
              <w:rPr>
                <w:noProof/>
                <w:webHidden/>
              </w:rPr>
              <w:tab/>
            </w:r>
            <w:r w:rsidR="00B9122E">
              <w:rPr>
                <w:noProof/>
                <w:webHidden/>
              </w:rPr>
              <w:fldChar w:fldCharType="begin"/>
            </w:r>
            <w:r w:rsidR="00B9122E">
              <w:rPr>
                <w:noProof/>
                <w:webHidden/>
              </w:rPr>
              <w:instrText xml:space="preserve"> PAGEREF _Toc123804363 \h </w:instrText>
            </w:r>
            <w:r w:rsidR="00B9122E">
              <w:rPr>
                <w:noProof/>
                <w:webHidden/>
              </w:rPr>
            </w:r>
            <w:r w:rsidR="00B9122E">
              <w:rPr>
                <w:noProof/>
                <w:webHidden/>
              </w:rPr>
              <w:fldChar w:fldCharType="separate"/>
            </w:r>
            <w:r w:rsidR="00B9122E">
              <w:rPr>
                <w:noProof/>
                <w:webHidden/>
              </w:rPr>
              <w:t>14</w:t>
            </w:r>
            <w:r w:rsidR="00B9122E">
              <w:rPr>
                <w:noProof/>
                <w:webHidden/>
              </w:rPr>
              <w:fldChar w:fldCharType="end"/>
            </w:r>
          </w:hyperlink>
        </w:p>
        <w:p w14:paraId="6A83704F" w14:textId="6F68B39A" w:rsidR="00BB5B99" w:rsidRPr="005A358A" w:rsidRDefault="00BB5B99" w:rsidP="005A358A">
          <w:pPr>
            <w:spacing w:line="240" w:lineRule="auto"/>
            <w:rPr>
              <w:rFonts w:ascii="Times New Roman" w:hAnsi="Times New Roman" w:cs="Times New Roman"/>
              <w:sz w:val="24"/>
              <w:szCs w:val="24"/>
            </w:rPr>
          </w:pPr>
          <w:r w:rsidRPr="005A358A">
            <w:rPr>
              <w:rFonts w:ascii="Times New Roman" w:hAnsi="Times New Roman" w:cs="Times New Roman"/>
              <w:b/>
              <w:bCs/>
              <w:sz w:val="24"/>
              <w:szCs w:val="24"/>
            </w:rPr>
            <w:fldChar w:fldCharType="end"/>
          </w:r>
        </w:p>
        <w:p w14:paraId="72CF355D" w14:textId="77777777" w:rsidR="005A358A" w:rsidRDefault="00C86006">
          <w:pPr>
            <w:tabs>
              <w:tab w:val="left" w:pos="7088"/>
            </w:tabs>
            <w:spacing w:after="0" w:line="240" w:lineRule="auto"/>
            <w:jc w:val="both"/>
            <w:rPr>
              <w:rFonts w:ascii="Times New Roman" w:hAnsi="Times New Roman" w:cs="Times New Roman"/>
              <w:b/>
              <w:sz w:val="24"/>
              <w:szCs w:val="24"/>
            </w:rPr>
          </w:pPr>
        </w:p>
      </w:sdtContent>
    </w:sdt>
    <w:p w14:paraId="2BBE16E2" w14:textId="49FC826A" w:rsidR="00A71497" w:rsidRPr="005A358A" w:rsidRDefault="00236700" w:rsidP="005A358A">
      <w:pPr>
        <w:tabs>
          <w:tab w:val="left" w:pos="7088"/>
        </w:tabs>
        <w:spacing w:after="0" w:line="240" w:lineRule="auto"/>
        <w:jc w:val="both"/>
        <w:rPr>
          <w:rFonts w:ascii="Times New Roman" w:hAnsi="Times New Roman" w:cs="Times New Roman"/>
          <w:b/>
          <w:sz w:val="24"/>
          <w:szCs w:val="24"/>
        </w:rPr>
      </w:pPr>
      <w:r w:rsidRPr="005A358A">
        <w:rPr>
          <w:rFonts w:ascii="Times New Roman" w:hAnsi="Times New Roman" w:cs="Times New Roman"/>
          <w:b/>
          <w:sz w:val="24"/>
          <w:szCs w:val="24"/>
        </w:rPr>
        <w:tab/>
      </w:r>
    </w:p>
    <w:p w14:paraId="3680A5C2" w14:textId="77777777" w:rsidR="00A71497" w:rsidRPr="005A358A" w:rsidRDefault="00A71497">
      <w:pPr>
        <w:tabs>
          <w:tab w:val="left" w:pos="142"/>
          <w:tab w:val="left" w:pos="284"/>
          <w:tab w:val="left" w:pos="567"/>
        </w:tabs>
        <w:spacing w:before="300" w:after="300" w:line="240" w:lineRule="auto"/>
        <w:jc w:val="both"/>
        <w:rPr>
          <w:rFonts w:ascii="Times New Roman" w:hAnsi="Times New Roman" w:cs="Times New Roman"/>
          <w:b/>
          <w:sz w:val="24"/>
          <w:szCs w:val="24"/>
        </w:rPr>
      </w:pPr>
    </w:p>
    <w:p w14:paraId="0063D7AA" w14:textId="77777777" w:rsidR="00A71497" w:rsidRPr="005A358A" w:rsidRDefault="00A71497">
      <w:pPr>
        <w:tabs>
          <w:tab w:val="left" w:pos="142"/>
          <w:tab w:val="left" w:pos="284"/>
          <w:tab w:val="left" w:pos="567"/>
        </w:tabs>
        <w:spacing w:before="300" w:after="300" w:line="240" w:lineRule="auto"/>
        <w:jc w:val="both"/>
        <w:rPr>
          <w:rFonts w:ascii="Times New Roman" w:hAnsi="Times New Roman" w:cs="Times New Roman"/>
          <w:b/>
          <w:sz w:val="24"/>
          <w:szCs w:val="24"/>
        </w:rPr>
      </w:pPr>
    </w:p>
    <w:p w14:paraId="115537D4" w14:textId="1B52C835" w:rsidR="00A71497" w:rsidRPr="005A358A" w:rsidRDefault="00A71497">
      <w:pPr>
        <w:tabs>
          <w:tab w:val="left" w:pos="142"/>
          <w:tab w:val="left" w:pos="284"/>
          <w:tab w:val="left" w:pos="567"/>
        </w:tabs>
        <w:spacing w:before="300" w:after="300" w:line="240" w:lineRule="auto"/>
        <w:jc w:val="both"/>
        <w:rPr>
          <w:rFonts w:ascii="Times New Roman" w:hAnsi="Times New Roman" w:cs="Times New Roman"/>
          <w:b/>
          <w:sz w:val="24"/>
          <w:szCs w:val="24"/>
        </w:rPr>
      </w:pPr>
    </w:p>
    <w:p w14:paraId="51D75F89" w14:textId="0D8C59FD" w:rsidR="00E10AF7" w:rsidRPr="005A358A" w:rsidRDefault="00E10AF7">
      <w:pPr>
        <w:tabs>
          <w:tab w:val="left" w:pos="142"/>
          <w:tab w:val="left" w:pos="284"/>
          <w:tab w:val="left" w:pos="567"/>
        </w:tabs>
        <w:spacing w:before="300" w:after="300" w:line="240" w:lineRule="auto"/>
        <w:jc w:val="both"/>
        <w:rPr>
          <w:rFonts w:ascii="Times New Roman" w:hAnsi="Times New Roman" w:cs="Times New Roman"/>
          <w:b/>
          <w:sz w:val="24"/>
          <w:szCs w:val="24"/>
        </w:rPr>
      </w:pPr>
    </w:p>
    <w:p w14:paraId="5C64EBA4" w14:textId="26B0DD47" w:rsidR="00E10AF7" w:rsidRPr="005A358A" w:rsidRDefault="00E10AF7">
      <w:pPr>
        <w:tabs>
          <w:tab w:val="left" w:pos="142"/>
          <w:tab w:val="left" w:pos="284"/>
          <w:tab w:val="left" w:pos="567"/>
        </w:tabs>
        <w:spacing w:before="300" w:after="300" w:line="240" w:lineRule="auto"/>
        <w:jc w:val="both"/>
        <w:rPr>
          <w:rFonts w:ascii="Times New Roman" w:hAnsi="Times New Roman" w:cs="Times New Roman"/>
          <w:b/>
          <w:sz w:val="24"/>
          <w:szCs w:val="24"/>
        </w:rPr>
      </w:pPr>
    </w:p>
    <w:p w14:paraId="6A25B971" w14:textId="004DEC22" w:rsidR="00E10AF7" w:rsidRPr="005A358A" w:rsidRDefault="00E10AF7">
      <w:pPr>
        <w:tabs>
          <w:tab w:val="left" w:pos="142"/>
          <w:tab w:val="left" w:pos="284"/>
          <w:tab w:val="left" w:pos="567"/>
        </w:tabs>
        <w:spacing w:before="300" w:after="300" w:line="240" w:lineRule="auto"/>
        <w:jc w:val="both"/>
        <w:rPr>
          <w:rFonts w:ascii="Times New Roman" w:hAnsi="Times New Roman" w:cs="Times New Roman"/>
          <w:b/>
          <w:sz w:val="24"/>
          <w:szCs w:val="24"/>
        </w:rPr>
      </w:pPr>
    </w:p>
    <w:p w14:paraId="48688C06" w14:textId="77777777" w:rsidR="00C27038" w:rsidRPr="005A358A" w:rsidRDefault="00C27038">
      <w:pPr>
        <w:tabs>
          <w:tab w:val="left" w:pos="142"/>
          <w:tab w:val="left" w:pos="284"/>
          <w:tab w:val="left" w:pos="567"/>
        </w:tabs>
        <w:spacing w:before="300" w:after="300" w:line="240" w:lineRule="auto"/>
        <w:jc w:val="both"/>
        <w:rPr>
          <w:rFonts w:ascii="Times New Roman" w:hAnsi="Times New Roman" w:cs="Times New Roman"/>
          <w:b/>
          <w:sz w:val="24"/>
          <w:szCs w:val="24"/>
        </w:rPr>
      </w:pPr>
    </w:p>
    <w:p w14:paraId="77EB6A86" w14:textId="3DFBE7D1" w:rsidR="006A638E" w:rsidRPr="005A358A" w:rsidRDefault="006A638E">
      <w:pPr>
        <w:tabs>
          <w:tab w:val="left" w:pos="142"/>
          <w:tab w:val="left" w:pos="284"/>
          <w:tab w:val="left" w:pos="567"/>
        </w:tabs>
        <w:spacing w:before="300" w:after="300" w:line="240" w:lineRule="auto"/>
        <w:jc w:val="both"/>
        <w:rPr>
          <w:rFonts w:ascii="Times New Roman" w:hAnsi="Times New Roman" w:cs="Times New Roman"/>
          <w:b/>
          <w:sz w:val="24"/>
          <w:szCs w:val="24"/>
        </w:rPr>
      </w:pPr>
    </w:p>
    <w:p w14:paraId="03F90B61" w14:textId="0B24FD3F" w:rsidR="006A638E" w:rsidRPr="005A358A" w:rsidRDefault="006A638E">
      <w:pPr>
        <w:tabs>
          <w:tab w:val="left" w:pos="142"/>
          <w:tab w:val="left" w:pos="284"/>
          <w:tab w:val="left" w:pos="567"/>
        </w:tabs>
        <w:spacing w:before="300" w:after="300" w:line="240" w:lineRule="auto"/>
        <w:jc w:val="both"/>
        <w:rPr>
          <w:rFonts w:ascii="Times New Roman" w:hAnsi="Times New Roman" w:cs="Times New Roman"/>
          <w:b/>
          <w:sz w:val="24"/>
          <w:szCs w:val="24"/>
        </w:rPr>
      </w:pPr>
    </w:p>
    <w:p w14:paraId="25142232" w14:textId="52A233D5" w:rsidR="006A638E" w:rsidRPr="005A358A" w:rsidRDefault="006A638E">
      <w:pPr>
        <w:tabs>
          <w:tab w:val="left" w:pos="142"/>
          <w:tab w:val="left" w:pos="284"/>
          <w:tab w:val="left" w:pos="567"/>
        </w:tabs>
        <w:spacing w:before="300" w:after="300" w:line="240" w:lineRule="auto"/>
        <w:jc w:val="both"/>
        <w:rPr>
          <w:rFonts w:ascii="Times New Roman" w:hAnsi="Times New Roman" w:cs="Times New Roman"/>
          <w:b/>
          <w:sz w:val="24"/>
          <w:szCs w:val="24"/>
        </w:rPr>
      </w:pPr>
    </w:p>
    <w:p w14:paraId="33AB4A32" w14:textId="77777777" w:rsidR="006A638E" w:rsidRPr="005A358A" w:rsidRDefault="006A638E">
      <w:pPr>
        <w:tabs>
          <w:tab w:val="left" w:pos="142"/>
          <w:tab w:val="left" w:pos="284"/>
          <w:tab w:val="left" w:pos="567"/>
        </w:tabs>
        <w:spacing w:before="300" w:after="300" w:line="240" w:lineRule="auto"/>
        <w:jc w:val="both"/>
        <w:rPr>
          <w:rFonts w:ascii="Times New Roman" w:hAnsi="Times New Roman" w:cs="Times New Roman"/>
          <w:b/>
          <w:sz w:val="24"/>
          <w:szCs w:val="24"/>
        </w:rPr>
      </w:pPr>
    </w:p>
    <w:p w14:paraId="42C29603" w14:textId="3E01D186" w:rsidR="00E10AF7" w:rsidRPr="005A358A" w:rsidRDefault="00E10AF7">
      <w:pPr>
        <w:tabs>
          <w:tab w:val="left" w:pos="142"/>
          <w:tab w:val="left" w:pos="284"/>
          <w:tab w:val="left" w:pos="567"/>
        </w:tabs>
        <w:spacing w:before="300" w:after="300" w:line="240" w:lineRule="auto"/>
        <w:jc w:val="both"/>
        <w:rPr>
          <w:rFonts w:ascii="Times New Roman" w:hAnsi="Times New Roman" w:cs="Times New Roman"/>
          <w:b/>
          <w:sz w:val="24"/>
          <w:szCs w:val="24"/>
        </w:rPr>
      </w:pPr>
    </w:p>
    <w:p w14:paraId="66CFD2C0" w14:textId="77777777" w:rsidR="00E10AF7" w:rsidRPr="005A358A" w:rsidRDefault="00E10AF7">
      <w:pPr>
        <w:tabs>
          <w:tab w:val="left" w:pos="142"/>
          <w:tab w:val="left" w:pos="284"/>
          <w:tab w:val="left" w:pos="567"/>
        </w:tabs>
        <w:spacing w:before="300" w:after="300" w:line="240" w:lineRule="auto"/>
        <w:jc w:val="both"/>
        <w:rPr>
          <w:rFonts w:ascii="Times New Roman" w:hAnsi="Times New Roman" w:cs="Times New Roman"/>
          <w:b/>
          <w:sz w:val="24"/>
          <w:szCs w:val="24"/>
        </w:rPr>
      </w:pPr>
    </w:p>
    <w:p w14:paraId="3BAFA945" w14:textId="1ED447C1" w:rsidR="00B609C0" w:rsidRPr="00B9122E" w:rsidRDefault="00B609C0">
      <w:pPr>
        <w:pStyle w:val="Nadpis1"/>
        <w:spacing w:before="0" w:after="300"/>
        <w:jc w:val="center"/>
        <w:rPr>
          <w:rFonts w:ascii="Times New Roman" w:hAnsi="Times New Roman"/>
          <w:sz w:val="24"/>
          <w:szCs w:val="24"/>
          <w:lang w:val="sk-SK"/>
        </w:rPr>
      </w:pPr>
      <w:bookmarkStart w:id="0" w:name="_Toc479752938"/>
      <w:bookmarkStart w:id="1" w:name="_Toc67401478"/>
      <w:bookmarkStart w:id="2" w:name="_Toc47815685"/>
      <w:bookmarkStart w:id="3" w:name="_Toc123626317"/>
      <w:bookmarkStart w:id="4" w:name="_Toc123804352"/>
      <w:bookmarkStart w:id="5" w:name="_GoBack"/>
      <w:bookmarkEnd w:id="5"/>
      <w:r w:rsidRPr="00B9122E">
        <w:rPr>
          <w:rFonts w:ascii="Times New Roman" w:hAnsi="Times New Roman"/>
          <w:sz w:val="24"/>
          <w:szCs w:val="24"/>
          <w:lang w:val="sk-SK"/>
        </w:rPr>
        <w:lastRenderedPageBreak/>
        <w:t>História zmien</w:t>
      </w:r>
      <w:bookmarkEnd w:id="0"/>
      <w:bookmarkEnd w:id="1"/>
      <w:bookmarkEnd w:id="2"/>
      <w:bookmarkEnd w:id="3"/>
      <w:bookmarkEnd w:id="4"/>
    </w:p>
    <w:tbl>
      <w:tblPr>
        <w:tblW w:w="8671" w:type="dxa"/>
        <w:jc w:val="center"/>
        <w:tblLayout w:type="fixed"/>
        <w:tblLook w:val="04A0" w:firstRow="1" w:lastRow="0" w:firstColumn="1" w:lastColumn="0" w:noHBand="0" w:noVBand="1"/>
      </w:tblPr>
      <w:tblGrid>
        <w:gridCol w:w="992"/>
        <w:gridCol w:w="1423"/>
        <w:gridCol w:w="3522"/>
        <w:gridCol w:w="2734"/>
      </w:tblGrid>
      <w:tr w:rsidR="00B32056" w:rsidRPr="00B9122E" w14:paraId="47BFBF55" w14:textId="77777777" w:rsidTr="00B32056">
        <w:trPr>
          <w:trHeight w:val="242"/>
          <w:jc w:val="center"/>
        </w:trPr>
        <w:tc>
          <w:tcPr>
            <w:tcW w:w="992"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7ECDB687" w14:textId="77777777" w:rsidR="00B609C0" w:rsidRPr="005A358A" w:rsidRDefault="00B609C0">
            <w:pPr>
              <w:pStyle w:val="ChangeControlTableHeading"/>
              <w:widowControl w:val="0"/>
              <w:rPr>
                <w:rFonts w:ascii="Times New Roman" w:hAnsi="Times New Roman"/>
              </w:rPr>
            </w:pPr>
            <w:r w:rsidRPr="005A358A">
              <w:rPr>
                <w:rFonts w:ascii="Times New Roman" w:hAnsi="Times New Roman"/>
              </w:rPr>
              <w:t>Verzia</w:t>
            </w:r>
          </w:p>
        </w:tc>
        <w:tc>
          <w:tcPr>
            <w:tcW w:w="1423"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34E04EC2" w14:textId="77777777" w:rsidR="00B609C0" w:rsidRPr="005A358A" w:rsidRDefault="00B609C0">
            <w:pPr>
              <w:pStyle w:val="ChangeControlTableHeading"/>
              <w:widowControl w:val="0"/>
              <w:rPr>
                <w:rFonts w:ascii="Times New Roman" w:hAnsi="Times New Roman"/>
              </w:rPr>
            </w:pPr>
            <w:r w:rsidRPr="005A358A">
              <w:rPr>
                <w:rFonts w:ascii="Times New Roman" w:hAnsi="Times New Roman"/>
              </w:rPr>
              <w:t>Dátum</w:t>
            </w:r>
          </w:p>
        </w:tc>
        <w:tc>
          <w:tcPr>
            <w:tcW w:w="3522"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1C3A29BE" w14:textId="77777777" w:rsidR="00B609C0" w:rsidRPr="005A358A" w:rsidRDefault="00B609C0">
            <w:pPr>
              <w:pStyle w:val="ChangeControlTableHeading"/>
              <w:widowControl w:val="0"/>
              <w:rPr>
                <w:rFonts w:ascii="Times New Roman" w:hAnsi="Times New Roman"/>
              </w:rPr>
            </w:pPr>
            <w:r w:rsidRPr="005A358A">
              <w:rPr>
                <w:rFonts w:ascii="Times New Roman" w:hAnsi="Times New Roman"/>
              </w:rPr>
              <w:t>Zmeny</w:t>
            </w:r>
          </w:p>
        </w:tc>
        <w:tc>
          <w:tcPr>
            <w:tcW w:w="2734"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7E601983" w14:textId="77777777" w:rsidR="00B609C0" w:rsidRPr="005A358A" w:rsidRDefault="00B609C0">
            <w:pPr>
              <w:pStyle w:val="ChangeControlTableHeading"/>
              <w:widowControl w:val="0"/>
              <w:rPr>
                <w:rFonts w:ascii="Times New Roman" w:hAnsi="Times New Roman"/>
              </w:rPr>
            </w:pPr>
            <w:r w:rsidRPr="005A358A">
              <w:rPr>
                <w:rFonts w:ascii="Times New Roman" w:hAnsi="Times New Roman"/>
              </w:rPr>
              <w:t>Meno</w:t>
            </w:r>
          </w:p>
        </w:tc>
      </w:tr>
      <w:tr w:rsidR="00B609C0" w:rsidRPr="00B9122E" w14:paraId="2139E5A5" w14:textId="77777777" w:rsidTr="00B32056">
        <w:trPr>
          <w:trHeight w:val="230"/>
          <w:jc w:val="center"/>
        </w:trPr>
        <w:tc>
          <w:tcPr>
            <w:tcW w:w="992" w:type="dxa"/>
            <w:tcBorders>
              <w:top w:val="single" w:sz="4" w:space="0" w:color="A6A6A6"/>
              <w:left w:val="single" w:sz="4" w:space="0" w:color="A6A6A6"/>
              <w:bottom w:val="single" w:sz="4" w:space="0" w:color="A6A6A6"/>
              <w:right w:val="single" w:sz="4" w:space="0" w:color="A6A6A6"/>
            </w:tcBorders>
            <w:vAlign w:val="center"/>
            <w:hideMark/>
          </w:tcPr>
          <w:p w14:paraId="221C0CC0" w14:textId="317099DD" w:rsidR="00051F91" w:rsidRPr="005A358A" w:rsidRDefault="00051F91">
            <w:pPr>
              <w:pStyle w:val="StyleBodyTextCentered"/>
              <w:widowControl w:val="0"/>
              <w:jc w:val="center"/>
              <w:rPr>
                <w:rFonts w:ascii="Times New Roman" w:hAnsi="Times New Roman"/>
                <w:color w:val="808080"/>
                <w:sz w:val="24"/>
              </w:rPr>
            </w:pPr>
            <w:r w:rsidRPr="005A358A">
              <w:rPr>
                <w:rFonts w:ascii="Times New Roman" w:hAnsi="Times New Roman"/>
                <w:color w:val="808080"/>
                <w:sz w:val="24"/>
              </w:rPr>
              <w:t>1.</w:t>
            </w:r>
            <w:r w:rsidR="00A96EFF">
              <w:rPr>
                <w:rFonts w:ascii="Times New Roman" w:hAnsi="Times New Roman"/>
                <w:color w:val="808080"/>
                <w:sz w:val="24"/>
              </w:rPr>
              <w:t>0</w:t>
            </w:r>
          </w:p>
        </w:tc>
        <w:tc>
          <w:tcPr>
            <w:tcW w:w="1423" w:type="dxa"/>
            <w:tcBorders>
              <w:top w:val="single" w:sz="4" w:space="0" w:color="A6A6A6"/>
              <w:left w:val="single" w:sz="4" w:space="0" w:color="A6A6A6"/>
              <w:bottom w:val="single" w:sz="4" w:space="0" w:color="A6A6A6"/>
              <w:right w:val="single" w:sz="4" w:space="0" w:color="A6A6A6"/>
            </w:tcBorders>
            <w:vAlign w:val="center"/>
            <w:hideMark/>
          </w:tcPr>
          <w:p w14:paraId="2921F8AB" w14:textId="790107CF" w:rsidR="00B609C0" w:rsidRPr="005A358A" w:rsidRDefault="00051F91">
            <w:pPr>
              <w:pStyle w:val="StyleBodyTextCentered"/>
              <w:widowControl w:val="0"/>
              <w:rPr>
                <w:rFonts w:ascii="Times New Roman" w:hAnsi="Times New Roman"/>
                <w:color w:val="808080"/>
                <w:sz w:val="24"/>
              </w:rPr>
            </w:pPr>
            <w:r w:rsidRPr="005A358A">
              <w:rPr>
                <w:rFonts w:ascii="Times New Roman" w:hAnsi="Times New Roman"/>
                <w:color w:val="808080"/>
                <w:sz w:val="24"/>
              </w:rPr>
              <w:t>10.11.2022</w:t>
            </w:r>
          </w:p>
        </w:tc>
        <w:tc>
          <w:tcPr>
            <w:tcW w:w="3522" w:type="dxa"/>
            <w:tcBorders>
              <w:top w:val="single" w:sz="4" w:space="0" w:color="A6A6A6"/>
              <w:left w:val="single" w:sz="4" w:space="0" w:color="A6A6A6"/>
              <w:bottom w:val="single" w:sz="4" w:space="0" w:color="A6A6A6"/>
              <w:right w:val="single" w:sz="4" w:space="0" w:color="A6A6A6"/>
            </w:tcBorders>
            <w:vAlign w:val="center"/>
            <w:hideMark/>
          </w:tcPr>
          <w:p w14:paraId="174D8693" w14:textId="552E443B" w:rsidR="00B609C0" w:rsidRPr="005A358A" w:rsidRDefault="00051F91">
            <w:pPr>
              <w:pStyle w:val="StyleBodyTextCentered"/>
              <w:widowControl w:val="0"/>
              <w:rPr>
                <w:rFonts w:ascii="Times New Roman" w:hAnsi="Times New Roman"/>
                <w:color w:val="808080"/>
                <w:sz w:val="24"/>
              </w:rPr>
            </w:pPr>
            <w:r w:rsidRPr="005A358A">
              <w:rPr>
                <w:rFonts w:ascii="Times New Roman" w:hAnsi="Times New Roman"/>
                <w:color w:val="808080"/>
                <w:sz w:val="24"/>
              </w:rPr>
              <w:t>Vydanie usmernenia</w:t>
            </w:r>
          </w:p>
        </w:tc>
        <w:tc>
          <w:tcPr>
            <w:tcW w:w="2734" w:type="dxa"/>
            <w:tcBorders>
              <w:top w:val="single" w:sz="4" w:space="0" w:color="A6A6A6"/>
              <w:left w:val="single" w:sz="4" w:space="0" w:color="A6A6A6"/>
              <w:bottom w:val="single" w:sz="4" w:space="0" w:color="A6A6A6"/>
              <w:right w:val="single" w:sz="4" w:space="0" w:color="A6A6A6"/>
            </w:tcBorders>
            <w:vAlign w:val="center"/>
            <w:hideMark/>
          </w:tcPr>
          <w:p w14:paraId="14306FB3" w14:textId="5980E290" w:rsidR="00B609C0" w:rsidRPr="005A358A" w:rsidRDefault="00051F91">
            <w:pPr>
              <w:pStyle w:val="StyleBodyTextCentered"/>
              <w:widowControl w:val="0"/>
              <w:rPr>
                <w:rFonts w:ascii="Times New Roman" w:hAnsi="Times New Roman"/>
                <w:color w:val="808080"/>
                <w:sz w:val="24"/>
              </w:rPr>
            </w:pPr>
            <w:r w:rsidRPr="005A358A">
              <w:rPr>
                <w:rFonts w:ascii="Times New Roman" w:hAnsi="Times New Roman"/>
                <w:color w:val="808080"/>
                <w:sz w:val="24"/>
              </w:rPr>
              <w:t>Stanislav Gernic</w:t>
            </w:r>
          </w:p>
        </w:tc>
      </w:tr>
      <w:tr w:rsidR="00A31AC5" w:rsidRPr="00B9122E" w14:paraId="0E56C239" w14:textId="77777777" w:rsidTr="00B32056">
        <w:trPr>
          <w:trHeight w:val="230"/>
          <w:jc w:val="center"/>
        </w:trPr>
        <w:tc>
          <w:tcPr>
            <w:tcW w:w="992" w:type="dxa"/>
            <w:tcBorders>
              <w:top w:val="single" w:sz="4" w:space="0" w:color="A6A6A6"/>
              <w:left w:val="single" w:sz="4" w:space="0" w:color="A6A6A6"/>
              <w:bottom w:val="single" w:sz="4" w:space="0" w:color="A6A6A6"/>
              <w:right w:val="single" w:sz="4" w:space="0" w:color="A6A6A6"/>
            </w:tcBorders>
            <w:vAlign w:val="center"/>
          </w:tcPr>
          <w:p w14:paraId="1207CF3C" w14:textId="35375403" w:rsidR="00A31AC5" w:rsidRPr="005A358A" w:rsidRDefault="00A96EFF">
            <w:pPr>
              <w:pStyle w:val="StyleBodyTextCentered"/>
              <w:widowControl w:val="0"/>
              <w:jc w:val="center"/>
              <w:rPr>
                <w:rFonts w:ascii="Times New Roman" w:hAnsi="Times New Roman"/>
                <w:color w:val="808080"/>
                <w:sz w:val="24"/>
              </w:rPr>
            </w:pPr>
            <w:r>
              <w:rPr>
                <w:rFonts w:ascii="Times New Roman" w:hAnsi="Times New Roman"/>
                <w:color w:val="808080"/>
                <w:sz w:val="24"/>
              </w:rPr>
              <w:t>1</w:t>
            </w:r>
            <w:r w:rsidR="00A31AC5" w:rsidRPr="005A358A">
              <w:rPr>
                <w:rFonts w:ascii="Times New Roman" w:hAnsi="Times New Roman"/>
                <w:color w:val="808080"/>
                <w:sz w:val="24"/>
              </w:rPr>
              <w:t>.</w:t>
            </w:r>
            <w:r>
              <w:rPr>
                <w:rFonts w:ascii="Times New Roman" w:hAnsi="Times New Roman"/>
                <w:color w:val="808080"/>
                <w:sz w:val="24"/>
              </w:rPr>
              <w:t>2</w:t>
            </w:r>
          </w:p>
        </w:tc>
        <w:tc>
          <w:tcPr>
            <w:tcW w:w="1423" w:type="dxa"/>
            <w:tcBorders>
              <w:top w:val="single" w:sz="4" w:space="0" w:color="A6A6A6"/>
              <w:left w:val="single" w:sz="4" w:space="0" w:color="A6A6A6"/>
              <w:bottom w:val="single" w:sz="4" w:space="0" w:color="A6A6A6"/>
              <w:right w:val="single" w:sz="4" w:space="0" w:color="A6A6A6"/>
            </w:tcBorders>
            <w:vAlign w:val="center"/>
          </w:tcPr>
          <w:p w14:paraId="50A5F08F" w14:textId="7F35050D" w:rsidR="00A31AC5" w:rsidRPr="005A358A" w:rsidRDefault="00A31AC5">
            <w:pPr>
              <w:pStyle w:val="StyleBodyTextCentered"/>
              <w:widowControl w:val="0"/>
              <w:rPr>
                <w:rFonts w:ascii="Times New Roman" w:hAnsi="Times New Roman"/>
                <w:color w:val="808080"/>
                <w:sz w:val="24"/>
              </w:rPr>
            </w:pPr>
            <w:r w:rsidRPr="005A358A">
              <w:rPr>
                <w:rFonts w:ascii="Times New Roman" w:hAnsi="Times New Roman"/>
                <w:color w:val="808080"/>
                <w:sz w:val="24"/>
              </w:rPr>
              <w:t>29.11.2022</w:t>
            </w:r>
          </w:p>
        </w:tc>
        <w:tc>
          <w:tcPr>
            <w:tcW w:w="3522" w:type="dxa"/>
            <w:tcBorders>
              <w:top w:val="single" w:sz="4" w:space="0" w:color="A6A6A6"/>
              <w:left w:val="single" w:sz="4" w:space="0" w:color="A6A6A6"/>
              <w:bottom w:val="single" w:sz="4" w:space="0" w:color="A6A6A6"/>
              <w:right w:val="single" w:sz="4" w:space="0" w:color="A6A6A6"/>
            </w:tcBorders>
            <w:vAlign w:val="center"/>
          </w:tcPr>
          <w:p w14:paraId="090A8DE5" w14:textId="01458CEE" w:rsidR="00A31AC5" w:rsidRPr="005A358A" w:rsidRDefault="00A31AC5">
            <w:pPr>
              <w:pStyle w:val="StyleBodyTextCentered"/>
              <w:widowControl w:val="0"/>
              <w:rPr>
                <w:rFonts w:ascii="Times New Roman" w:hAnsi="Times New Roman"/>
                <w:color w:val="808080"/>
                <w:sz w:val="24"/>
              </w:rPr>
            </w:pPr>
            <w:r w:rsidRPr="005A358A">
              <w:rPr>
                <w:rFonts w:ascii="Times New Roman" w:hAnsi="Times New Roman"/>
                <w:color w:val="808080"/>
                <w:sz w:val="24"/>
              </w:rPr>
              <w:t>Aktualizácie procesu obstarania</w:t>
            </w:r>
          </w:p>
        </w:tc>
        <w:tc>
          <w:tcPr>
            <w:tcW w:w="2734" w:type="dxa"/>
            <w:tcBorders>
              <w:top w:val="single" w:sz="4" w:space="0" w:color="A6A6A6"/>
              <w:left w:val="single" w:sz="4" w:space="0" w:color="A6A6A6"/>
              <w:bottom w:val="single" w:sz="4" w:space="0" w:color="A6A6A6"/>
              <w:right w:val="single" w:sz="4" w:space="0" w:color="A6A6A6"/>
            </w:tcBorders>
            <w:vAlign w:val="center"/>
          </w:tcPr>
          <w:p w14:paraId="74F24BE7" w14:textId="7854D309" w:rsidR="00A31AC5" w:rsidRPr="005A358A" w:rsidRDefault="00A31AC5">
            <w:pPr>
              <w:pStyle w:val="StyleBodyTextCentered"/>
              <w:widowControl w:val="0"/>
              <w:rPr>
                <w:rFonts w:ascii="Times New Roman" w:hAnsi="Times New Roman"/>
                <w:color w:val="808080"/>
                <w:sz w:val="24"/>
              </w:rPr>
            </w:pPr>
            <w:r w:rsidRPr="005A358A">
              <w:rPr>
                <w:rFonts w:ascii="Times New Roman" w:hAnsi="Times New Roman"/>
                <w:color w:val="808080"/>
                <w:sz w:val="24"/>
              </w:rPr>
              <w:t>Stanislav Gernic</w:t>
            </w:r>
          </w:p>
        </w:tc>
      </w:tr>
    </w:tbl>
    <w:p w14:paraId="264C1E0B" w14:textId="7CAA405F" w:rsidR="00B609C0" w:rsidRPr="00B9122E" w:rsidRDefault="00B609C0">
      <w:pPr>
        <w:pStyle w:val="Nadpis1"/>
        <w:spacing w:before="0" w:after="600"/>
        <w:rPr>
          <w:rFonts w:ascii="Times New Roman" w:hAnsi="Times New Roman"/>
          <w:sz w:val="24"/>
          <w:szCs w:val="24"/>
          <w:lang w:val="sk-SK"/>
        </w:rPr>
      </w:pPr>
    </w:p>
    <w:p w14:paraId="2A7466C3" w14:textId="4965C137" w:rsidR="006A638E" w:rsidRPr="005A358A" w:rsidRDefault="006A638E" w:rsidP="005A358A">
      <w:pPr>
        <w:spacing w:line="240" w:lineRule="auto"/>
        <w:rPr>
          <w:rFonts w:ascii="Times New Roman" w:hAnsi="Times New Roman"/>
          <w:sz w:val="24"/>
          <w:szCs w:val="24"/>
        </w:rPr>
      </w:pPr>
    </w:p>
    <w:p w14:paraId="5FB23604" w14:textId="4650C80D" w:rsidR="006A638E" w:rsidRPr="005A358A" w:rsidRDefault="006A638E" w:rsidP="005A358A">
      <w:pPr>
        <w:spacing w:line="240" w:lineRule="auto"/>
        <w:rPr>
          <w:rFonts w:ascii="Times New Roman" w:hAnsi="Times New Roman"/>
          <w:sz w:val="24"/>
          <w:szCs w:val="24"/>
        </w:rPr>
      </w:pPr>
    </w:p>
    <w:p w14:paraId="24176EF2" w14:textId="7FFED9FA" w:rsidR="006A638E" w:rsidRPr="005A358A" w:rsidRDefault="006A638E" w:rsidP="005A358A">
      <w:pPr>
        <w:spacing w:line="240" w:lineRule="auto"/>
        <w:rPr>
          <w:rFonts w:ascii="Times New Roman" w:hAnsi="Times New Roman"/>
          <w:sz w:val="24"/>
          <w:szCs w:val="24"/>
        </w:rPr>
      </w:pPr>
    </w:p>
    <w:p w14:paraId="6EFD4A5F" w14:textId="2FF9A9DB" w:rsidR="006A638E" w:rsidRPr="005A358A" w:rsidRDefault="006A638E" w:rsidP="005A358A">
      <w:pPr>
        <w:spacing w:line="240" w:lineRule="auto"/>
        <w:rPr>
          <w:rFonts w:ascii="Times New Roman" w:hAnsi="Times New Roman"/>
          <w:sz w:val="24"/>
          <w:szCs w:val="24"/>
        </w:rPr>
      </w:pPr>
    </w:p>
    <w:p w14:paraId="17F61558" w14:textId="71081AA2" w:rsidR="006A638E" w:rsidRPr="005A358A" w:rsidRDefault="006A638E" w:rsidP="005A358A">
      <w:pPr>
        <w:spacing w:line="240" w:lineRule="auto"/>
        <w:rPr>
          <w:rFonts w:ascii="Times New Roman" w:hAnsi="Times New Roman"/>
          <w:sz w:val="24"/>
          <w:szCs w:val="24"/>
        </w:rPr>
      </w:pPr>
    </w:p>
    <w:p w14:paraId="5EF29E87" w14:textId="10F34379" w:rsidR="006A638E" w:rsidRPr="005A358A" w:rsidRDefault="006A638E" w:rsidP="005A358A">
      <w:pPr>
        <w:spacing w:line="240" w:lineRule="auto"/>
        <w:rPr>
          <w:rFonts w:ascii="Times New Roman" w:hAnsi="Times New Roman"/>
          <w:sz w:val="24"/>
          <w:szCs w:val="24"/>
        </w:rPr>
      </w:pPr>
    </w:p>
    <w:p w14:paraId="5F70386B" w14:textId="25A287DD" w:rsidR="006A638E" w:rsidRPr="005A358A" w:rsidRDefault="006A638E" w:rsidP="005A358A">
      <w:pPr>
        <w:spacing w:line="240" w:lineRule="auto"/>
        <w:rPr>
          <w:rFonts w:ascii="Times New Roman" w:hAnsi="Times New Roman"/>
          <w:sz w:val="24"/>
          <w:szCs w:val="24"/>
        </w:rPr>
      </w:pPr>
    </w:p>
    <w:p w14:paraId="6742EB4B" w14:textId="2351786C" w:rsidR="006A638E" w:rsidRPr="005A358A" w:rsidRDefault="006A638E" w:rsidP="005A358A">
      <w:pPr>
        <w:spacing w:line="240" w:lineRule="auto"/>
        <w:rPr>
          <w:rFonts w:ascii="Times New Roman" w:hAnsi="Times New Roman"/>
          <w:sz w:val="24"/>
          <w:szCs w:val="24"/>
        </w:rPr>
      </w:pPr>
    </w:p>
    <w:p w14:paraId="07858115" w14:textId="752E5BC9" w:rsidR="006A638E" w:rsidRPr="005A358A" w:rsidRDefault="006A638E" w:rsidP="005A358A">
      <w:pPr>
        <w:spacing w:line="240" w:lineRule="auto"/>
        <w:rPr>
          <w:rFonts w:ascii="Times New Roman" w:hAnsi="Times New Roman"/>
          <w:sz w:val="24"/>
          <w:szCs w:val="24"/>
        </w:rPr>
      </w:pPr>
    </w:p>
    <w:p w14:paraId="0E8413B3" w14:textId="632026EA" w:rsidR="006A638E" w:rsidRPr="005A358A" w:rsidRDefault="006A638E" w:rsidP="005A358A">
      <w:pPr>
        <w:spacing w:line="240" w:lineRule="auto"/>
        <w:rPr>
          <w:rFonts w:ascii="Times New Roman" w:hAnsi="Times New Roman"/>
          <w:sz w:val="24"/>
          <w:szCs w:val="24"/>
        </w:rPr>
      </w:pPr>
    </w:p>
    <w:p w14:paraId="6381D3AB" w14:textId="2CFEC938" w:rsidR="006A638E" w:rsidRPr="005A358A" w:rsidRDefault="006A638E" w:rsidP="005A358A">
      <w:pPr>
        <w:spacing w:line="240" w:lineRule="auto"/>
        <w:rPr>
          <w:rFonts w:ascii="Times New Roman" w:hAnsi="Times New Roman"/>
          <w:sz w:val="24"/>
          <w:szCs w:val="24"/>
        </w:rPr>
      </w:pPr>
    </w:p>
    <w:p w14:paraId="457A352C" w14:textId="447EBB69" w:rsidR="006A638E" w:rsidRPr="005A358A" w:rsidRDefault="006A638E" w:rsidP="005A358A">
      <w:pPr>
        <w:spacing w:line="240" w:lineRule="auto"/>
        <w:rPr>
          <w:rFonts w:ascii="Times New Roman" w:hAnsi="Times New Roman"/>
          <w:sz w:val="24"/>
          <w:szCs w:val="24"/>
        </w:rPr>
      </w:pPr>
    </w:p>
    <w:p w14:paraId="4CE8849C" w14:textId="43512DDC" w:rsidR="006A638E" w:rsidRPr="005A358A" w:rsidRDefault="006A638E" w:rsidP="005A358A">
      <w:pPr>
        <w:spacing w:line="240" w:lineRule="auto"/>
        <w:rPr>
          <w:rFonts w:ascii="Times New Roman" w:hAnsi="Times New Roman"/>
          <w:sz w:val="24"/>
          <w:szCs w:val="24"/>
        </w:rPr>
      </w:pPr>
    </w:p>
    <w:p w14:paraId="1C5928AA" w14:textId="3DD440B7" w:rsidR="006A638E" w:rsidRPr="005A358A" w:rsidRDefault="006A638E" w:rsidP="005A358A">
      <w:pPr>
        <w:spacing w:line="240" w:lineRule="auto"/>
        <w:rPr>
          <w:rFonts w:ascii="Times New Roman" w:hAnsi="Times New Roman"/>
          <w:sz w:val="24"/>
          <w:szCs w:val="24"/>
        </w:rPr>
      </w:pPr>
    </w:p>
    <w:p w14:paraId="12C37637" w14:textId="7F6A29D0" w:rsidR="006A638E" w:rsidRPr="005A358A" w:rsidRDefault="006A638E" w:rsidP="005A358A">
      <w:pPr>
        <w:spacing w:line="240" w:lineRule="auto"/>
        <w:rPr>
          <w:rFonts w:ascii="Times New Roman" w:hAnsi="Times New Roman"/>
          <w:sz w:val="24"/>
          <w:szCs w:val="24"/>
        </w:rPr>
      </w:pPr>
    </w:p>
    <w:p w14:paraId="26D30574" w14:textId="59D581B1" w:rsidR="006A638E" w:rsidRPr="005A358A" w:rsidRDefault="006A638E" w:rsidP="005A358A">
      <w:pPr>
        <w:spacing w:line="240" w:lineRule="auto"/>
        <w:rPr>
          <w:rFonts w:ascii="Times New Roman" w:hAnsi="Times New Roman"/>
          <w:sz w:val="24"/>
          <w:szCs w:val="24"/>
        </w:rPr>
      </w:pPr>
    </w:p>
    <w:p w14:paraId="6EDD5A5C" w14:textId="7755ECEB" w:rsidR="006A638E" w:rsidRPr="005A358A" w:rsidRDefault="006A638E" w:rsidP="005A358A">
      <w:pPr>
        <w:spacing w:line="240" w:lineRule="auto"/>
        <w:rPr>
          <w:rFonts w:ascii="Times New Roman" w:hAnsi="Times New Roman"/>
          <w:sz w:val="24"/>
          <w:szCs w:val="24"/>
        </w:rPr>
      </w:pPr>
    </w:p>
    <w:p w14:paraId="366EDCDF" w14:textId="1E6E21D0" w:rsidR="006A638E" w:rsidRPr="005A358A" w:rsidRDefault="006A638E" w:rsidP="005A358A">
      <w:pPr>
        <w:spacing w:line="240" w:lineRule="auto"/>
        <w:rPr>
          <w:rFonts w:ascii="Times New Roman" w:hAnsi="Times New Roman"/>
          <w:sz w:val="24"/>
          <w:szCs w:val="24"/>
        </w:rPr>
      </w:pPr>
    </w:p>
    <w:p w14:paraId="0213E422" w14:textId="67C2A0FE" w:rsidR="006A638E" w:rsidRPr="005A358A" w:rsidRDefault="006A638E" w:rsidP="005A358A">
      <w:pPr>
        <w:spacing w:line="240" w:lineRule="auto"/>
        <w:rPr>
          <w:rFonts w:ascii="Times New Roman" w:hAnsi="Times New Roman"/>
          <w:sz w:val="24"/>
          <w:szCs w:val="24"/>
        </w:rPr>
      </w:pPr>
    </w:p>
    <w:p w14:paraId="30A71F9E" w14:textId="274797DB" w:rsidR="006A638E" w:rsidRPr="005A358A" w:rsidRDefault="006A638E" w:rsidP="005A358A">
      <w:pPr>
        <w:spacing w:line="240" w:lineRule="auto"/>
        <w:rPr>
          <w:rFonts w:ascii="Times New Roman" w:hAnsi="Times New Roman"/>
          <w:sz w:val="24"/>
          <w:szCs w:val="24"/>
        </w:rPr>
      </w:pPr>
    </w:p>
    <w:p w14:paraId="00996462" w14:textId="2360B032" w:rsidR="006A638E" w:rsidRPr="005A358A" w:rsidRDefault="006A638E" w:rsidP="005A358A">
      <w:pPr>
        <w:spacing w:line="240" w:lineRule="auto"/>
        <w:rPr>
          <w:rFonts w:ascii="Times New Roman" w:hAnsi="Times New Roman"/>
          <w:sz w:val="24"/>
          <w:szCs w:val="24"/>
        </w:rPr>
      </w:pPr>
    </w:p>
    <w:p w14:paraId="4F542443" w14:textId="2F31FDCD" w:rsidR="006A638E" w:rsidRPr="005A358A" w:rsidRDefault="006A638E" w:rsidP="005A358A">
      <w:pPr>
        <w:spacing w:line="240" w:lineRule="auto"/>
        <w:rPr>
          <w:rFonts w:ascii="Times New Roman" w:hAnsi="Times New Roman"/>
          <w:sz w:val="24"/>
          <w:szCs w:val="24"/>
        </w:rPr>
      </w:pPr>
    </w:p>
    <w:p w14:paraId="2BE2656F" w14:textId="2F8ED546" w:rsidR="006A638E" w:rsidRPr="005A358A" w:rsidRDefault="006A638E" w:rsidP="005A358A">
      <w:pPr>
        <w:spacing w:line="240" w:lineRule="auto"/>
        <w:rPr>
          <w:rFonts w:ascii="Times New Roman" w:hAnsi="Times New Roman"/>
          <w:sz w:val="24"/>
          <w:szCs w:val="24"/>
        </w:rPr>
      </w:pPr>
    </w:p>
    <w:p w14:paraId="15989E7F" w14:textId="22A109DA" w:rsidR="006A638E" w:rsidRDefault="006A638E" w:rsidP="005A358A">
      <w:pPr>
        <w:spacing w:line="240" w:lineRule="auto"/>
        <w:rPr>
          <w:rFonts w:ascii="Times New Roman" w:hAnsi="Times New Roman"/>
          <w:sz w:val="24"/>
          <w:szCs w:val="24"/>
        </w:rPr>
      </w:pPr>
    </w:p>
    <w:p w14:paraId="1703C58B" w14:textId="27CBBE2E" w:rsidR="00B9122E" w:rsidRDefault="00B9122E" w:rsidP="005A358A">
      <w:pPr>
        <w:spacing w:line="240" w:lineRule="auto"/>
        <w:rPr>
          <w:rFonts w:ascii="Times New Roman" w:hAnsi="Times New Roman"/>
          <w:sz w:val="24"/>
          <w:szCs w:val="24"/>
        </w:rPr>
      </w:pPr>
    </w:p>
    <w:p w14:paraId="4E4BC00E" w14:textId="77777777" w:rsidR="00B9122E" w:rsidRPr="005A358A" w:rsidRDefault="00B9122E" w:rsidP="005A358A">
      <w:pPr>
        <w:spacing w:line="240" w:lineRule="auto"/>
        <w:rPr>
          <w:rFonts w:ascii="Times New Roman" w:hAnsi="Times New Roman"/>
          <w:sz w:val="24"/>
          <w:szCs w:val="24"/>
        </w:rPr>
      </w:pPr>
    </w:p>
    <w:p w14:paraId="433AA03C" w14:textId="77777777" w:rsidR="006A638E" w:rsidRPr="00C723DE" w:rsidRDefault="006A638E" w:rsidP="005A358A">
      <w:pPr>
        <w:spacing w:line="240" w:lineRule="auto"/>
        <w:rPr>
          <w:rFonts w:ascii="Times New Roman" w:hAnsi="Times New Roman"/>
          <w:sz w:val="24"/>
          <w:szCs w:val="24"/>
        </w:rPr>
      </w:pPr>
    </w:p>
    <w:p w14:paraId="45765FE5" w14:textId="719C53A8" w:rsidR="00F60CBD" w:rsidRPr="00B9122E" w:rsidRDefault="004817AD">
      <w:pPr>
        <w:pStyle w:val="Nadpis1"/>
        <w:spacing w:before="0" w:after="300"/>
        <w:jc w:val="center"/>
        <w:rPr>
          <w:rFonts w:ascii="Times New Roman" w:hAnsi="Times New Roman"/>
          <w:sz w:val="24"/>
          <w:szCs w:val="24"/>
          <w:lang w:val="sk-SK"/>
        </w:rPr>
      </w:pPr>
      <w:bookmarkStart w:id="6" w:name="_Toc123626318"/>
      <w:bookmarkStart w:id="7" w:name="_Toc123804353"/>
      <w:r w:rsidRPr="00B9122E">
        <w:rPr>
          <w:rFonts w:ascii="Times New Roman" w:hAnsi="Times New Roman"/>
          <w:sz w:val="24"/>
          <w:szCs w:val="24"/>
          <w:lang w:val="sk-SK"/>
        </w:rPr>
        <w:lastRenderedPageBreak/>
        <w:t>Ú</w:t>
      </w:r>
      <w:r w:rsidR="00B609C0" w:rsidRPr="00B9122E">
        <w:rPr>
          <w:rFonts w:ascii="Times New Roman" w:hAnsi="Times New Roman"/>
          <w:sz w:val="24"/>
          <w:szCs w:val="24"/>
          <w:lang w:val="sk-SK"/>
        </w:rPr>
        <w:t>vod</w:t>
      </w:r>
      <w:bookmarkEnd w:id="6"/>
      <w:bookmarkEnd w:id="7"/>
      <w:r w:rsidR="002563BF" w:rsidRPr="00B9122E">
        <w:rPr>
          <w:rFonts w:ascii="Times New Roman" w:hAnsi="Times New Roman"/>
          <w:sz w:val="24"/>
          <w:szCs w:val="24"/>
          <w:lang w:val="sk-SK"/>
        </w:rPr>
        <w:t xml:space="preserve"> </w:t>
      </w:r>
    </w:p>
    <w:p w14:paraId="7AC09CF7" w14:textId="2A79E960" w:rsidR="00EC4750" w:rsidRPr="00B9122E" w:rsidRDefault="00EC4750" w:rsidP="005A358A">
      <w:pPr>
        <w:pStyle w:val="SRKNorm"/>
        <w:numPr>
          <w:ilvl w:val="0"/>
          <w:numId w:val="0"/>
        </w:numPr>
        <w:spacing w:before="0" w:after="120"/>
        <w:contextualSpacing w:val="0"/>
      </w:pPr>
      <w:r w:rsidRPr="00B9122E">
        <w:t>Toto m</w:t>
      </w:r>
      <w:r w:rsidR="00007111" w:rsidRPr="00B9122E">
        <w:t>etodick</w:t>
      </w:r>
      <w:r w:rsidRPr="00B9122E">
        <w:t>é</w:t>
      </w:r>
      <w:r w:rsidR="00007111" w:rsidRPr="00B9122E">
        <w:t xml:space="preserve"> </w:t>
      </w:r>
      <w:r w:rsidRPr="00B9122E">
        <w:t>usmernenie</w:t>
      </w:r>
      <w:r w:rsidR="00656FCE" w:rsidRPr="00B9122E">
        <w:t xml:space="preserve"> (ďalej </w:t>
      </w:r>
      <w:r w:rsidRPr="00B9122E">
        <w:t>aj ako</w:t>
      </w:r>
      <w:r w:rsidR="009C2376" w:rsidRPr="00B9122E">
        <w:t xml:space="preserve"> </w:t>
      </w:r>
      <w:r w:rsidR="00656FCE" w:rsidRPr="00B9122E">
        <w:t>„M</w:t>
      </w:r>
      <w:r w:rsidR="00B9122E">
        <w:t>U</w:t>
      </w:r>
      <w:r w:rsidRPr="00B9122E">
        <w:t xml:space="preserve"> DNS</w:t>
      </w:r>
      <w:r w:rsidR="00656FCE" w:rsidRPr="00B9122E">
        <w:t>“)</w:t>
      </w:r>
      <w:r w:rsidR="0052181B" w:rsidRPr="00B9122E">
        <w:t xml:space="preserve"> oboznamuje </w:t>
      </w:r>
      <w:r w:rsidR="00656FCE" w:rsidRPr="00B9122E">
        <w:t>potenciálnych žiadateľov</w:t>
      </w:r>
      <w:r w:rsidRPr="00B9122E">
        <w:t xml:space="preserve"> – orgánov verejnej moci (ďalej aj ako „OVM“)</w:t>
      </w:r>
      <w:r w:rsidR="00656FCE" w:rsidRPr="00B9122E">
        <w:t xml:space="preserve"> o </w:t>
      </w:r>
      <w:r w:rsidR="005756EE" w:rsidRPr="00B9122E">
        <w:t>predmete</w:t>
      </w:r>
      <w:r w:rsidR="00656FCE" w:rsidRPr="00B9122E">
        <w:t>, podmienkach, pravidlách a postupoch nevyhnutných</w:t>
      </w:r>
      <w:r w:rsidR="00DE0012" w:rsidRPr="00B9122E">
        <w:t xml:space="preserve"> pre zabezpeč</w:t>
      </w:r>
      <w:r w:rsidR="005756EE" w:rsidRPr="00B9122E">
        <w:t>ovanie</w:t>
      </w:r>
      <w:r w:rsidR="00DE0012" w:rsidRPr="00B9122E">
        <w:t xml:space="preserve"> </w:t>
      </w:r>
      <w:r w:rsidR="005756EE" w:rsidRPr="00B9122E">
        <w:t xml:space="preserve">plnení </w:t>
      </w:r>
      <w:r w:rsidR="00291360" w:rsidRPr="00B9122E">
        <w:t xml:space="preserve">prostredníctvom zriadeného centrálneho dynamického nákupného systému podľa § 58 a  </w:t>
      </w:r>
      <w:r w:rsidR="00C723DE">
        <w:t>z</w:t>
      </w:r>
      <w:r w:rsidR="00291360" w:rsidRPr="00B9122E">
        <w:t>ákona č. 343/2015 Z. z. o verejnom obstarávaní a o zmene a doplnení niektorých zákonov v znení neskorších predpisov (ďalej len „zákon o verejnom obstarávaní“) na predmet zákazky „</w:t>
      </w:r>
      <w:r w:rsidR="00291360" w:rsidRPr="00B9122E">
        <w:rPr>
          <w:i/>
        </w:rPr>
        <w:t>Centrálneho obstarávania licencií IBM alebo ich ekvivalentov a súvisiacich služieb</w:t>
      </w:r>
      <w:r w:rsidR="00291360" w:rsidRPr="00B9122E">
        <w:t>“ (ďalej ako „predmet zákazky“) a s tým súvisiacimi krokmi až k samotnému výsledku (vystavenie objednávky/uzatvorenie zmluvy/rámcovej dohody</w:t>
      </w:r>
      <w:r w:rsidR="00C723DE">
        <w:t>)</w:t>
      </w:r>
      <w:r w:rsidR="00291360" w:rsidRPr="00B9122E">
        <w:t xml:space="preserve"> predmetnej čiastkovej zákazk</w:t>
      </w:r>
      <w:r w:rsidR="00C723DE">
        <w:t>y</w:t>
      </w:r>
      <w:r w:rsidR="00291360" w:rsidRPr="00B9122E">
        <w:t>.</w:t>
      </w:r>
    </w:p>
    <w:p w14:paraId="47299199" w14:textId="72B6E17B" w:rsidR="005756EE" w:rsidRPr="00B9122E" w:rsidRDefault="005756EE" w:rsidP="005A358A">
      <w:pPr>
        <w:pStyle w:val="SRKNorm"/>
        <w:numPr>
          <w:ilvl w:val="0"/>
          <w:numId w:val="0"/>
        </w:numPr>
        <w:spacing w:before="0" w:after="120"/>
        <w:contextualSpacing w:val="0"/>
      </w:pPr>
      <w:r w:rsidRPr="00B9122E">
        <w:t>M</w:t>
      </w:r>
      <w:r w:rsidR="00B9122E">
        <w:t>U</w:t>
      </w:r>
      <w:r w:rsidR="00EC4750" w:rsidRPr="00B9122E">
        <w:t xml:space="preserve"> DNS </w:t>
      </w:r>
      <w:r w:rsidRPr="00B9122E">
        <w:t xml:space="preserve">upravuje postup </w:t>
      </w:r>
      <w:r w:rsidR="00291360" w:rsidRPr="00B9122E">
        <w:t xml:space="preserve">OVM </w:t>
      </w:r>
      <w:r w:rsidRPr="00B9122E">
        <w:t xml:space="preserve">v roli „žiadateľov“ </w:t>
      </w:r>
      <w:r w:rsidR="008C74E1" w:rsidRPr="00B9122E">
        <w:t>pri obstarávaní</w:t>
      </w:r>
      <w:r w:rsidRPr="00B9122E">
        <w:t xml:space="preserve"> plnení prostredníctvom </w:t>
      </w:r>
      <w:r w:rsidR="00291360" w:rsidRPr="00B9122E">
        <w:t xml:space="preserve">predmetného </w:t>
      </w:r>
      <w:r w:rsidRPr="00B9122E">
        <w:t xml:space="preserve">DNS. </w:t>
      </w:r>
      <w:r w:rsidR="006A638E" w:rsidRPr="00B9122E">
        <w:t xml:space="preserve">Ministerstvo investícií, regionálneho rozvoja a informatizácie Slovenskej republiky (ďalej </w:t>
      </w:r>
      <w:r w:rsidR="00291360" w:rsidRPr="00B9122E">
        <w:t xml:space="preserve">ako </w:t>
      </w:r>
      <w:r w:rsidR="006A638E" w:rsidRPr="00B9122E">
        <w:t>„</w:t>
      </w:r>
      <w:r w:rsidRPr="00B9122E">
        <w:t>MIRRI</w:t>
      </w:r>
      <w:r w:rsidR="004B7EE0" w:rsidRPr="00B9122E">
        <w:t xml:space="preserve"> SR</w:t>
      </w:r>
      <w:r w:rsidR="006A638E" w:rsidRPr="00B9122E">
        <w:t>“)</w:t>
      </w:r>
      <w:r w:rsidRPr="00B9122E">
        <w:t xml:space="preserve"> realizuje plnenia</w:t>
      </w:r>
      <w:r w:rsidR="005361DE" w:rsidRPr="00B9122E">
        <w:t xml:space="preserve"> po ich vyhodnotení</w:t>
      </w:r>
      <w:r w:rsidRPr="00B9122E">
        <w:t xml:space="preserve"> </w:t>
      </w:r>
      <w:r w:rsidR="008C74E1" w:rsidRPr="00B9122E">
        <w:t>v prípade ich schválenia</w:t>
      </w:r>
      <w:r w:rsidR="005361DE" w:rsidRPr="00B9122E">
        <w:t>.</w:t>
      </w:r>
    </w:p>
    <w:p w14:paraId="6CE61F51" w14:textId="7F77549A" w:rsidR="00774872" w:rsidRPr="005A358A" w:rsidRDefault="00774872" w:rsidP="005A358A">
      <w:pPr>
        <w:spacing w:line="240" w:lineRule="auto"/>
        <w:rPr>
          <w:rFonts w:ascii="Times New Roman" w:hAnsi="Times New Roman" w:cs="Times New Roman"/>
          <w:sz w:val="24"/>
          <w:szCs w:val="24"/>
          <w:lang w:eastAsia="sk-SK"/>
        </w:rPr>
      </w:pPr>
      <w:r w:rsidRPr="005A358A">
        <w:rPr>
          <w:rFonts w:ascii="Times New Roman" w:hAnsi="Times New Roman" w:cs="Times New Roman"/>
          <w:noProof/>
          <w:sz w:val="24"/>
          <w:szCs w:val="24"/>
          <w:lang w:eastAsia="sk-SK"/>
        </w:rPr>
        <mc:AlternateContent>
          <mc:Choice Requires="wps">
            <w:drawing>
              <wp:anchor distT="0" distB="0" distL="114300" distR="114300" simplePos="0" relativeHeight="251659264" behindDoc="0" locked="0" layoutInCell="1" allowOverlap="1" wp14:anchorId="1FF5A783" wp14:editId="06D86934">
                <wp:simplePos x="0" y="0"/>
                <wp:positionH relativeFrom="column">
                  <wp:posOffset>-1887</wp:posOffset>
                </wp:positionH>
                <wp:positionV relativeFrom="paragraph">
                  <wp:posOffset>115287</wp:posOffset>
                </wp:positionV>
                <wp:extent cx="5697941" cy="443986"/>
                <wp:effectExtent l="0" t="0" r="17145" b="13335"/>
                <wp:wrapNone/>
                <wp:docPr id="1" name="Obdĺžnik 1"/>
                <wp:cNvGraphicFramePr/>
                <a:graphic xmlns:a="http://schemas.openxmlformats.org/drawingml/2006/main">
                  <a:graphicData uri="http://schemas.microsoft.com/office/word/2010/wordprocessingShape">
                    <wps:wsp>
                      <wps:cNvSpPr/>
                      <wps:spPr>
                        <a:xfrm>
                          <a:off x="0" y="0"/>
                          <a:ext cx="5697941" cy="443986"/>
                        </a:xfrm>
                        <a:prstGeom prst="rect">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536EC" w14:textId="375421C4" w:rsidR="005204F9" w:rsidRPr="00A84E20" w:rsidRDefault="005204F9" w:rsidP="00774872">
                            <w:pPr>
                              <w:spacing w:after="0"/>
                              <w:jc w:val="center"/>
                              <w:rPr>
                                <w:rFonts w:ascii="Times New Roman" w:eastAsia="Times New Roman" w:hAnsi="Times New Roman" w:cs="Times New Roman"/>
                                <w:b/>
                                <w:color w:val="FFFFFF" w:themeColor="background1"/>
                                <w:lang w:eastAsia="sk-SK"/>
                              </w:rPr>
                            </w:pPr>
                            <w:r w:rsidRPr="00A84E20">
                              <w:rPr>
                                <w:rFonts w:ascii="Times New Roman" w:eastAsia="Times New Roman" w:hAnsi="Times New Roman" w:cs="Times New Roman"/>
                                <w:b/>
                                <w:color w:val="FFFFFF" w:themeColor="background1"/>
                                <w:lang w:eastAsia="sk-SK"/>
                              </w:rPr>
                              <w:t xml:space="preserve">Cieľom je naučiť </w:t>
                            </w:r>
                            <w:r>
                              <w:rPr>
                                <w:rFonts w:ascii="Times New Roman" w:eastAsia="Times New Roman" w:hAnsi="Times New Roman" w:cs="Times New Roman"/>
                                <w:b/>
                                <w:color w:val="FFFFFF" w:themeColor="background1"/>
                                <w:lang w:eastAsia="sk-SK"/>
                              </w:rPr>
                              <w:t>OVM</w:t>
                            </w:r>
                            <w:r w:rsidRPr="00A84E20">
                              <w:rPr>
                                <w:rFonts w:ascii="Times New Roman" w:eastAsia="Times New Roman" w:hAnsi="Times New Roman" w:cs="Times New Roman"/>
                                <w:b/>
                                <w:color w:val="FFFFFF" w:themeColor="background1"/>
                                <w:lang w:eastAsia="sk-SK"/>
                              </w:rPr>
                              <w:t xml:space="preserve"> ako podať žiadosť rýchlo a správne a získať požadovan</w:t>
                            </w:r>
                            <w:r>
                              <w:rPr>
                                <w:rFonts w:ascii="Times New Roman" w:eastAsia="Times New Roman" w:hAnsi="Times New Roman" w:cs="Times New Roman"/>
                                <w:b/>
                                <w:color w:val="FFFFFF" w:themeColor="background1"/>
                                <w:lang w:eastAsia="sk-SK"/>
                              </w:rPr>
                              <w:t>ý predmet zákazky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5A783" id="Obdĺžnik 1" o:spid="_x0000_s1026" style="position:absolute;margin-left:-.15pt;margin-top:9.1pt;width:448.6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sLsQIAAMIFAAAOAAAAZHJzL2Uyb0RvYy54bWysVM1u2zAMvg/YOwi6r3aypG2COkXWIsOA&#10;oi3WDj0rshQLkyWNUhJnj9bDTtt7jZIdp+2KHYbloIgm9ZH8+HN23tSabAR4ZU1BB0c5JcJwWyqz&#10;KuiX+8W7U0p8YKZk2hpR0J3w9Hz29s3Z1k3F0FZWlwIIghg/3bqCViG4aZZ5Xoma+SPrhEGltFCz&#10;gCKsshLYFtFrnQ3z/DjbWigdWC68x6+XrZLOEr6UgocbKb0IRBcUYwvphHQu45nNzth0BcxVindh&#10;sH+IombKoNMe6pIFRtag/oCqFQfrrQxH3NaZlVJxkXLAbAb5i2zuKuZEygXJ8a6nyf8/WH69uQWi&#10;SqwdJYbVWKKbZfnz8dcPo76SQeRn6/wUze7cLXSSx2tMtpFQx39MgzSJ013PqWgC4fhxfDw5mYwQ&#10;nKNuNHo/OT2OoNnhtQMfPgpbk3gpKGDNEpVsc+VDa7o3ic681apcKK2TAKvlhQayYbG++Yd8kUqK&#10;6M/MtCHbgk7Gw3FCfqZLrSZ6kNCkpJ8joKQNBh2paJNPt7DTIkahzWchkURMd9g6iO17wGScCxMG&#10;rapipWjjHef468joo0jUJMCILDHPHrsDeB27Jaqzj09F6v7+cf63wNrH/Yvk2ZrQP66VsfAagMas&#10;Os+t/Z6klprIUmiWDZrE69KWO+w2sO0YescXCmt+xXy4ZYBzhxOKuyTc4CG1xZLZ7kZJZeH7a9+j&#10;PY4DainZ4hwX1H9bMxCU6E8GB2UyGI3i4CdhND4ZogBPNcunGrOuLyy2EvYrRpeu0T7o/VWCrR9w&#10;5cyjV1Qxw9F3QXmAvXAR2v2CS4uL+TyZ4bA7Fq7MneMRPBIce/q+eWDgusYPODLXdj/zbPqi/1vb&#10;+NLY+TpYqdJwHHjtqMdFkXqoW2pxEz2Vk9Vh9c5+AwAA//8DAFBLAwQUAAYACAAAACEAmfYmtN8A&#10;AAAHAQAADwAAAGRycy9kb3ducmV2LnhtbEyPT0/CQBDF7yZ+h82YcIMtoFhrt4QQqQk3/oR4XLpj&#10;W+jONt0Fqp/e8aS3mXkvb34vnfe2EVfsfO1IwXgUgUAqnKmpVLDfrYYxCB80Gd04QgVf6GGe3d+l&#10;OjHuRhu8bkMpOIR8ohVUIbSJlL6o0Go/ci0Sa5+uszrw2pXSdPrG4baRkyiaSatr4g+VbnFZYXHe&#10;XqyC0yHa5e+r09Ni+nG2b4/fOdI6V2rw0C9eQQTsw58ZfvEZHTJmOroLGS8aBcMpG/kcT0CwHL88&#10;c7UjD/EYZJbK//zZDwAAAP//AwBQSwECLQAUAAYACAAAACEAtoM4kv4AAADhAQAAEwAAAAAAAAAA&#10;AAAAAAAAAAAAW0NvbnRlbnRfVHlwZXNdLnhtbFBLAQItABQABgAIAAAAIQA4/SH/1gAAAJQBAAAL&#10;AAAAAAAAAAAAAAAAAC8BAABfcmVscy8ucmVsc1BLAQItABQABgAIAAAAIQCbIzsLsQIAAMIFAAAO&#10;AAAAAAAAAAAAAAAAAC4CAABkcnMvZTJvRG9jLnhtbFBLAQItABQABgAIAAAAIQCZ9ia03wAAAAcB&#10;AAAPAAAAAAAAAAAAAAAAAAsFAABkcnMvZG93bnJldi54bWxQSwUGAAAAAAQABADzAAAAFwYAAAAA&#10;" fillcolor="#00b0f0" strokecolor="black [3213]">
                <v:textbox>
                  <w:txbxContent>
                    <w:p w14:paraId="2D6536EC" w14:textId="375421C4" w:rsidR="005204F9" w:rsidRPr="00A84E20" w:rsidRDefault="005204F9" w:rsidP="00774872">
                      <w:pPr>
                        <w:spacing w:after="0"/>
                        <w:jc w:val="center"/>
                        <w:rPr>
                          <w:rFonts w:ascii="Times New Roman" w:eastAsia="Times New Roman" w:hAnsi="Times New Roman" w:cs="Times New Roman"/>
                          <w:b/>
                          <w:color w:val="FFFFFF" w:themeColor="background1"/>
                          <w:lang w:eastAsia="sk-SK"/>
                        </w:rPr>
                      </w:pPr>
                      <w:r w:rsidRPr="00A84E20">
                        <w:rPr>
                          <w:rFonts w:ascii="Times New Roman" w:eastAsia="Times New Roman" w:hAnsi="Times New Roman" w:cs="Times New Roman"/>
                          <w:b/>
                          <w:color w:val="FFFFFF" w:themeColor="background1"/>
                          <w:lang w:eastAsia="sk-SK"/>
                        </w:rPr>
                        <w:t xml:space="preserve">Cieľom je naučiť </w:t>
                      </w:r>
                      <w:r>
                        <w:rPr>
                          <w:rFonts w:ascii="Times New Roman" w:eastAsia="Times New Roman" w:hAnsi="Times New Roman" w:cs="Times New Roman"/>
                          <w:b/>
                          <w:color w:val="FFFFFF" w:themeColor="background1"/>
                          <w:lang w:eastAsia="sk-SK"/>
                        </w:rPr>
                        <w:t>OVM</w:t>
                      </w:r>
                      <w:r w:rsidRPr="00A84E20">
                        <w:rPr>
                          <w:rFonts w:ascii="Times New Roman" w:eastAsia="Times New Roman" w:hAnsi="Times New Roman" w:cs="Times New Roman"/>
                          <w:b/>
                          <w:color w:val="FFFFFF" w:themeColor="background1"/>
                          <w:lang w:eastAsia="sk-SK"/>
                        </w:rPr>
                        <w:t xml:space="preserve"> ako podať žiadosť rýchlo a správne a získať požadovan</w:t>
                      </w:r>
                      <w:r>
                        <w:rPr>
                          <w:rFonts w:ascii="Times New Roman" w:eastAsia="Times New Roman" w:hAnsi="Times New Roman" w:cs="Times New Roman"/>
                          <w:b/>
                          <w:color w:val="FFFFFF" w:themeColor="background1"/>
                          <w:lang w:eastAsia="sk-SK"/>
                        </w:rPr>
                        <w:t>ý predmet zákazky</w:t>
                      </w:r>
                    </w:p>
                  </w:txbxContent>
                </v:textbox>
              </v:rect>
            </w:pict>
          </mc:Fallback>
        </mc:AlternateContent>
      </w:r>
    </w:p>
    <w:p w14:paraId="300DB9A8" w14:textId="77777777" w:rsidR="00774872" w:rsidRPr="005A358A" w:rsidRDefault="00774872" w:rsidP="005A358A">
      <w:pPr>
        <w:spacing w:line="240" w:lineRule="auto"/>
        <w:rPr>
          <w:rFonts w:ascii="Times New Roman" w:hAnsi="Times New Roman" w:cs="Times New Roman"/>
          <w:sz w:val="24"/>
          <w:szCs w:val="24"/>
          <w:lang w:eastAsia="sk-SK"/>
        </w:rPr>
      </w:pPr>
    </w:p>
    <w:p w14:paraId="548A4F5A" w14:textId="50E51D0B" w:rsidR="002F2C16" w:rsidRPr="005A358A" w:rsidRDefault="002F2C16">
      <w:pPr>
        <w:pStyle w:val="OBS1"/>
        <w:spacing w:before="0" w:after="0" w:line="240" w:lineRule="auto"/>
        <w:rPr>
          <w:rFonts w:ascii="Times New Roman" w:hAnsi="Times New Roman" w:cs="Times New Roman"/>
          <w:sz w:val="24"/>
          <w:szCs w:val="24"/>
        </w:rPr>
      </w:pPr>
    </w:p>
    <w:p w14:paraId="2AEA3AC5" w14:textId="2B838F41" w:rsidR="002F2C16" w:rsidRPr="00B9122E" w:rsidRDefault="00B609C0">
      <w:pPr>
        <w:pStyle w:val="Nadpis1"/>
        <w:spacing w:before="0" w:after="300"/>
        <w:jc w:val="center"/>
        <w:rPr>
          <w:rFonts w:ascii="Times New Roman" w:hAnsi="Times New Roman"/>
          <w:sz w:val="24"/>
          <w:szCs w:val="24"/>
          <w:lang w:val="sk-SK"/>
        </w:rPr>
      </w:pPr>
      <w:bookmarkStart w:id="8" w:name="_Toc123626319"/>
      <w:bookmarkStart w:id="9" w:name="_Toc123804354"/>
      <w:r w:rsidRPr="00B9122E">
        <w:rPr>
          <w:rFonts w:ascii="Times New Roman" w:hAnsi="Times New Roman"/>
          <w:sz w:val="24"/>
          <w:szCs w:val="24"/>
          <w:lang w:val="sk-SK"/>
        </w:rPr>
        <w:t xml:space="preserve">Charakteristika </w:t>
      </w:r>
      <w:r w:rsidR="00291360" w:rsidRPr="00B9122E">
        <w:rPr>
          <w:rFonts w:ascii="Times New Roman" w:hAnsi="Times New Roman"/>
          <w:sz w:val="24"/>
          <w:szCs w:val="24"/>
          <w:lang w:val="sk-SK"/>
        </w:rPr>
        <w:t xml:space="preserve">predmetného </w:t>
      </w:r>
      <w:r w:rsidRPr="00B9122E">
        <w:rPr>
          <w:rFonts w:ascii="Times New Roman" w:hAnsi="Times New Roman"/>
          <w:sz w:val="24"/>
          <w:szCs w:val="24"/>
          <w:lang w:val="sk-SK"/>
        </w:rPr>
        <w:t>DNS</w:t>
      </w:r>
      <w:bookmarkEnd w:id="8"/>
      <w:bookmarkEnd w:id="9"/>
    </w:p>
    <w:p w14:paraId="1343EA7A" w14:textId="443F35E2" w:rsidR="00796DE5" w:rsidRPr="00B9122E" w:rsidRDefault="00291360" w:rsidP="005A358A">
      <w:pPr>
        <w:tabs>
          <w:tab w:val="left" w:pos="142"/>
          <w:tab w:val="left" w:pos="284"/>
          <w:tab w:val="left" w:pos="567"/>
          <w:tab w:val="left" w:pos="709"/>
        </w:tabs>
        <w:spacing w:after="120" w:line="240" w:lineRule="auto"/>
        <w:jc w:val="both"/>
        <w:rPr>
          <w:rFonts w:ascii="Times New Roman" w:hAnsi="Times New Roman" w:cs="Times New Roman"/>
          <w:sz w:val="24"/>
          <w:szCs w:val="24"/>
        </w:rPr>
      </w:pPr>
      <w:r w:rsidRPr="00B9122E">
        <w:rPr>
          <w:rFonts w:ascii="Times New Roman" w:hAnsi="Times New Roman" w:cs="Times New Roman"/>
          <w:sz w:val="24"/>
          <w:szCs w:val="24"/>
        </w:rPr>
        <w:t xml:space="preserve">Predmetný </w:t>
      </w:r>
      <w:r w:rsidR="00DE03A1" w:rsidRPr="00B9122E">
        <w:rPr>
          <w:rFonts w:ascii="Times New Roman" w:hAnsi="Times New Roman" w:cs="Times New Roman"/>
          <w:sz w:val="24"/>
          <w:szCs w:val="24"/>
        </w:rPr>
        <w:t xml:space="preserve">DNS </w:t>
      </w:r>
      <w:r w:rsidR="008C74E1" w:rsidRPr="00B9122E">
        <w:rPr>
          <w:rFonts w:ascii="Times New Roman" w:hAnsi="Times New Roman" w:cs="Times New Roman"/>
          <w:sz w:val="24"/>
          <w:szCs w:val="24"/>
        </w:rPr>
        <w:t xml:space="preserve">má </w:t>
      </w:r>
      <w:r w:rsidR="00DE03A1" w:rsidRPr="00B9122E">
        <w:rPr>
          <w:rFonts w:ascii="Times New Roman" w:hAnsi="Times New Roman" w:cs="Times New Roman"/>
          <w:sz w:val="24"/>
          <w:szCs w:val="24"/>
        </w:rPr>
        <w:t>z pohľadu obstarávania viaceré prvky</w:t>
      </w:r>
      <w:r w:rsidR="00DE0012" w:rsidRPr="00B9122E">
        <w:rPr>
          <w:rFonts w:ascii="Times New Roman" w:hAnsi="Times New Roman" w:cs="Times New Roman"/>
          <w:sz w:val="24"/>
          <w:szCs w:val="24"/>
        </w:rPr>
        <w:t xml:space="preserve"> centrálnej zmluvy</w:t>
      </w:r>
      <w:r w:rsidRPr="00B9122E">
        <w:rPr>
          <w:rFonts w:ascii="Times New Roman" w:hAnsi="Times New Roman" w:cs="Times New Roman"/>
          <w:sz w:val="24"/>
          <w:szCs w:val="24"/>
        </w:rPr>
        <w:t>,</w:t>
      </w:r>
      <w:r w:rsidR="00DE03A1" w:rsidRPr="00B9122E">
        <w:rPr>
          <w:rFonts w:ascii="Times New Roman" w:hAnsi="Times New Roman" w:cs="Times New Roman"/>
          <w:sz w:val="24"/>
          <w:szCs w:val="24"/>
        </w:rPr>
        <w:t xml:space="preserve"> pre ktoré</w:t>
      </w:r>
      <w:r w:rsidR="00423913" w:rsidRPr="00B9122E">
        <w:rPr>
          <w:rFonts w:ascii="Times New Roman" w:hAnsi="Times New Roman" w:cs="Times New Roman"/>
          <w:sz w:val="24"/>
          <w:szCs w:val="24"/>
        </w:rPr>
        <w:t xml:space="preserve"> </w:t>
      </w:r>
      <w:r w:rsidR="005361DE" w:rsidRPr="00B9122E">
        <w:rPr>
          <w:rFonts w:ascii="Times New Roman" w:hAnsi="Times New Roman" w:cs="Times New Roman"/>
          <w:sz w:val="24"/>
          <w:szCs w:val="24"/>
        </w:rPr>
        <w:t>sa považuje za vhodný</w:t>
      </w:r>
      <w:r w:rsidR="00423913" w:rsidRPr="00B9122E">
        <w:rPr>
          <w:rFonts w:ascii="Times New Roman" w:hAnsi="Times New Roman" w:cs="Times New Roman"/>
          <w:sz w:val="24"/>
          <w:szCs w:val="24"/>
        </w:rPr>
        <w:t xml:space="preserve"> centralizačný nástroj</w:t>
      </w:r>
      <w:r w:rsidR="008A5077" w:rsidRPr="00B9122E">
        <w:rPr>
          <w:rFonts w:ascii="Times New Roman" w:hAnsi="Times New Roman" w:cs="Times New Roman"/>
          <w:spacing w:val="2"/>
          <w:sz w:val="24"/>
          <w:szCs w:val="24"/>
        </w:rPr>
        <w:t xml:space="preserve"> obstarávania licenčných </w:t>
      </w:r>
      <w:r w:rsidR="006C21E9" w:rsidRPr="00B9122E">
        <w:rPr>
          <w:rFonts w:ascii="Times New Roman" w:hAnsi="Times New Roman" w:cs="Times New Roman"/>
          <w:spacing w:val="2"/>
          <w:sz w:val="24"/>
          <w:szCs w:val="24"/>
        </w:rPr>
        <w:t>p</w:t>
      </w:r>
      <w:r w:rsidR="008C74E1" w:rsidRPr="00B9122E">
        <w:rPr>
          <w:rFonts w:ascii="Times New Roman" w:hAnsi="Times New Roman" w:cs="Times New Roman"/>
          <w:spacing w:val="2"/>
          <w:sz w:val="24"/>
          <w:szCs w:val="24"/>
        </w:rPr>
        <w:t>roduktov a</w:t>
      </w:r>
      <w:r w:rsidR="008A5077" w:rsidRPr="00B9122E">
        <w:rPr>
          <w:rFonts w:ascii="Times New Roman" w:hAnsi="Times New Roman" w:cs="Times New Roman"/>
          <w:spacing w:val="2"/>
          <w:sz w:val="24"/>
          <w:szCs w:val="24"/>
        </w:rPr>
        <w:t xml:space="preserve"> súvisiacich služieb</w:t>
      </w:r>
      <w:r w:rsidR="008C74E1" w:rsidRPr="00B9122E">
        <w:rPr>
          <w:rFonts w:ascii="Times New Roman" w:hAnsi="Times New Roman" w:cs="Times New Roman"/>
          <w:spacing w:val="2"/>
          <w:sz w:val="24"/>
          <w:szCs w:val="24"/>
        </w:rPr>
        <w:t xml:space="preserve"> na</w:t>
      </w:r>
      <w:r w:rsidR="005361DE" w:rsidRPr="00B9122E">
        <w:rPr>
          <w:rFonts w:ascii="Times New Roman" w:hAnsi="Times New Roman" w:cs="Times New Roman"/>
          <w:spacing w:val="2"/>
          <w:sz w:val="24"/>
          <w:szCs w:val="24"/>
        </w:rPr>
        <w:t xml:space="preserve"> ktoré sa o</w:t>
      </w:r>
      <w:r w:rsidR="00DE0012" w:rsidRPr="00B9122E">
        <w:rPr>
          <w:rFonts w:ascii="Times New Roman" w:hAnsi="Times New Roman" w:cs="Times New Roman"/>
          <w:spacing w:val="2"/>
          <w:sz w:val="24"/>
          <w:szCs w:val="24"/>
        </w:rPr>
        <w:t xml:space="preserve">dkazuje </w:t>
      </w:r>
      <w:r w:rsidR="008C74E1" w:rsidRPr="00B9122E">
        <w:rPr>
          <w:rFonts w:ascii="Times New Roman" w:hAnsi="Times New Roman" w:cs="Times New Roman"/>
          <w:spacing w:val="2"/>
          <w:sz w:val="24"/>
          <w:szCs w:val="24"/>
        </w:rPr>
        <w:t xml:space="preserve">aj </w:t>
      </w:r>
      <w:r w:rsidR="008A5077" w:rsidRPr="00B9122E">
        <w:rPr>
          <w:rFonts w:ascii="Times New Roman" w:hAnsi="Times New Roman" w:cs="Times New Roman"/>
          <w:spacing w:val="2"/>
          <w:sz w:val="24"/>
          <w:szCs w:val="24"/>
        </w:rPr>
        <w:t>Uzneseni</w:t>
      </w:r>
      <w:r w:rsidR="00DE0012" w:rsidRPr="00B9122E">
        <w:rPr>
          <w:rFonts w:ascii="Times New Roman" w:hAnsi="Times New Roman" w:cs="Times New Roman"/>
          <w:spacing w:val="2"/>
          <w:sz w:val="24"/>
          <w:szCs w:val="24"/>
        </w:rPr>
        <w:t>e</w:t>
      </w:r>
      <w:r w:rsidR="008A5077" w:rsidRPr="00B9122E">
        <w:rPr>
          <w:rFonts w:ascii="Times New Roman" w:hAnsi="Times New Roman" w:cs="Times New Roman"/>
          <w:spacing w:val="2"/>
          <w:sz w:val="24"/>
          <w:szCs w:val="24"/>
        </w:rPr>
        <w:t xml:space="preserve"> vlády Slovenskej republiky č. 286/2019 z 12.06.2019 o povinnosti prednostne pristupovať k platným a účinným centrálnym licenčným zmluvám</w:t>
      </w:r>
      <w:r w:rsidR="005361DE" w:rsidRPr="00B9122E">
        <w:rPr>
          <w:rFonts w:ascii="Times New Roman" w:hAnsi="Times New Roman" w:cs="Times New Roman"/>
          <w:spacing w:val="2"/>
          <w:sz w:val="24"/>
          <w:szCs w:val="24"/>
        </w:rPr>
        <w:t xml:space="preserve">. </w:t>
      </w:r>
      <w:r w:rsidR="00423913" w:rsidRPr="00B9122E">
        <w:rPr>
          <w:rFonts w:ascii="Times New Roman" w:hAnsi="Times New Roman" w:cs="Times New Roman"/>
          <w:spacing w:val="2"/>
          <w:sz w:val="24"/>
          <w:szCs w:val="24"/>
        </w:rPr>
        <w:t xml:space="preserve"> </w:t>
      </w:r>
      <w:r w:rsidR="005361DE" w:rsidRPr="00B9122E">
        <w:rPr>
          <w:rFonts w:ascii="Times New Roman" w:hAnsi="Times New Roman" w:cs="Times New Roman"/>
          <w:spacing w:val="2"/>
          <w:sz w:val="24"/>
          <w:szCs w:val="24"/>
        </w:rPr>
        <w:t>Z</w:t>
      </w:r>
      <w:r w:rsidR="003060D3" w:rsidRPr="00B9122E">
        <w:rPr>
          <w:rFonts w:ascii="Times New Roman" w:hAnsi="Times New Roman" w:cs="Times New Roman"/>
          <w:spacing w:val="2"/>
          <w:sz w:val="24"/>
          <w:szCs w:val="24"/>
        </w:rPr>
        <w:t xml:space="preserve"> dlhodobého hľadiska </w:t>
      </w:r>
      <w:r w:rsidR="00DE0012" w:rsidRPr="00B9122E">
        <w:rPr>
          <w:rFonts w:ascii="Times New Roman" w:hAnsi="Times New Roman" w:cs="Times New Roman"/>
          <w:spacing w:val="2"/>
          <w:sz w:val="24"/>
          <w:szCs w:val="24"/>
        </w:rPr>
        <w:t>sa</w:t>
      </w:r>
      <w:r w:rsidR="00423913" w:rsidRPr="00B9122E">
        <w:rPr>
          <w:rFonts w:ascii="Times New Roman" w:hAnsi="Times New Roman" w:cs="Times New Roman"/>
          <w:spacing w:val="2"/>
          <w:sz w:val="24"/>
          <w:szCs w:val="24"/>
        </w:rPr>
        <w:t xml:space="preserve"> DNS</w:t>
      </w:r>
      <w:r w:rsidR="003060D3" w:rsidRPr="00B9122E">
        <w:rPr>
          <w:rFonts w:ascii="Times New Roman" w:hAnsi="Times New Roman" w:cs="Times New Roman"/>
          <w:spacing w:val="2"/>
          <w:sz w:val="24"/>
          <w:szCs w:val="24"/>
        </w:rPr>
        <w:t xml:space="preserve"> opiera o nasledovné ciele:</w:t>
      </w:r>
    </w:p>
    <w:p w14:paraId="23EFACEE" w14:textId="52991199" w:rsidR="00796DE5" w:rsidRPr="00B9122E" w:rsidRDefault="00291360">
      <w:pPr>
        <w:pStyle w:val="Odsekzoznamu"/>
        <w:numPr>
          <w:ilvl w:val="0"/>
          <w:numId w:val="3"/>
        </w:numPr>
        <w:spacing w:line="240" w:lineRule="auto"/>
        <w:ind w:left="851" w:hanging="425"/>
        <w:jc w:val="both"/>
        <w:rPr>
          <w:rFonts w:ascii="Times New Roman" w:hAnsi="Times New Roman" w:cs="Times New Roman"/>
          <w:sz w:val="24"/>
          <w:szCs w:val="24"/>
        </w:rPr>
      </w:pPr>
      <w:r w:rsidRPr="00B9122E">
        <w:rPr>
          <w:rFonts w:ascii="Times New Roman" w:hAnsi="Times New Roman" w:cs="Times New Roman"/>
          <w:sz w:val="24"/>
          <w:szCs w:val="24"/>
        </w:rPr>
        <w:t>ú</w:t>
      </w:r>
      <w:r w:rsidR="00796DE5" w:rsidRPr="00B9122E">
        <w:rPr>
          <w:rFonts w:ascii="Times New Roman" w:hAnsi="Times New Roman" w:cs="Times New Roman"/>
          <w:sz w:val="24"/>
          <w:szCs w:val="24"/>
        </w:rPr>
        <w:t xml:space="preserve">spora z dosahovania výraznejších množstevných zliav </w:t>
      </w:r>
      <w:r w:rsidR="008A5077" w:rsidRPr="00B9122E">
        <w:rPr>
          <w:rFonts w:ascii="Times New Roman" w:hAnsi="Times New Roman" w:cs="Times New Roman"/>
          <w:sz w:val="24"/>
          <w:szCs w:val="24"/>
        </w:rPr>
        <w:t>pre organizácie</w:t>
      </w:r>
      <w:r w:rsidRPr="00B9122E">
        <w:rPr>
          <w:rFonts w:ascii="Times New Roman" w:hAnsi="Times New Roman" w:cs="Times New Roman"/>
          <w:sz w:val="24"/>
          <w:szCs w:val="24"/>
        </w:rPr>
        <w:t>;</w:t>
      </w:r>
    </w:p>
    <w:p w14:paraId="0AF93B58" w14:textId="55450667" w:rsidR="00796DE5" w:rsidRPr="00B9122E" w:rsidRDefault="00291360">
      <w:pPr>
        <w:pStyle w:val="Odsekzoznamu"/>
        <w:numPr>
          <w:ilvl w:val="0"/>
          <w:numId w:val="3"/>
        </w:numPr>
        <w:spacing w:line="240" w:lineRule="auto"/>
        <w:ind w:left="851" w:hanging="425"/>
        <w:jc w:val="both"/>
        <w:rPr>
          <w:rFonts w:ascii="Times New Roman" w:hAnsi="Times New Roman" w:cs="Times New Roman"/>
          <w:sz w:val="24"/>
          <w:szCs w:val="24"/>
        </w:rPr>
      </w:pPr>
      <w:r w:rsidRPr="00B9122E">
        <w:rPr>
          <w:rFonts w:ascii="Times New Roman" w:hAnsi="Times New Roman" w:cs="Times New Roman"/>
          <w:sz w:val="24"/>
          <w:szCs w:val="24"/>
        </w:rPr>
        <w:t>p</w:t>
      </w:r>
      <w:r w:rsidR="007E2845" w:rsidRPr="00B9122E">
        <w:rPr>
          <w:rFonts w:ascii="Times New Roman" w:hAnsi="Times New Roman" w:cs="Times New Roman"/>
          <w:sz w:val="24"/>
          <w:szCs w:val="24"/>
        </w:rPr>
        <w:t>revoditeľnosť licencií;</w:t>
      </w:r>
      <w:r w:rsidR="00796DE5" w:rsidRPr="00B9122E">
        <w:rPr>
          <w:rFonts w:ascii="Times New Roman" w:hAnsi="Times New Roman" w:cs="Times New Roman"/>
          <w:sz w:val="24"/>
          <w:szCs w:val="24"/>
        </w:rPr>
        <w:t xml:space="preserve"> </w:t>
      </w:r>
    </w:p>
    <w:p w14:paraId="22C3D917" w14:textId="541385DE" w:rsidR="00796DE5" w:rsidRPr="00B9122E" w:rsidRDefault="00291360">
      <w:pPr>
        <w:pStyle w:val="Odsekzoznamu"/>
        <w:numPr>
          <w:ilvl w:val="0"/>
          <w:numId w:val="3"/>
        </w:numPr>
        <w:spacing w:line="240" w:lineRule="auto"/>
        <w:ind w:left="851" w:hanging="425"/>
        <w:jc w:val="both"/>
        <w:rPr>
          <w:rFonts w:ascii="Times New Roman" w:hAnsi="Times New Roman" w:cs="Times New Roman"/>
          <w:sz w:val="24"/>
          <w:szCs w:val="24"/>
        </w:rPr>
      </w:pPr>
      <w:r w:rsidRPr="00B9122E">
        <w:rPr>
          <w:rFonts w:ascii="Times New Roman" w:hAnsi="Times New Roman" w:cs="Times New Roman"/>
          <w:sz w:val="24"/>
          <w:szCs w:val="24"/>
        </w:rPr>
        <w:t>z</w:t>
      </w:r>
      <w:r w:rsidR="00796DE5" w:rsidRPr="00B9122E">
        <w:rPr>
          <w:rFonts w:ascii="Times New Roman" w:hAnsi="Times New Roman" w:cs="Times New Roman"/>
          <w:sz w:val="24"/>
          <w:szCs w:val="24"/>
        </w:rPr>
        <w:t>níženie stupňa administratívnej záťaže na úrovni Ovládanej osoby vrátane zjed</w:t>
      </w:r>
      <w:r w:rsidR="003C16D9" w:rsidRPr="00B9122E">
        <w:rPr>
          <w:rFonts w:ascii="Times New Roman" w:hAnsi="Times New Roman" w:cs="Times New Roman"/>
          <w:sz w:val="24"/>
          <w:szCs w:val="24"/>
        </w:rPr>
        <w:t>nodušenia</w:t>
      </w:r>
      <w:r w:rsidR="00796DE5" w:rsidRPr="00B9122E">
        <w:rPr>
          <w:rFonts w:ascii="Times New Roman" w:hAnsi="Times New Roman" w:cs="Times New Roman"/>
          <w:sz w:val="24"/>
          <w:szCs w:val="24"/>
        </w:rPr>
        <w:t xml:space="preserve"> postupu obstarania konkrétnych produktov a služieb s nimi súvisiacich;</w:t>
      </w:r>
    </w:p>
    <w:p w14:paraId="2EEBC5DF" w14:textId="0C03776F" w:rsidR="007E2845" w:rsidRPr="00B9122E" w:rsidRDefault="005B54BC">
      <w:pPr>
        <w:pStyle w:val="Odsekzoznamu"/>
        <w:numPr>
          <w:ilvl w:val="0"/>
          <w:numId w:val="3"/>
        </w:numPr>
        <w:spacing w:line="240" w:lineRule="auto"/>
        <w:ind w:left="851" w:hanging="425"/>
        <w:jc w:val="both"/>
        <w:rPr>
          <w:rFonts w:ascii="Times New Roman" w:hAnsi="Times New Roman" w:cs="Times New Roman"/>
          <w:sz w:val="24"/>
          <w:szCs w:val="24"/>
        </w:rPr>
      </w:pPr>
      <w:r w:rsidRPr="00B9122E">
        <w:rPr>
          <w:rFonts w:ascii="Times New Roman" w:hAnsi="Times New Roman" w:cs="Times New Roman"/>
          <w:sz w:val="24"/>
          <w:szCs w:val="24"/>
        </w:rPr>
        <w:t>z</w:t>
      </w:r>
      <w:r w:rsidR="00796DE5" w:rsidRPr="00B9122E">
        <w:rPr>
          <w:rFonts w:ascii="Times New Roman" w:hAnsi="Times New Roman" w:cs="Times New Roman"/>
          <w:sz w:val="24"/>
          <w:szCs w:val="24"/>
        </w:rPr>
        <w:t>výšenie transparentnosti</w:t>
      </w:r>
      <w:r w:rsidR="003111C6" w:rsidRPr="00B9122E">
        <w:rPr>
          <w:rFonts w:ascii="Times New Roman" w:hAnsi="Times New Roman" w:cs="Times New Roman"/>
          <w:sz w:val="24"/>
          <w:szCs w:val="24"/>
        </w:rPr>
        <w:t xml:space="preserve"> procesu verejného obstarávania</w:t>
      </w:r>
      <w:r w:rsidR="007E2845" w:rsidRPr="00B9122E">
        <w:rPr>
          <w:rFonts w:ascii="Times New Roman" w:hAnsi="Times New Roman" w:cs="Times New Roman"/>
          <w:sz w:val="24"/>
          <w:szCs w:val="24"/>
        </w:rPr>
        <w:t>;</w:t>
      </w:r>
    </w:p>
    <w:p w14:paraId="5CDE0BE5" w14:textId="7C09925F" w:rsidR="00796DE5" w:rsidRPr="00B9122E" w:rsidRDefault="005B54BC">
      <w:pPr>
        <w:pStyle w:val="Odsekzoznamu"/>
        <w:numPr>
          <w:ilvl w:val="0"/>
          <w:numId w:val="3"/>
        </w:numPr>
        <w:spacing w:line="240" w:lineRule="auto"/>
        <w:ind w:left="851" w:hanging="425"/>
        <w:jc w:val="both"/>
        <w:rPr>
          <w:rFonts w:ascii="Times New Roman" w:hAnsi="Times New Roman" w:cs="Times New Roman"/>
          <w:sz w:val="24"/>
          <w:szCs w:val="24"/>
        </w:rPr>
      </w:pPr>
      <w:r w:rsidRPr="00B9122E">
        <w:rPr>
          <w:rFonts w:ascii="Times New Roman" w:hAnsi="Times New Roman" w:cs="Times New Roman"/>
          <w:sz w:val="24"/>
          <w:szCs w:val="24"/>
        </w:rPr>
        <w:t>c</w:t>
      </w:r>
      <w:r w:rsidR="00796DE5" w:rsidRPr="00B9122E">
        <w:rPr>
          <w:rFonts w:ascii="Times New Roman" w:hAnsi="Times New Roman" w:cs="Times New Roman"/>
          <w:sz w:val="24"/>
          <w:szCs w:val="24"/>
        </w:rPr>
        <w:t>entralizácia znalostí a teda aj zvýšenie odbornosti pracovnej sily</w:t>
      </w:r>
      <w:r w:rsidR="007E2845" w:rsidRPr="00B9122E">
        <w:rPr>
          <w:rFonts w:ascii="Times New Roman" w:hAnsi="Times New Roman" w:cs="Times New Roman"/>
          <w:sz w:val="24"/>
          <w:szCs w:val="24"/>
        </w:rPr>
        <w:t>;</w:t>
      </w:r>
    </w:p>
    <w:p w14:paraId="47B60631" w14:textId="6EFE15B3" w:rsidR="003111C6" w:rsidRPr="00B9122E" w:rsidRDefault="005B54BC">
      <w:pPr>
        <w:pStyle w:val="Odsekzoznamu"/>
        <w:numPr>
          <w:ilvl w:val="0"/>
          <w:numId w:val="3"/>
        </w:numPr>
        <w:spacing w:line="240" w:lineRule="auto"/>
        <w:ind w:left="851" w:hanging="425"/>
        <w:jc w:val="both"/>
        <w:rPr>
          <w:rFonts w:ascii="Times New Roman" w:hAnsi="Times New Roman" w:cs="Times New Roman"/>
          <w:sz w:val="24"/>
          <w:szCs w:val="24"/>
        </w:rPr>
      </w:pPr>
      <w:r w:rsidRPr="00B9122E">
        <w:rPr>
          <w:rFonts w:ascii="Times New Roman" w:hAnsi="Times New Roman" w:cs="Times New Roman"/>
          <w:sz w:val="24"/>
          <w:szCs w:val="24"/>
        </w:rPr>
        <w:t>e</w:t>
      </w:r>
      <w:r w:rsidR="003111C6" w:rsidRPr="00B9122E">
        <w:rPr>
          <w:rFonts w:ascii="Times New Roman" w:hAnsi="Times New Roman" w:cs="Times New Roman"/>
          <w:sz w:val="24"/>
          <w:szCs w:val="24"/>
        </w:rPr>
        <w:t xml:space="preserve">xistencia </w:t>
      </w:r>
      <w:r w:rsidR="005361DE" w:rsidRPr="00B9122E">
        <w:rPr>
          <w:rFonts w:ascii="Times New Roman" w:hAnsi="Times New Roman" w:cs="Times New Roman"/>
          <w:sz w:val="24"/>
          <w:szCs w:val="24"/>
        </w:rPr>
        <w:t>jedného centrálneho DNS</w:t>
      </w:r>
      <w:r w:rsidR="003111C6" w:rsidRPr="00B9122E">
        <w:rPr>
          <w:rFonts w:ascii="Times New Roman" w:hAnsi="Times New Roman" w:cs="Times New Roman"/>
          <w:sz w:val="24"/>
          <w:szCs w:val="24"/>
        </w:rPr>
        <w:t xml:space="preserve"> ako jednotného rámca</w:t>
      </w:r>
      <w:r w:rsidRPr="00B9122E">
        <w:rPr>
          <w:rFonts w:ascii="Times New Roman" w:hAnsi="Times New Roman" w:cs="Times New Roman"/>
          <w:sz w:val="24"/>
          <w:szCs w:val="24"/>
        </w:rPr>
        <w:t xml:space="preserve">. </w:t>
      </w:r>
    </w:p>
    <w:p w14:paraId="7F25B417" w14:textId="153FD117" w:rsidR="00E10AF7" w:rsidRPr="00B9122E" w:rsidRDefault="00E10AF7">
      <w:pPr>
        <w:pStyle w:val="Odsekzoznamu"/>
        <w:spacing w:line="240" w:lineRule="auto"/>
        <w:ind w:left="0"/>
        <w:jc w:val="both"/>
        <w:rPr>
          <w:rFonts w:ascii="Times New Roman" w:hAnsi="Times New Roman" w:cs="Times New Roman"/>
          <w:sz w:val="24"/>
          <w:szCs w:val="24"/>
        </w:rPr>
      </w:pPr>
    </w:p>
    <w:p w14:paraId="75DEC94A" w14:textId="12F8A6A6" w:rsidR="00E10AF7" w:rsidRPr="00B9122E" w:rsidRDefault="00E10AF7">
      <w:pPr>
        <w:pStyle w:val="Odsekzoznamu"/>
        <w:spacing w:line="240" w:lineRule="auto"/>
        <w:ind w:left="0"/>
        <w:jc w:val="both"/>
        <w:rPr>
          <w:rFonts w:ascii="Times New Roman" w:hAnsi="Times New Roman" w:cs="Times New Roman"/>
          <w:sz w:val="24"/>
          <w:szCs w:val="24"/>
        </w:rPr>
      </w:pPr>
      <w:r w:rsidRPr="00B9122E">
        <w:rPr>
          <w:rFonts w:ascii="Times New Roman" w:hAnsi="Times New Roman" w:cs="Times New Roman"/>
          <w:b/>
          <w:sz w:val="24"/>
          <w:szCs w:val="24"/>
        </w:rPr>
        <w:t>Link:</w:t>
      </w:r>
      <w:r w:rsidRPr="00B9122E">
        <w:rPr>
          <w:rFonts w:ascii="Times New Roman" w:hAnsi="Times New Roman" w:cs="Times New Roman"/>
          <w:sz w:val="24"/>
          <w:szCs w:val="24"/>
        </w:rPr>
        <w:t xml:space="preserve"> </w:t>
      </w:r>
      <w:hyperlink r:id="rId8" w:history="1">
        <w:r w:rsidRPr="00B9122E">
          <w:rPr>
            <w:rStyle w:val="Hypertextovprepojenie"/>
            <w:rFonts w:ascii="Times New Roman" w:hAnsi="Times New Roman" w:cs="Times New Roman"/>
            <w:sz w:val="24"/>
            <w:szCs w:val="24"/>
          </w:rPr>
          <w:t>Centrálne obstarávanie licencií IBM alebo ich ekvivalentov a súvisiacich služieb</w:t>
        </w:r>
      </w:hyperlink>
    </w:p>
    <w:p w14:paraId="3818648B" w14:textId="77777777" w:rsidR="008C74E1" w:rsidRPr="00B9122E" w:rsidRDefault="008C74E1">
      <w:pPr>
        <w:pStyle w:val="Odsekzoznamu"/>
        <w:spacing w:line="240" w:lineRule="auto"/>
        <w:ind w:left="0"/>
        <w:jc w:val="both"/>
        <w:rPr>
          <w:rFonts w:ascii="Times New Roman" w:hAnsi="Times New Roman" w:cs="Times New Roman"/>
          <w:b/>
          <w:sz w:val="24"/>
          <w:szCs w:val="24"/>
        </w:rPr>
      </w:pPr>
    </w:p>
    <w:p w14:paraId="04241064" w14:textId="7C506539" w:rsidR="00E10AF7" w:rsidRPr="00B9122E" w:rsidRDefault="00E10AF7">
      <w:pPr>
        <w:pStyle w:val="Odsekzoznamu"/>
        <w:spacing w:line="240" w:lineRule="auto"/>
        <w:ind w:left="0"/>
        <w:jc w:val="both"/>
        <w:rPr>
          <w:rFonts w:ascii="Times New Roman" w:hAnsi="Times New Roman" w:cs="Times New Roman"/>
          <w:sz w:val="24"/>
          <w:szCs w:val="24"/>
        </w:rPr>
      </w:pPr>
      <w:r w:rsidRPr="00B9122E">
        <w:rPr>
          <w:rFonts w:ascii="Times New Roman" w:hAnsi="Times New Roman" w:cs="Times New Roman"/>
          <w:b/>
          <w:sz w:val="24"/>
          <w:szCs w:val="24"/>
        </w:rPr>
        <w:t>Predpokladaná hodnota zákazky</w:t>
      </w:r>
      <w:r w:rsidRPr="00B9122E">
        <w:rPr>
          <w:rFonts w:ascii="Times New Roman" w:hAnsi="Times New Roman" w:cs="Times New Roman"/>
          <w:sz w:val="24"/>
          <w:szCs w:val="24"/>
        </w:rPr>
        <w:t>: 25 079 414,97 EUR bez DPH</w:t>
      </w:r>
      <w:r w:rsidR="005B54BC" w:rsidRPr="00B9122E">
        <w:rPr>
          <w:rFonts w:ascii="Times New Roman" w:hAnsi="Times New Roman" w:cs="Times New Roman"/>
          <w:sz w:val="24"/>
          <w:szCs w:val="24"/>
        </w:rPr>
        <w:t>.</w:t>
      </w:r>
    </w:p>
    <w:p w14:paraId="01B1B0B8" w14:textId="3DB5A3B8" w:rsidR="00E10AF7" w:rsidRPr="00B9122E" w:rsidRDefault="00C41394" w:rsidP="005A358A">
      <w:pPr>
        <w:shd w:val="clear" w:color="auto" w:fill="FFFFFF"/>
        <w:spacing w:after="120" w:line="240" w:lineRule="auto"/>
        <w:jc w:val="both"/>
      </w:pPr>
      <w:r w:rsidRPr="00B9122E">
        <w:rPr>
          <w:rFonts w:ascii="Times New Roman" w:hAnsi="Times New Roman" w:cs="Times New Roman"/>
          <w:b/>
          <w:sz w:val="24"/>
          <w:szCs w:val="24"/>
        </w:rPr>
        <w:t>Obdobie trvania DNS</w:t>
      </w:r>
      <w:r w:rsidRPr="00B9122E">
        <w:rPr>
          <w:rFonts w:ascii="Times New Roman" w:hAnsi="Times New Roman" w:cs="Times New Roman"/>
          <w:sz w:val="24"/>
          <w:szCs w:val="24"/>
        </w:rPr>
        <w:t xml:space="preserve"> </w:t>
      </w:r>
      <w:r w:rsidR="005B54BC" w:rsidRPr="00B9122E">
        <w:rPr>
          <w:rFonts w:ascii="Times New Roman" w:hAnsi="Times New Roman" w:cs="Times New Roman"/>
          <w:sz w:val="24"/>
          <w:szCs w:val="24"/>
        </w:rPr>
        <w:t xml:space="preserve">je 48 mesiacov odo dňa jeho zriadenia, t.j. </w:t>
      </w:r>
      <w:r w:rsidRPr="00B9122E">
        <w:rPr>
          <w:rFonts w:ascii="Times New Roman" w:hAnsi="Times New Roman" w:cs="Times New Roman"/>
          <w:sz w:val="24"/>
          <w:szCs w:val="24"/>
        </w:rPr>
        <w:t>do 10.10.2026</w:t>
      </w:r>
      <w:r w:rsidR="005B54BC" w:rsidRPr="00B9122E">
        <w:rPr>
          <w:rFonts w:ascii="Times New Roman" w:hAnsi="Times New Roman" w:cs="Times New Roman"/>
          <w:sz w:val="24"/>
          <w:szCs w:val="24"/>
        </w:rPr>
        <w:t>.</w:t>
      </w:r>
      <w:r w:rsidR="00C723DE">
        <w:rPr>
          <w:rFonts w:ascii="Times New Roman" w:hAnsi="Times New Roman" w:cs="Times New Roman"/>
          <w:sz w:val="24"/>
          <w:szCs w:val="24"/>
        </w:rPr>
        <w:t xml:space="preserve"> </w:t>
      </w:r>
      <w:r w:rsidR="001E53BA">
        <w:rPr>
          <w:rFonts w:ascii="Times New Roman" w:hAnsi="Times New Roman" w:cs="Times New Roman"/>
          <w:sz w:val="24"/>
          <w:szCs w:val="24"/>
        </w:rPr>
        <w:t xml:space="preserve">Verejný obstarávateľ môže zmeniť dobu trvania DNS v súlade s 59 ods. 5 </w:t>
      </w:r>
      <w:r w:rsidR="005204F9">
        <w:rPr>
          <w:rFonts w:ascii="Times New Roman" w:hAnsi="Times New Roman" w:cs="Times New Roman"/>
          <w:sz w:val="24"/>
          <w:szCs w:val="24"/>
        </w:rPr>
        <w:t>zákona o verejnom obstarávaní.</w:t>
      </w:r>
    </w:p>
    <w:p w14:paraId="7651924F" w14:textId="27AEE8D8" w:rsidR="00E10AF7" w:rsidRPr="00B9122E" w:rsidRDefault="00E10AF7">
      <w:pPr>
        <w:pStyle w:val="Odsekzoznamu"/>
        <w:spacing w:line="240" w:lineRule="auto"/>
        <w:ind w:left="0"/>
        <w:jc w:val="both"/>
        <w:rPr>
          <w:rFonts w:ascii="Times New Roman" w:hAnsi="Times New Roman" w:cs="Times New Roman"/>
          <w:sz w:val="24"/>
          <w:szCs w:val="24"/>
        </w:rPr>
      </w:pPr>
      <w:r w:rsidRPr="00B9122E">
        <w:rPr>
          <w:rFonts w:ascii="Times New Roman" w:hAnsi="Times New Roman" w:cs="Times New Roman"/>
          <w:sz w:val="24"/>
          <w:szCs w:val="24"/>
        </w:rPr>
        <w:t>Predmetom zákazky je nákup platformového softvéru, resp. softvérových licencií, služieb podpory, a súvisiacich služieb (napr. cloudových služieb</w:t>
      </w:r>
      <w:r w:rsidR="00A2102F" w:rsidRPr="00B9122E">
        <w:rPr>
          <w:rStyle w:val="Odkaznapoznmkupodiarou"/>
          <w:rFonts w:ascii="Times New Roman" w:hAnsi="Times New Roman" w:cs="Times New Roman"/>
          <w:sz w:val="24"/>
          <w:szCs w:val="24"/>
        </w:rPr>
        <w:footnoteReference w:id="2"/>
      </w:r>
      <w:r w:rsidRPr="00B9122E">
        <w:rPr>
          <w:rFonts w:ascii="Times New Roman" w:hAnsi="Times New Roman" w:cs="Times New Roman"/>
          <w:sz w:val="24"/>
          <w:szCs w:val="24"/>
        </w:rPr>
        <w:t xml:space="preserve">). DNS je určené </w:t>
      </w:r>
      <w:r w:rsidR="00C5051C" w:rsidRPr="00B9122E">
        <w:rPr>
          <w:rFonts w:ascii="Times New Roman" w:hAnsi="Times New Roman" w:cs="Times New Roman"/>
          <w:sz w:val="24"/>
          <w:szCs w:val="24"/>
        </w:rPr>
        <w:t xml:space="preserve">primárne </w:t>
      </w:r>
      <w:r w:rsidRPr="00B9122E">
        <w:rPr>
          <w:rFonts w:ascii="Times New Roman" w:hAnsi="Times New Roman" w:cs="Times New Roman"/>
          <w:sz w:val="24"/>
          <w:szCs w:val="24"/>
        </w:rPr>
        <w:t>pre licencie a služby poskytované spoločnosťou IBM</w:t>
      </w:r>
      <w:r w:rsidR="005B54BC" w:rsidRPr="00B9122E">
        <w:rPr>
          <w:rFonts w:ascii="Times New Roman" w:hAnsi="Times New Roman" w:cs="Times New Roman"/>
          <w:sz w:val="24"/>
          <w:szCs w:val="24"/>
        </w:rPr>
        <w:t xml:space="preserve"> alebo ich ekvivalentov</w:t>
      </w:r>
      <w:r w:rsidR="00C5051C" w:rsidRPr="00B9122E">
        <w:rPr>
          <w:rFonts w:ascii="Times New Roman" w:hAnsi="Times New Roman" w:cs="Times New Roman"/>
          <w:sz w:val="24"/>
          <w:szCs w:val="24"/>
        </w:rPr>
        <w:t xml:space="preserve">, ako napríklad </w:t>
      </w:r>
      <w:r w:rsidR="00C5051C" w:rsidRPr="00B9122E">
        <w:rPr>
          <w:rFonts w:ascii="Times New Roman" w:hAnsi="Times New Roman" w:cs="Times New Roman"/>
          <w:sz w:val="24"/>
          <w:szCs w:val="24"/>
        </w:rPr>
        <w:lastRenderedPageBreak/>
        <w:t xml:space="preserve">softvérových nástrojov z </w:t>
      </w:r>
      <w:r w:rsidRPr="00B9122E">
        <w:rPr>
          <w:rFonts w:ascii="Times New Roman" w:hAnsi="Times New Roman" w:cs="Times New Roman"/>
          <w:sz w:val="24"/>
          <w:szCs w:val="24"/>
        </w:rPr>
        <w:t>oblastí automatizácie, analytických, databázových, security, storage, cognitive solutions nástrojov a</w:t>
      </w:r>
      <w:r w:rsidR="00C5051C" w:rsidRPr="00B9122E">
        <w:rPr>
          <w:rFonts w:ascii="Times New Roman" w:hAnsi="Times New Roman" w:cs="Times New Roman"/>
          <w:sz w:val="24"/>
          <w:szCs w:val="24"/>
        </w:rPr>
        <w:t>le aj</w:t>
      </w:r>
      <w:r w:rsidRPr="00B9122E">
        <w:rPr>
          <w:rFonts w:ascii="Times New Roman" w:hAnsi="Times New Roman" w:cs="Times New Roman"/>
          <w:sz w:val="24"/>
          <w:szCs w:val="24"/>
        </w:rPr>
        <w:t xml:space="preserve"> ďalších. </w:t>
      </w:r>
    </w:p>
    <w:p w14:paraId="2BDDDCFC" w14:textId="77777777" w:rsidR="00E10AF7" w:rsidRPr="00B9122E" w:rsidRDefault="00E10AF7">
      <w:pPr>
        <w:pStyle w:val="Odsekzoznamu"/>
        <w:spacing w:line="240" w:lineRule="auto"/>
        <w:ind w:left="0"/>
        <w:jc w:val="both"/>
        <w:rPr>
          <w:rFonts w:ascii="Times New Roman" w:hAnsi="Times New Roman" w:cs="Times New Roman"/>
          <w:sz w:val="24"/>
          <w:szCs w:val="24"/>
        </w:rPr>
      </w:pPr>
    </w:p>
    <w:p w14:paraId="4569A6C9" w14:textId="5688A4D2" w:rsidR="00E10AF7" w:rsidRPr="00B9122E" w:rsidRDefault="00E10AF7">
      <w:pPr>
        <w:pStyle w:val="Odsekzoznamu"/>
        <w:spacing w:after="240" w:line="240" w:lineRule="auto"/>
        <w:ind w:left="0"/>
        <w:jc w:val="both"/>
        <w:rPr>
          <w:rFonts w:ascii="Times New Roman" w:hAnsi="Times New Roman" w:cs="Times New Roman"/>
          <w:sz w:val="24"/>
          <w:szCs w:val="24"/>
        </w:rPr>
      </w:pPr>
      <w:r w:rsidRPr="00B9122E">
        <w:rPr>
          <w:rFonts w:ascii="Times New Roman" w:hAnsi="Times New Roman" w:cs="Times New Roman"/>
          <w:sz w:val="24"/>
          <w:szCs w:val="24"/>
        </w:rPr>
        <w:t xml:space="preserve">Cieľom zriadenia DNS je vytvorenie platformy pre štátnu a verejnú správu na zadávanie zákaziek v DNS za účelom umožniť </w:t>
      </w:r>
      <w:r w:rsidR="005B54BC" w:rsidRPr="00B9122E">
        <w:rPr>
          <w:rFonts w:ascii="Times New Roman" w:hAnsi="Times New Roman" w:cs="Times New Roman"/>
          <w:sz w:val="24"/>
          <w:szCs w:val="24"/>
        </w:rPr>
        <w:t>OVM</w:t>
      </w:r>
      <w:r w:rsidR="005204F9">
        <w:rPr>
          <w:rFonts w:ascii="Times New Roman" w:hAnsi="Times New Roman" w:cs="Times New Roman"/>
          <w:sz w:val="24"/>
          <w:szCs w:val="24"/>
        </w:rPr>
        <w:t xml:space="preserve"> (</w:t>
      </w:r>
      <w:r w:rsidRPr="00B9122E">
        <w:rPr>
          <w:rFonts w:ascii="Times New Roman" w:hAnsi="Times New Roman" w:cs="Times New Roman"/>
          <w:sz w:val="24"/>
          <w:szCs w:val="24"/>
        </w:rPr>
        <w:t>verejným obstarávateľom a</w:t>
      </w:r>
      <w:r w:rsidR="005204F9">
        <w:rPr>
          <w:rFonts w:ascii="Times New Roman" w:hAnsi="Times New Roman" w:cs="Times New Roman"/>
          <w:sz w:val="24"/>
          <w:szCs w:val="24"/>
        </w:rPr>
        <w:t> </w:t>
      </w:r>
      <w:r w:rsidRPr="00B9122E">
        <w:rPr>
          <w:rFonts w:ascii="Times New Roman" w:hAnsi="Times New Roman" w:cs="Times New Roman"/>
          <w:sz w:val="24"/>
          <w:szCs w:val="24"/>
        </w:rPr>
        <w:t>obstarávateľom</w:t>
      </w:r>
      <w:r w:rsidR="005204F9">
        <w:rPr>
          <w:rFonts w:ascii="Times New Roman" w:hAnsi="Times New Roman" w:cs="Times New Roman"/>
          <w:sz w:val="24"/>
          <w:szCs w:val="24"/>
        </w:rPr>
        <w:t>)</w:t>
      </w:r>
      <w:r w:rsidRPr="00B9122E">
        <w:rPr>
          <w:rFonts w:ascii="Times New Roman" w:hAnsi="Times New Roman" w:cs="Times New Roman"/>
          <w:sz w:val="24"/>
          <w:szCs w:val="24"/>
        </w:rPr>
        <w:t xml:space="preserve"> flexibilné zadávanie zákaziek v súlade so zákonom o verejnom obstarávaní podľa svojich reálnych potrieb, t.j. v čase a rozsahu, ktorý mu je známy a zároveň z úrovne licenčného gestora štátu centrálne riadiť a monitorovať nákup licencií jednotlivých ovládaných osôb</w:t>
      </w:r>
      <w:r w:rsidR="005B54BC" w:rsidRPr="00B9122E">
        <w:rPr>
          <w:rFonts w:ascii="Times New Roman" w:hAnsi="Times New Roman" w:cs="Times New Roman"/>
          <w:sz w:val="24"/>
          <w:szCs w:val="24"/>
        </w:rPr>
        <w:t>.</w:t>
      </w:r>
    </w:p>
    <w:p w14:paraId="4DE75941" w14:textId="3F689FCB" w:rsidR="00A84E20" w:rsidRPr="00B9122E" w:rsidRDefault="00A31AC5">
      <w:pPr>
        <w:pStyle w:val="Odsekzoznamu"/>
        <w:spacing w:after="240" w:line="240" w:lineRule="auto"/>
        <w:ind w:left="0"/>
        <w:jc w:val="both"/>
        <w:rPr>
          <w:rFonts w:ascii="Times New Roman" w:hAnsi="Times New Roman" w:cs="Times New Roman"/>
          <w:sz w:val="24"/>
          <w:szCs w:val="24"/>
        </w:rPr>
      </w:pPr>
      <w:r w:rsidRPr="00C50EA5">
        <w:rPr>
          <w:rFonts w:ascii="Times New Roman" w:hAnsi="Times New Roman" w:cs="Times New Roman"/>
          <w:noProof/>
          <w:sz w:val="24"/>
          <w:szCs w:val="24"/>
          <w:lang w:eastAsia="sk-SK"/>
        </w:rPr>
        <mc:AlternateContent>
          <mc:Choice Requires="wps">
            <w:drawing>
              <wp:anchor distT="0" distB="0" distL="114300" distR="114300" simplePos="0" relativeHeight="251661312" behindDoc="0" locked="0" layoutInCell="1" allowOverlap="1" wp14:anchorId="267E1412" wp14:editId="685C66DA">
                <wp:simplePos x="0" y="0"/>
                <wp:positionH relativeFrom="column">
                  <wp:posOffset>3337</wp:posOffset>
                </wp:positionH>
                <wp:positionV relativeFrom="paragraph">
                  <wp:posOffset>175512</wp:posOffset>
                </wp:positionV>
                <wp:extent cx="5697855" cy="372140"/>
                <wp:effectExtent l="0" t="0" r="17145" b="27940"/>
                <wp:wrapNone/>
                <wp:docPr id="3" name="Obdĺžnik 3"/>
                <wp:cNvGraphicFramePr/>
                <a:graphic xmlns:a="http://schemas.openxmlformats.org/drawingml/2006/main">
                  <a:graphicData uri="http://schemas.microsoft.com/office/word/2010/wordprocessingShape">
                    <wps:wsp>
                      <wps:cNvSpPr/>
                      <wps:spPr>
                        <a:xfrm>
                          <a:off x="0" y="0"/>
                          <a:ext cx="5697855" cy="372140"/>
                        </a:xfrm>
                        <a:prstGeom prst="rect">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355CC" w14:textId="771F22CB" w:rsidR="005204F9" w:rsidRPr="00A84E20" w:rsidRDefault="005204F9" w:rsidP="00A84E20">
                            <w:pPr>
                              <w:spacing w:after="0"/>
                              <w:jc w:val="center"/>
                              <w:rPr>
                                <w:rFonts w:ascii="Times New Roman" w:eastAsia="Times New Roman" w:hAnsi="Times New Roman" w:cs="Times New Roman"/>
                                <w:b/>
                                <w:color w:val="FFFFFF" w:themeColor="background1"/>
                                <w:lang w:eastAsia="sk-SK"/>
                              </w:rPr>
                            </w:pPr>
                            <w:r>
                              <w:rPr>
                                <w:rFonts w:ascii="Times New Roman" w:eastAsia="Times New Roman" w:hAnsi="Times New Roman" w:cs="Times New Roman"/>
                                <w:b/>
                                <w:color w:val="FFFFFF" w:themeColor="background1"/>
                                <w:lang w:eastAsia="sk-SK"/>
                              </w:rPr>
                              <w:t>Kedy OVM nemusí alebo nemôž</w:t>
                            </w:r>
                            <w:r w:rsidR="005A358A">
                              <w:rPr>
                                <w:rFonts w:ascii="Times New Roman" w:eastAsia="Times New Roman" w:hAnsi="Times New Roman" w:cs="Times New Roman"/>
                                <w:b/>
                                <w:color w:val="FFFFFF" w:themeColor="background1"/>
                                <w:lang w:eastAsia="sk-SK"/>
                              </w:rPr>
                              <w:t>e</w:t>
                            </w:r>
                            <w:r>
                              <w:rPr>
                                <w:rFonts w:ascii="Times New Roman" w:eastAsia="Times New Roman" w:hAnsi="Times New Roman" w:cs="Times New Roman"/>
                                <w:b/>
                                <w:color w:val="FFFFFF" w:themeColor="background1"/>
                                <w:lang w:eastAsia="sk-SK"/>
                              </w:rPr>
                              <w:t xml:space="preserve"> využiť centrálne DNS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E1412" id="Obdĺžnik 3" o:spid="_x0000_s1027" style="position:absolute;left:0;text-align:left;margin-left:.25pt;margin-top:13.8pt;width:448.6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uQIAAMkFAAAOAAAAZHJzL2Uyb0RvYy54bWysVM1u2zAMvg/YOwi6r7bTuj9BnSJrkWFA&#10;0RRrh54VWYqFyZImKbGzR9thp+29Rsk/Sbtih2E5OKJIfiQ/kby8amuJtsw6oVWBs6MUI6aoLoVa&#10;F/jz4+LdOUbOE1USqRUr8I45fDV7++ayMVM20ZWWJbMIQJSbNqbAlfdmmiSOVqwm7kgbpkDJta2J&#10;B9Guk9KSBtBrmUzS9DRptC2N1ZQ5B7c3nRLPIj7njPol5455JAsMufn4tfG7Ct9kdkmma0tMJWif&#10;BvmHLGoiFAQdoW6IJ2hjxR9QtaBWO839EdV1ojkXlMUaoJosfVHNQ0UMi7UAOc6MNLn/B0vvtvcW&#10;ibLAxxgpUsMTLVflz++/fijxBR0HfhrjpmD2YO5tLzk4hmJbbuvwD2WgNnK6GzllrUcULvPTi7Pz&#10;PMeIgu74bJKdRNKTvbexzn9gukbhUGALbxapJNtb5yEimA4mIZjTUpQLIWUU7Hp1LS3akvC+6ft0&#10;MaA/M5MKNQW+yCd5RH6mi63GRhDfZqFoCHpgBZJUcBmo6IqPJ7+TLGQh1SfGgUQod9IFCO27xySU&#10;MuWzTlWRknX55in8hmCDRwwdAQMyhzpH7B5gsOxABuwu594+uLLY/aNz+rfEOufRI0bWyo/OtVDa&#10;vgYgoao+cmc/kNRRE1jy7aqNDRYtw81KlztoOqu7aXSGLgQ8/S1x/p5YGD8YVFgpfgkfLjW8nO5P&#10;GFXafnvtPtjDVIAWowbGucDu64ZYhpH8qGBeLrITaDzko3CSn01AsIea1aFGbeprDR2VwfIyNB6D&#10;vZfDkVtdP8HmmYeooCKKQuwCU28H4dp3awZ2F2XzeTSDmTfE36oHQwN44Dm09mP7RKzp+9/D5Nzp&#10;YfTJ9MUYdLbBU+n5xmsu4ozsee1fAPZFbKV+t4WFdChHq/0Gnv0GAAD//wMAUEsDBBQABgAIAAAA&#10;IQC2veJ53gAAAAYBAAAPAAAAZHJzL2Rvd25yZXYueG1sTI9BT8JAEIXvJvyHzZB4k61VCpRuCTFS&#10;E26CMR6X7tgWurNNd4Hqr3c86e1N3st732Srwbbigr1vHCm4n0QgkEpnGqoUvO03d3MQPmgyunWE&#10;Cr7Qwyof3WQ6Ne5Kr3jZhUpwCflUK6hD6FIpfVmj1X7iOiT2Pl1vdeCzr6Tp9ZXLbSvjKEqk1Q3x&#10;Qq07fKqxPO3OVsHxPdoXL5vjdP3wcbLPj98F0rZQ6nY8rJcgAg7hLwy/+IwOOTMd3JmMF62CKecU&#10;xLMEBLvzxYwfObBIYpB5Jv/j5z8AAAD//wMAUEsBAi0AFAAGAAgAAAAhALaDOJL+AAAA4QEAABMA&#10;AAAAAAAAAAAAAAAAAAAAAFtDb250ZW50X1R5cGVzXS54bWxQSwECLQAUAAYACAAAACEAOP0h/9YA&#10;AACUAQAACwAAAAAAAAAAAAAAAAAvAQAAX3JlbHMvLnJlbHNQSwECLQAUAAYACAAAACEAvpB9c7kC&#10;AADJBQAADgAAAAAAAAAAAAAAAAAuAgAAZHJzL2Uyb0RvYy54bWxQSwECLQAUAAYACAAAACEAtr3i&#10;ed4AAAAGAQAADwAAAAAAAAAAAAAAAAATBQAAZHJzL2Rvd25yZXYueG1sUEsFBgAAAAAEAAQA8wAA&#10;AB4GAAAAAA==&#10;" fillcolor="#00b0f0" strokecolor="black [3213]">
                <v:textbox>
                  <w:txbxContent>
                    <w:p w14:paraId="577355CC" w14:textId="771F22CB" w:rsidR="005204F9" w:rsidRPr="00A84E20" w:rsidRDefault="005204F9" w:rsidP="00A84E20">
                      <w:pPr>
                        <w:spacing w:after="0"/>
                        <w:jc w:val="center"/>
                        <w:rPr>
                          <w:rFonts w:ascii="Times New Roman" w:eastAsia="Times New Roman" w:hAnsi="Times New Roman" w:cs="Times New Roman"/>
                          <w:b/>
                          <w:color w:val="FFFFFF" w:themeColor="background1"/>
                          <w:lang w:eastAsia="sk-SK"/>
                        </w:rPr>
                      </w:pPr>
                      <w:r>
                        <w:rPr>
                          <w:rFonts w:ascii="Times New Roman" w:eastAsia="Times New Roman" w:hAnsi="Times New Roman" w:cs="Times New Roman"/>
                          <w:b/>
                          <w:color w:val="FFFFFF" w:themeColor="background1"/>
                          <w:lang w:eastAsia="sk-SK"/>
                        </w:rPr>
                        <w:t>Kedy OVM nemusí alebo nemôž</w:t>
                      </w:r>
                      <w:r w:rsidR="005A358A">
                        <w:rPr>
                          <w:rFonts w:ascii="Times New Roman" w:eastAsia="Times New Roman" w:hAnsi="Times New Roman" w:cs="Times New Roman"/>
                          <w:b/>
                          <w:color w:val="FFFFFF" w:themeColor="background1"/>
                          <w:lang w:eastAsia="sk-SK"/>
                        </w:rPr>
                        <w:t>e</w:t>
                      </w:r>
                      <w:r>
                        <w:rPr>
                          <w:rFonts w:ascii="Times New Roman" w:eastAsia="Times New Roman" w:hAnsi="Times New Roman" w:cs="Times New Roman"/>
                          <w:b/>
                          <w:color w:val="FFFFFF" w:themeColor="background1"/>
                          <w:lang w:eastAsia="sk-SK"/>
                        </w:rPr>
                        <w:t xml:space="preserve"> využiť centrálne DNS</w:t>
                      </w:r>
                    </w:p>
                  </w:txbxContent>
                </v:textbox>
              </v:rect>
            </w:pict>
          </mc:Fallback>
        </mc:AlternateContent>
      </w:r>
    </w:p>
    <w:p w14:paraId="291FE672" w14:textId="147DF690" w:rsidR="00A84E20" w:rsidRPr="00B9122E" w:rsidRDefault="00A84E20">
      <w:pPr>
        <w:pStyle w:val="Odsekzoznamu"/>
        <w:spacing w:after="240" w:line="240" w:lineRule="auto"/>
        <w:ind w:left="0"/>
        <w:jc w:val="both"/>
        <w:rPr>
          <w:rFonts w:ascii="Times New Roman" w:hAnsi="Times New Roman" w:cs="Times New Roman"/>
          <w:sz w:val="24"/>
          <w:szCs w:val="24"/>
        </w:rPr>
      </w:pPr>
    </w:p>
    <w:p w14:paraId="5610A661" w14:textId="77777777" w:rsidR="00A84E20" w:rsidRPr="00B9122E" w:rsidRDefault="00A84E20">
      <w:pPr>
        <w:pStyle w:val="Odsekzoznamu"/>
        <w:spacing w:after="240" w:line="240" w:lineRule="auto"/>
        <w:ind w:left="0"/>
        <w:jc w:val="both"/>
        <w:rPr>
          <w:rFonts w:ascii="Times New Roman" w:hAnsi="Times New Roman" w:cs="Times New Roman"/>
          <w:sz w:val="24"/>
          <w:szCs w:val="24"/>
        </w:rPr>
      </w:pPr>
    </w:p>
    <w:p w14:paraId="1A8BB623" w14:textId="4A43502B" w:rsidR="004459E6" w:rsidRPr="00B9122E" w:rsidRDefault="001613DF">
      <w:pPr>
        <w:pStyle w:val="Nadpis1"/>
        <w:spacing w:before="100" w:beforeAutospacing="1" w:after="300"/>
        <w:jc w:val="center"/>
        <w:rPr>
          <w:rFonts w:ascii="Times New Roman" w:hAnsi="Times New Roman"/>
          <w:sz w:val="24"/>
          <w:szCs w:val="24"/>
          <w:lang w:val="sk-SK"/>
        </w:rPr>
      </w:pPr>
      <w:bookmarkStart w:id="10" w:name="_Toc123804355"/>
      <w:bookmarkStart w:id="11" w:name="_Toc123626320"/>
      <w:r w:rsidRPr="00B9122E">
        <w:rPr>
          <w:rFonts w:ascii="Times New Roman" w:hAnsi="Times New Roman"/>
          <w:sz w:val="24"/>
          <w:szCs w:val="24"/>
          <w:lang w:val="sk-SK"/>
        </w:rPr>
        <w:t>V</w:t>
      </w:r>
      <w:r w:rsidR="00051F91" w:rsidRPr="00B9122E">
        <w:rPr>
          <w:rFonts w:ascii="Times New Roman" w:hAnsi="Times New Roman"/>
          <w:sz w:val="24"/>
          <w:szCs w:val="24"/>
          <w:lang w:val="sk-SK"/>
        </w:rPr>
        <w:t>ýnimky z povinnosti postupovať prostredníctvom DNS</w:t>
      </w:r>
      <w:bookmarkEnd w:id="10"/>
      <w:r w:rsidR="00051F91" w:rsidRPr="00B9122E">
        <w:rPr>
          <w:rFonts w:ascii="Times New Roman" w:hAnsi="Times New Roman"/>
          <w:sz w:val="24"/>
          <w:szCs w:val="24"/>
          <w:lang w:val="sk-SK"/>
        </w:rPr>
        <w:t xml:space="preserve"> </w:t>
      </w:r>
      <w:bookmarkEnd w:id="11"/>
    </w:p>
    <w:p w14:paraId="6059279C" w14:textId="67C9C5E4" w:rsidR="00D0781E" w:rsidRPr="00B9122E" w:rsidRDefault="00993C90">
      <w:pPr>
        <w:pStyle w:val="Odsekzoznamu"/>
        <w:spacing w:after="120" w:line="240" w:lineRule="auto"/>
        <w:ind w:left="0"/>
        <w:contextualSpacing w:val="0"/>
        <w:jc w:val="both"/>
        <w:rPr>
          <w:rFonts w:ascii="Times New Roman" w:hAnsi="Times New Roman" w:cs="Times New Roman"/>
          <w:sz w:val="24"/>
          <w:szCs w:val="24"/>
        </w:rPr>
      </w:pPr>
      <w:r w:rsidRPr="00B9122E">
        <w:rPr>
          <w:rFonts w:ascii="Times New Roman" w:hAnsi="Times New Roman" w:cs="Times New Roman"/>
          <w:sz w:val="24"/>
          <w:szCs w:val="24"/>
        </w:rPr>
        <w:t>P</w:t>
      </w:r>
      <w:r w:rsidR="004459E6" w:rsidRPr="00B9122E">
        <w:rPr>
          <w:rFonts w:ascii="Times New Roman" w:hAnsi="Times New Roman" w:cs="Times New Roman"/>
          <w:sz w:val="24"/>
          <w:szCs w:val="24"/>
        </w:rPr>
        <w:t>rodukty</w:t>
      </w:r>
      <w:r w:rsidR="009557BA" w:rsidRPr="00B9122E">
        <w:rPr>
          <w:rFonts w:ascii="Times New Roman" w:hAnsi="Times New Roman" w:cs="Times New Roman"/>
          <w:sz w:val="24"/>
          <w:szCs w:val="24"/>
        </w:rPr>
        <w:t xml:space="preserve"> a</w:t>
      </w:r>
      <w:r w:rsidRPr="00B9122E">
        <w:rPr>
          <w:rFonts w:ascii="Times New Roman" w:hAnsi="Times New Roman" w:cs="Times New Roman"/>
          <w:sz w:val="24"/>
          <w:szCs w:val="24"/>
        </w:rPr>
        <w:t> súvisiace s</w:t>
      </w:r>
      <w:r w:rsidR="009557BA" w:rsidRPr="00B9122E">
        <w:rPr>
          <w:rFonts w:ascii="Times New Roman" w:hAnsi="Times New Roman" w:cs="Times New Roman"/>
          <w:sz w:val="24"/>
          <w:szCs w:val="24"/>
        </w:rPr>
        <w:t>lužby</w:t>
      </w:r>
      <w:r w:rsidR="00DE0012" w:rsidRPr="00B9122E">
        <w:rPr>
          <w:rFonts w:ascii="Times New Roman" w:hAnsi="Times New Roman" w:cs="Times New Roman"/>
          <w:sz w:val="24"/>
          <w:szCs w:val="24"/>
        </w:rPr>
        <w:t xml:space="preserve"> je možné obstarávať aj mimo centrálneho DNS za predpokladu</w:t>
      </w:r>
      <w:r w:rsidR="004459E6" w:rsidRPr="00B9122E">
        <w:rPr>
          <w:rFonts w:ascii="Times New Roman" w:hAnsi="Times New Roman" w:cs="Times New Roman"/>
          <w:sz w:val="24"/>
          <w:szCs w:val="24"/>
        </w:rPr>
        <w:t xml:space="preserve">  </w:t>
      </w:r>
    </w:p>
    <w:p w14:paraId="32D66056" w14:textId="5B9793F2" w:rsidR="001613DF" w:rsidRPr="00B9122E" w:rsidRDefault="004459E6" w:rsidP="005A358A">
      <w:pPr>
        <w:pStyle w:val="Odsekzoznamu"/>
        <w:numPr>
          <w:ilvl w:val="0"/>
          <w:numId w:val="8"/>
        </w:numPr>
        <w:spacing w:after="120" w:line="240" w:lineRule="auto"/>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Existenci</w:t>
      </w:r>
      <w:r w:rsidR="00DE0012" w:rsidRPr="00B9122E">
        <w:rPr>
          <w:rFonts w:ascii="Times New Roman" w:eastAsia="Times New Roman" w:hAnsi="Times New Roman" w:cs="Times New Roman"/>
          <w:sz w:val="24"/>
          <w:szCs w:val="24"/>
          <w:lang w:eastAsia="sk-SK"/>
        </w:rPr>
        <w:t>e</w:t>
      </w:r>
      <w:r w:rsidRPr="00B9122E">
        <w:rPr>
          <w:rFonts w:ascii="Times New Roman" w:eastAsia="Times New Roman" w:hAnsi="Times New Roman" w:cs="Times New Roman"/>
          <w:sz w:val="24"/>
          <w:szCs w:val="24"/>
          <w:lang w:eastAsia="sk-SK"/>
        </w:rPr>
        <w:t xml:space="preserve"> </w:t>
      </w:r>
      <w:r w:rsidRPr="00B9122E">
        <w:rPr>
          <w:rFonts w:ascii="Times New Roman" w:eastAsia="Times New Roman" w:hAnsi="Times New Roman" w:cs="Times New Roman"/>
          <w:b/>
          <w:sz w:val="24"/>
          <w:szCs w:val="24"/>
          <w:lang w:eastAsia="sk-SK"/>
        </w:rPr>
        <w:t>výhodnejších zmluvných podmienok</w:t>
      </w:r>
      <w:r w:rsidR="006C21E9" w:rsidRPr="00B9122E">
        <w:rPr>
          <w:rFonts w:ascii="Times New Roman" w:eastAsia="Times New Roman" w:hAnsi="Times New Roman" w:cs="Times New Roman"/>
          <w:b/>
          <w:sz w:val="24"/>
          <w:szCs w:val="24"/>
          <w:lang w:eastAsia="sk-SK"/>
        </w:rPr>
        <w:t xml:space="preserve"> (ekonomicky a alebo hospodárnejšie)</w:t>
      </w:r>
      <w:r w:rsidR="00BC63FF" w:rsidRPr="00B9122E">
        <w:rPr>
          <w:rFonts w:ascii="Times New Roman" w:eastAsia="Times New Roman" w:hAnsi="Times New Roman" w:cs="Times New Roman"/>
          <w:sz w:val="24"/>
          <w:szCs w:val="24"/>
          <w:lang w:eastAsia="sk-SK"/>
        </w:rPr>
        <w:t xml:space="preserve">. </w:t>
      </w:r>
    </w:p>
    <w:p w14:paraId="7FE2540A" w14:textId="0C116CDC" w:rsidR="004459E6" w:rsidRPr="00B9122E" w:rsidRDefault="00D0781E" w:rsidP="005A358A">
      <w:pPr>
        <w:pStyle w:val="Odsekzoznamu"/>
        <w:numPr>
          <w:ilvl w:val="0"/>
          <w:numId w:val="8"/>
        </w:numPr>
        <w:spacing w:after="0" w:line="240" w:lineRule="auto"/>
        <w:ind w:hanging="357"/>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b/>
          <w:sz w:val="24"/>
          <w:szCs w:val="24"/>
          <w:lang w:eastAsia="sk-SK"/>
        </w:rPr>
        <w:t>Nemožnosť plnenia</w:t>
      </w:r>
      <w:r w:rsidR="004459E6" w:rsidRPr="00B9122E">
        <w:rPr>
          <w:rFonts w:ascii="Times New Roman" w:eastAsia="Times New Roman" w:hAnsi="Times New Roman" w:cs="Times New Roman"/>
          <w:b/>
          <w:sz w:val="24"/>
          <w:szCs w:val="24"/>
          <w:lang w:eastAsia="sk-SK"/>
        </w:rPr>
        <w:t xml:space="preserve"> </w:t>
      </w:r>
      <w:r w:rsidR="004459E6" w:rsidRPr="00B9122E">
        <w:rPr>
          <w:rFonts w:ascii="Times New Roman" w:eastAsia="Times New Roman" w:hAnsi="Times New Roman" w:cs="Times New Roman"/>
          <w:sz w:val="24"/>
          <w:szCs w:val="24"/>
          <w:lang w:eastAsia="sk-SK"/>
        </w:rPr>
        <w:t xml:space="preserve">prostredníctvom </w:t>
      </w:r>
      <w:r w:rsidR="00DE0012" w:rsidRPr="00B9122E">
        <w:rPr>
          <w:rFonts w:ascii="Times New Roman" w:eastAsia="Times New Roman" w:hAnsi="Times New Roman" w:cs="Times New Roman"/>
          <w:sz w:val="24"/>
          <w:szCs w:val="24"/>
          <w:lang w:eastAsia="sk-SK"/>
        </w:rPr>
        <w:t>DNS</w:t>
      </w:r>
      <w:r w:rsidR="006C21E9" w:rsidRPr="00B9122E">
        <w:rPr>
          <w:rFonts w:ascii="Times New Roman" w:eastAsia="Times New Roman" w:hAnsi="Times New Roman" w:cs="Times New Roman"/>
          <w:sz w:val="24"/>
          <w:szCs w:val="24"/>
          <w:lang w:eastAsia="sk-SK"/>
        </w:rPr>
        <w:t>:</w:t>
      </w:r>
    </w:p>
    <w:p w14:paraId="44AEBDF3" w14:textId="2D1A55BD" w:rsidR="004459E6" w:rsidRPr="00B9122E" w:rsidRDefault="004459E6" w:rsidP="005A358A">
      <w:pPr>
        <w:pStyle w:val="Odsekzoznamu"/>
        <w:numPr>
          <w:ilvl w:val="0"/>
          <w:numId w:val="17"/>
        </w:numPr>
        <w:spacing w:after="0" w:line="240" w:lineRule="auto"/>
        <w:ind w:hanging="357"/>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Požadovaný produkt alebo služba nie je</w:t>
      </w:r>
      <w:r w:rsidR="00DE0012" w:rsidRPr="00B9122E">
        <w:rPr>
          <w:rFonts w:ascii="Times New Roman" w:eastAsia="Times New Roman" w:hAnsi="Times New Roman" w:cs="Times New Roman"/>
          <w:sz w:val="24"/>
          <w:szCs w:val="24"/>
          <w:lang w:eastAsia="sk-SK"/>
        </w:rPr>
        <w:t xml:space="preserve"> </w:t>
      </w:r>
      <w:r w:rsidR="005B54BC" w:rsidRPr="00B9122E">
        <w:rPr>
          <w:rFonts w:ascii="Times New Roman" w:eastAsia="Times New Roman" w:hAnsi="Times New Roman" w:cs="Times New Roman"/>
          <w:sz w:val="24"/>
          <w:szCs w:val="24"/>
          <w:lang w:eastAsia="sk-SK"/>
        </w:rPr>
        <w:t xml:space="preserve">dostupná </w:t>
      </w:r>
      <w:r w:rsidR="00DE0012" w:rsidRPr="00B9122E">
        <w:rPr>
          <w:rFonts w:ascii="Times New Roman" w:eastAsia="Times New Roman" w:hAnsi="Times New Roman" w:cs="Times New Roman"/>
          <w:sz w:val="24"/>
          <w:szCs w:val="24"/>
          <w:lang w:eastAsia="sk-SK"/>
        </w:rPr>
        <w:t>prostredníctvom</w:t>
      </w:r>
      <w:r w:rsidRPr="00B9122E">
        <w:rPr>
          <w:rFonts w:ascii="Times New Roman" w:eastAsia="Times New Roman" w:hAnsi="Times New Roman" w:cs="Times New Roman"/>
          <w:sz w:val="24"/>
          <w:szCs w:val="24"/>
          <w:lang w:eastAsia="sk-SK"/>
        </w:rPr>
        <w:t xml:space="preserve"> </w:t>
      </w:r>
      <w:r w:rsidR="00DE0012" w:rsidRPr="00B9122E">
        <w:rPr>
          <w:rFonts w:ascii="Times New Roman" w:eastAsia="Times New Roman" w:hAnsi="Times New Roman" w:cs="Times New Roman"/>
          <w:sz w:val="24"/>
          <w:szCs w:val="24"/>
          <w:lang w:eastAsia="sk-SK"/>
        </w:rPr>
        <w:t>DNS</w:t>
      </w:r>
      <w:r w:rsidR="00993C90" w:rsidRPr="00B9122E">
        <w:rPr>
          <w:rFonts w:ascii="Times New Roman" w:eastAsia="Times New Roman" w:hAnsi="Times New Roman" w:cs="Times New Roman"/>
          <w:sz w:val="24"/>
          <w:szCs w:val="24"/>
          <w:lang w:eastAsia="sk-SK"/>
        </w:rPr>
        <w:t>;</w:t>
      </w:r>
    </w:p>
    <w:p w14:paraId="1F1B44AA" w14:textId="6657FC60" w:rsidR="00993C90" w:rsidRPr="00B9122E" w:rsidRDefault="003E1761" w:rsidP="005A358A">
      <w:pPr>
        <w:pStyle w:val="Odsekzoznamu"/>
        <w:numPr>
          <w:ilvl w:val="0"/>
          <w:numId w:val="17"/>
        </w:numPr>
        <w:spacing w:after="0" w:line="240" w:lineRule="auto"/>
        <w:ind w:hanging="357"/>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 xml:space="preserve">Žiadateľ </w:t>
      </w:r>
      <w:r w:rsidR="00DE0012" w:rsidRPr="00B9122E">
        <w:rPr>
          <w:rFonts w:ascii="Times New Roman" w:eastAsia="Times New Roman" w:hAnsi="Times New Roman" w:cs="Times New Roman"/>
          <w:sz w:val="24"/>
          <w:szCs w:val="24"/>
          <w:lang w:eastAsia="sk-SK"/>
        </w:rPr>
        <w:t xml:space="preserve">nemôže pristúpiť do DNS z dôvodu </w:t>
      </w:r>
      <w:r w:rsidR="006C21E9" w:rsidRPr="00B9122E">
        <w:rPr>
          <w:rFonts w:ascii="Times New Roman" w:eastAsia="Times New Roman" w:hAnsi="Times New Roman" w:cs="Times New Roman"/>
          <w:sz w:val="24"/>
          <w:szCs w:val="24"/>
          <w:lang w:eastAsia="sk-SK"/>
        </w:rPr>
        <w:t>napr. legislatívnych obmedzení</w:t>
      </w:r>
      <w:r w:rsidR="005B54BC" w:rsidRPr="00B9122E">
        <w:rPr>
          <w:rFonts w:ascii="Times New Roman" w:eastAsia="Times New Roman" w:hAnsi="Times New Roman" w:cs="Times New Roman"/>
          <w:sz w:val="24"/>
          <w:szCs w:val="24"/>
          <w:lang w:eastAsia="sk-SK"/>
        </w:rPr>
        <w:t>.</w:t>
      </w:r>
    </w:p>
    <w:p w14:paraId="41D579D5" w14:textId="7C691314" w:rsidR="00D0781E" w:rsidRPr="00B9122E" w:rsidRDefault="00D0781E" w:rsidP="005A358A">
      <w:pPr>
        <w:pStyle w:val="Odsekzoznamu"/>
        <w:numPr>
          <w:ilvl w:val="0"/>
          <w:numId w:val="8"/>
        </w:numPr>
        <w:spacing w:after="240" w:line="240" w:lineRule="auto"/>
        <w:ind w:left="714" w:hanging="357"/>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 xml:space="preserve">V prípade, ak ide o informačné systémy </w:t>
      </w:r>
      <w:r w:rsidR="005B54BC" w:rsidRPr="00B9122E">
        <w:rPr>
          <w:rFonts w:ascii="Times New Roman" w:eastAsia="Times New Roman" w:hAnsi="Times New Roman" w:cs="Times New Roman"/>
          <w:sz w:val="24"/>
          <w:szCs w:val="24"/>
          <w:lang w:eastAsia="sk-SK"/>
        </w:rPr>
        <w:t>OVM</w:t>
      </w:r>
      <w:r w:rsidRPr="00B9122E">
        <w:rPr>
          <w:rFonts w:ascii="Times New Roman" w:eastAsia="Times New Roman" w:hAnsi="Times New Roman" w:cs="Times New Roman"/>
          <w:sz w:val="24"/>
          <w:szCs w:val="24"/>
          <w:lang w:eastAsia="sk-SK"/>
        </w:rPr>
        <w:t xml:space="preserve"> týkajúce sa zabezpečenia obrany Slovenskej republiky, bezpečnosti Slovenskej republiky, ochrany utajovaných skutočností, a ďalšie informačné systémy</w:t>
      </w:r>
      <w:r w:rsidR="005B54BC" w:rsidRPr="00B9122E">
        <w:rPr>
          <w:rFonts w:ascii="Times New Roman" w:eastAsia="Times New Roman" w:hAnsi="Times New Roman" w:cs="Times New Roman"/>
          <w:sz w:val="24"/>
          <w:szCs w:val="24"/>
          <w:lang w:eastAsia="sk-SK"/>
        </w:rPr>
        <w:t>,</w:t>
      </w:r>
      <w:r w:rsidRPr="00B9122E">
        <w:rPr>
          <w:rFonts w:ascii="Times New Roman" w:eastAsia="Times New Roman" w:hAnsi="Times New Roman" w:cs="Times New Roman"/>
          <w:sz w:val="24"/>
          <w:szCs w:val="24"/>
          <w:lang w:eastAsia="sk-SK"/>
        </w:rPr>
        <w:t xml:space="preserve"> pre ktoré osobitný zákon stanovuje prísnejšie pravidlá. </w:t>
      </w:r>
    </w:p>
    <w:p w14:paraId="4C0E51EA" w14:textId="636011C7" w:rsidR="006C21E9" w:rsidRPr="00B9122E" w:rsidRDefault="00D0781E" w:rsidP="005A358A">
      <w:pPr>
        <w:spacing w:after="360" w:line="240" w:lineRule="auto"/>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Vo vyššie uvedených odôvodnených prípadoch nemožnosti pripojiť sa k</w:t>
      </w:r>
      <w:r w:rsidR="002F45EC" w:rsidRPr="00B9122E">
        <w:rPr>
          <w:rFonts w:ascii="Times New Roman" w:eastAsia="Times New Roman" w:hAnsi="Times New Roman" w:cs="Times New Roman"/>
          <w:sz w:val="24"/>
          <w:szCs w:val="24"/>
          <w:lang w:eastAsia="sk-SK"/>
        </w:rPr>
        <w:t> </w:t>
      </w:r>
      <w:r w:rsidRPr="00B9122E">
        <w:rPr>
          <w:rFonts w:ascii="Times New Roman" w:eastAsia="Times New Roman" w:hAnsi="Times New Roman" w:cs="Times New Roman"/>
          <w:sz w:val="24"/>
          <w:szCs w:val="24"/>
          <w:lang w:eastAsia="sk-SK"/>
        </w:rPr>
        <w:t>centrálne</w:t>
      </w:r>
      <w:r w:rsidR="002F45EC" w:rsidRPr="00B9122E">
        <w:rPr>
          <w:rFonts w:ascii="Times New Roman" w:eastAsia="Times New Roman" w:hAnsi="Times New Roman" w:cs="Times New Roman"/>
          <w:sz w:val="24"/>
          <w:szCs w:val="24"/>
          <w:lang w:eastAsia="sk-SK"/>
        </w:rPr>
        <w:t xml:space="preserve">mu DNS </w:t>
      </w:r>
      <w:r w:rsidRPr="00B9122E">
        <w:rPr>
          <w:rFonts w:ascii="Times New Roman" w:eastAsia="Times New Roman" w:hAnsi="Times New Roman" w:cs="Times New Roman"/>
          <w:sz w:val="24"/>
          <w:szCs w:val="24"/>
          <w:lang w:eastAsia="sk-SK"/>
        </w:rPr>
        <w:t xml:space="preserve">je </w:t>
      </w:r>
      <w:r w:rsidR="002F45EC" w:rsidRPr="00B9122E">
        <w:rPr>
          <w:rFonts w:ascii="Times New Roman" w:eastAsia="Times New Roman" w:hAnsi="Times New Roman" w:cs="Times New Roman"/>
          <w:sz w:val="24"/>
          <w:szCs w:val="24"/>
          <w:lang w:eastAsia="sk-SK"/>
        </w:rPr>
        <w:t>OVM</w:t>
      </w:r>
      <w:r w:rsidRPr="00B9122E">
        <w:rPr>
          <w:rFonts w:ascii="Times New Roman" w:eastAsia="Times New Roman" w:hAnsi="Times New Roman" w:cs="Times New Roman"/>
          <w:sz w:val="24"/>
          <w:szCs w:val="24"/>
          <w:lang w:eastAsia="sk-SK"/>
        </w:rPr>
        <w:t xml:space="preserve"> v prvom kroku </w:t>
      </w:r>
      <w:r w:rsidRPr="00B9122E">
        <w:rPr>
          <w:rFonts w:ascii="Times New Roman" w:eastAsia="Times New Roman" w:hAnsi="Times New Roman" w:cs="Times New Roman"/>
          <w:b/>
          <w:sz w:val="24"/>
          <w:szCs w:val="24"/>
          <w:lang w:eastAsia="sk-SK"/>
        </w:rPr>
        <w:t xml:space="preserve">povinný požiadať </w:t>
      </w:r>
      <w:r w:rsidR="006C21E9" w:rsidRPr="00B9122E">
        <w:rPr>
          <w:rFonts w:ascii="Times New Roman" w:eastAsia="Times New Roman" w:hAnsi="Times New Roman" w:cs="Times New Roman"/>
          <w:b/>
          <w:sz w:val="24"/>
          <w:szCs w:val="24"/>
          <w:lang w:eastAsia="sk-SK"/>
        </w:rPr>
        <w:t>MIRRI</w:t>
      </w:r>
      <w:r w:rsidR="004B7EE0" w:rsidRPr="00B9122E">
        <w:rPr>
          <w:rFonts w:ascii="Times New Roman" w:eastAsia="Times New Roman" w:hAnsi="Times New Roman" w:cs="Times New Roman"/>
          <w:b/>
          <w:sz w:val="24"/>
          <w:szCs w:val="24"/>
          <w:lang w:eastAsia="sk-SK"/>
        </w:rPr>
        <w:t xml:space="preserve"> SR</w:t>
      </w:r>
      <w:r w:rsidRPr="00B9122E">
        <w:rPr>
          <w:rFonts w:ascii="Times New Roman" w:eastAsia="Times New Roman" w:hAnsi="Times New Roman" w:cs="Times New Roman"/>
          <w:b/>
          <w:sz w:val="24"/>
          <w:szCs w:val="24"/>
          <w:lang w:eastAsia="sk-SK"/>
        </w:rPr>
        <w:t xml:space="preserve"> o schválenie nákupu</w:t>
      </w:r>
      <w:r w:rsidR="00993C90" w:rsidRPr="00B9122E">
        <w:rPr>
          <w:rFonts w:ascii="Times New Roman" w:eastAsia="Times New Roman" w:hAnsi="Times New Roman" w:cs="Times New Roman"/>
          <w:sz w:val="24"/>
          <w:szCs w:val="24"/>
          <w:lang w:eastAsia="sk-SK"/>
        </w:rPr>
        <w:t xml:space="preserve"> </w:t>
      </w:r>
      <w:r w:rsidR="006C21E9" w:rsidRPr="00B9122E">
        <w:rPr>
          <w:rFonts w:ascii="Times New Roman" w:eastAsia="Times New Roman" w:hAnsi="Times New Roman" w:cs="Times New Roman"/>
          <w:sz w:val="24"/>
          <w:szCs w:val="24"/>
          <w:lang w:eastAsia="sk-SK"/>
        </w:rPr>
        <w:t xml:space="preserve">produktov </w:t>
      </w:r>
      <w:r w:rsidR="00993C90" w:rsidRPr="00B9122E">
        <w:rPr>
          <w:rFonts w:ascii="Times New Roman" w:eastAsia="Times New Roman" w:hAnsi="Times New Roman" w:cs="Times New Roman"/>
          <w:sz w:val="24"/>
          <w:szCs w:val="24"/>
          <w:lang w:eastAsia="sk-SK"/>
        </w:rPr>
        <w:t>a súvisiacich služieb</w:t>
      </w:r>
      <w:r w:rsidRPr="00B9122E">
        <w:rPr>
          <w:rFonts w:ascii="Times New Roman" w:eastAsia="Times New Roman" w:hAnsi="Times New Roman" w:cs="Times New Roman"/>
          <w:sz w:val="24"/>
          <w:szCs w:val="24"/>
          <w:lang w:eastAsia="sk-SK"/>
        </w:rPr>
        <w:t xml:space="preserve"> </w:t>
      </w:r>
      <w:r w:rsidRPr="00B9122E">
        <w:rPr>
          <w:rFonts w:ascii="Times New Roman" w:eastAsia="Times New Roman" w:hAnsi="Times New Roman" w:cs="Times New Roman"/>
          <w:b/>
          <w:sz w:val="24"/>
          <w:szCs w:val="24"/>
          <w:lang w:eastAsia="sk-SK"/>
        </w:rPr>
        <w:t>mimo</w:t>
      </w:r>
      <w:r w:rsidR="006C21E9" w:rsidRPr="00B9122E">
        <w:rPr>
          <w:rFonts w:ascii="Times New Roman" w:eastAsia="Times New Roman" w:hAnsi="Times New Roman" w:cs="Times New Roman"/>
          <w:b/>
          <w:sz w:val="24"/>
          <w:szCs w:val="24"/>
          <w:lang w:eastAsia="sk-SK"/>
        </w:rPr>
        <w:t xml:space="preserve"> DNS</w:t>
      </w:r>
      <w:r w:rsidR="006C21E9" w:rsidRPr="00B9122E">
        <w:rPr>
          <w:rFonts w:ascii="Times New Roman" w:eastAsia="Times New Roman" w:hAnsi="Times New Roman" w:cs="Times New Roman"/>
          <w:sz w:val="24"/>
          <w:szCs w:val="24"/>
          <w:lang w:eastAsia="sk-SK"/>
        </w:rPr>
        <w:t xml:space="preserve"> </w:t>
      </w:r>
      <w:r w:rsidRPr="00B9122E">
        <w:rPr>
          <w:rFonts w:ascii="Times New Roman" w:eastAsia="Times New Roman" w:hAnsi="Times New Roman" w:cs="Times New Roman"/>
          <w:sz w:val="24"/>
          <w:szCs w:val="24"/>
          <w:lang w:eastAsia="sk-SK"/>
        </w:rPr>
        <w:t xml:space="preserve">a následne po udelení súhlasného stanoviska postupovať osobitným spôsobom. </w:t>
      </w:r>
    </w:p>
    <w:p w14:paraId="3B8A4A29" w14:textId="719EB8D0" w:rsidR="007C735E" w:rsidRPr="00B9122E" w:rsidRDefault="00D0781E" w:rsidP="005A358A">
      <w:pPr>
        <w:spacing w:after="360" w:line="240" w:lineRule="auto"/>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 xml:space="preserve">V prípade písmena d) tejto časti </w:t>
      </w:r>
      <w:r w:rsidR="002F45EC" w:rsidRPr="00B9122E">
        <w:rPr>
          <w:rFonts w:ascii="Times New Roman" w:eastAsia="Times New Roman" w:hAnsi="Times New Roman" w:cs="Times New Roman"/>
          <w:sz w:val="24"/>
          <w:szCs w:val="24"/>
          <w:lang w:eastAsia="sk-SK"/>
        </w:rPr>
        <w:t>MP DNS</w:t>
      </w:r>
      <w:r w:rsidRPr="00B9122E">
        <w:rPr>
          <w:rFonts w:ascii="Times New Roman" w:eastAsia="Times New Roman" w:hAnsi="Times New Roman" w:cs="Times New Roman"/>
          <w:sz w:val="24"/>
          <w:szCs w:val="24"/>
          <w:lang w:eastAsia="sk-SK"/>
        </w:rPr>
        <w:t xml:space="preserve">, súhlas </w:t>
      </w:r>
      <w:r w:rsidR="006C21E9" w:rsidRPr="00B9122E">
        <w:rPr>
          <w:rFonts w:ascii="Times New Roman" w:eastAsia="Times New Roman" w:hAnsi="Times New Roman" w:cs="Times New Roman"/>
          <w:sz w:val="24"/>
          <w:szCs w:val="24"/>
          <w:lang w:eastAsia="sk-SK"/>
        </w:rPr>
        <w:t>MIRRI</w:t>
      </w:r>
      <w:r w:rsidRPr="00B9122E">
        <w:rPr>
          <w:rFonts w:ascii="Times New Roman" w:eastAsia="Times New Roman" w:hAnsi="Times New Roman" w:cs="Times New Roman"/>
          <w:sz w:val="24"/>
          <w:szCs w:val="24"/>
          <w:lang w:eastAsia="sk-SK"/>
        </w:rPr>
        <w:t xml:space="preserve"> </w:t>
      </w:r>
      <w:r w:rsidR="004B7EE0" w:rsidRPr="00B9122E">
        <w:rPr>
          <w:rFonts w:ascii="Times New Roman" w:eastAsia="Times New Roman" w:hAnsi="Times New Roman" w:cs="Times New Roman"/>
          <w:sz w:val="24"/>
          <w:szCs w:val="24"/>
          <w:lang w:eastAsia="sk-SK"/>
        </w:rPr>
        <w:t xml:space="preserve">SR </w:t>
      </w:r>
      <w:r w:rsidRPr="00B9122E">
        <w:rPr>
          <w:rFonts w:ascii="Times New Roman" w:eastAsia="Times New Roman" w:hAnsi="Times New Roman" w:cs="Times New Roman"/>
          <w:sz w:val="24"/>
          <w:szCs w:val="24"/>
          <w:lang w:eastAsia="sk-SK"/>
        </w:rPr>
        <w:t xml:space="preserve">nie je nevyhnutný, </w:t>
      </w:r>
      <w:r w:rsidR="006C21E9" w:rsidRPr="00B9122E">
        <w:rPr>
          <w:rFonts w:ascii="Times New Roman" w:eastAsia="Times New Roman" w:hAnsi="Times New Roman" w:cs="Times New Roman"/>
          <w:sz w:val="24"/>
          <w:szCs w:val="24"/>
          <w:lang w:eastAsia="sk-SK"/>
        </w:rPr>
        <w:t>organizácia je</w:t>
      </w:r>
      <w:r w:rsidRPr="00B9122E">
        <w:rPr>
          <w:rFonts w:ascii="Times New Roman" w:eastAsia="Times New Roman" w:hAnsi="Times New Roman" w:cs="Times New Roman"/>
          <w:sz w:val="24"/>
          <w:szCs w:val="24"/>
          <w:lang w:eastAsia="sk-SK"/>
        </w:rPr>
        <w:t xml:space="preserve"> </w:t>
      </w:r>
      <w:r w:rsidR="000169DB" w:rsidRPr="00B9122E">
        <w:rPr>
          <w:rFonts w:ascii="Times New Roman" w:eastAsia="Times New Roman" w:hAnsi="Times New Roman" w:cs="Times New Roman"/>
          <w:sz w:val="24"/>
          <w:szCs w:val="24"/>
          <w:lang w:eastAsia="sk-SK"/>
        </w:rPr>
        <w:t xml:space="preserve">však </w:t>
      </w:r>
      <w:r w:rsidRPr="00B9122E">
        <w:rPr>
          <w:rFonts w:ascii="Times New Roman" w:eastAsia="Times New Roman" w:hAnsi="Times New Roman" w:cs="Times New Roman"/>
          <w:sz w:val="24"/>
          <w:szCs w:val="24"/>
          <w:lang w:eastAsia="sk-SK"/>
        </w:rPr>
        <w:t>povinn</w:t>
      </w:r>
      <w:r w:rsidR="006C21E9" w:rsidRPr="00B9122E">
        <w:rPr>
          <w:rFonts w:ascii="Times New Roman" w:eastAsia="Times New Roman" w:hAnsi="Times New Roman" w:cs="Times New Roman"/>
          <w:sz w:val="24"/>
          <w:szCs w:val="24"/>
          <w:lang w:eastAsia="sk-SK"/>
        </w:rPr>
        <w:t>á</w:t>
      </w:r>
      <w:r w:rsidRPr="00B9122E">
        <w:rPr>
          <w:rFonts w:ascii="Times New Roman" w:eastAsia="Times New Roman" w:hAnsi="Times New Roman" w:cs="Times New Roman"/>
          <w:sz w:val="24"/>
          <w:szCs w:val="24"/>
          <w:lang w:eastAsia="sk-SK"/>
        </w:rPr>
        <w:t xml:space="preserve"> predložiť odôvodnenie smerujúce k aplikácii písm. d) s odkazom na znenie konkrétneho zákona.</w:t>
      </w:r>
    </w:p>
    <w:p w14:paraId="434BE4C8" w14:textId="68146CBE" w:rsidR="007C735E" w:rsidRPr="00B9122E" w:rsidRDefault="007C735E" w:rsidP="005A358A">
      <w:pPr>
        <w:spacing w:after="120" w:line="240" w:lineRule="auto"/>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Žiadosť o schválenie výnimky</w:t>
      </w:r>
      <w:r w:rsidR="00AC1209" w:rsidRPr="00B9122E">
        <w:rPr>
          <w:rFonts w:ascii="Times New Roman" w:eastAsia="Times New Roman" w:hAnsi="Times New Roman" w:cs="Times New Roman"/>
          <w:sz w:val="24"/>
          <w:szCs w:val="24"/>
          <w:lang w:eastAsia="sk-SK"/>
        </w:rPr>
        <w:t xml:space="preserve"> musí byť písomná, podpísaná Žiadateľom</w:t>
      </w:r>
      <w:r w:rsidRPr="00B9122E">
        <w:rPr>
          <w:rFonts w:ascii="Times New Roman" w:eastAsia="Times New Roman" w:hAnsi="Times New Roman" w:cs="Times New Roman"/>
          <w:sz w:val="24"/>
          <w:szCs w:val="24"/>
          <w:lang w:eastAsia="sk-SK"/>
        </w:rPr>
        <w:t xml:space="preserve"> </w:t>
      </w:r>
      <w:r w:rsidR="00AC1209" w:rsidRPr="00B9122E">
        <w:rPr>
          <w:rFonts w:ascii="Times New Roman" w:eastAsia="Times New Roman" w:hAnsi="Times New Roman" w:cs="Times New Roman"/>
          <w:sz w:val="24"/>
          <w:szCs w:val="24"/>
          <w:lang w:eastAsia="sk-SK"/>
        </w:rPr>
        <w:t xml:space="preserve">a </w:t>
      </w:r>
      <w:r w:rsidRPr="00B9122E">
        <w:rPr>
          <w:rFonts w:ascii="Times New Roman" w:eastAsia="Times New Roman" w:hAnsi="Times New Roman" w:cs="Times New Roman"/>
          <w:sz w:val="24"/>
          <w:szCs w:val="24"/>
          <w:lang w:eastAsia="sk-SK"/>
        </w:rPr>
        <w:t xml:space="preserve"> musí obsahovať</w:t>
      </w:r>
      <w:r w:rsidR="00AC1209" w:rsidRPr="00B9122E">
        <w:rPr>
          <w:rFonts w:ascii="Times New Roman" w:eastAsia="Times New Roman" w:hAnsi="Times New Roman" w:cs="Times New Roman"/>
          <w:sz w:val="24"/>
          <w:szCs w:val="24"/>
          <w:lang w:eastAsia="sk-SK"/>
        </w:rPr>
        <w:t xml:space="preserve"> nasledovné náležitosti</w:t>
      </w:r>
      <w:r w:rsidRPr="00B9122E">
        <w:rPr>
          <w:rFonts w:ascii="Times New Roman" w:eastAsia="Times New Roman" w:hAnsi="Times New Roman" w:cs="Times New Roman"/>
          <w:sz w:val="24"/>
          <w:szCs w:val="24"/>
          <w:lang w:eastAsia="sk-SK"/>
        </w:rPr>
        <w:t>:</w:t>
      </w:r>
    </w:p>
    <w:p w14:paraId="497D6430" w14:textId="331CD2D0" w:rsidR="007C735E" w:rsidRPr="00B9122E" w:rsidRDefault="007C735E" w:rsidP="005A358A">
      <w:pPr>
        <w:pStyle w:val="Odsekzoznamu"/>
        <w:numPr>
          <w:ilvl w:val="0"/>
          <w:numId w:val="9"/>
        </w:numPr>
        <w:spacing w:after="480" w:line="240" w:lineRule="auto"/>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 xml:space="preserve">Špecifikáciu produktov a služieb </w:t>
      </w:r>
      <w:r w:rsidR="006C21E9" w:rsidRPr="00B9122E">
        <w:rPr>
          <w:rFonts w:ascii="Times New Roman" w:eastAsia="Times New Roman" w:hAnsi="Times New Roman" w:cs="Times New Roman"/>
          <w:sz w:val="24"/>
          <w:szCs w:val="24"/>
          <w:lang w:eastAsia="sk-SK"/>
        </w:rPr>
        <w:t xml:space="preserve">IBM </w:t>
      </w:r>
      <w:r w:rsidR="002F45EC" w:rsidRPr="00B9122E">
        <w:rPr>
          <w:rFonts w:ascii="Times New Roman" w:eastAsia="Times New Roman" w:hAnsi="Times New Roman" w:cs="Times New Roman"/>
          <w:sz w:val="24"/>
          <w:szCs w:val="24"/>
          <w:lang w:eastAsia="sk-SK"/>
        </w:rPr>
        <w:t xml:space="preserve">alebo ich ekvivalentov </w:t>
      </w:r>
      <w:r w:rsidRPr="00B9122E">
        <w:rPr>
          <w:rFonts w:ascii="Times New Roman" w:eastAsia="Times New Roman" w:hAnsi="Times New Roman" w:cs="Times New Roman"/>
          <w:sz w:val="24"/>
          <w:szCs w:val="24"/>
          <w:lang w:eastAsia="sk-SK"/>
        </w:rPr>
        <w:t xml:space="preserve">definovanú obdobne, ako je to definované v prípade žiadosti o obstaranie </w:t>
      </w:r>
      <w:r w:rsidR="00FE5399" w:rsidRPr="00B9122E">
        <w:rPr>
          <w:rFonts w:ascii="Times New Roman" w:eastAsia="Times New Roman" w:hAnsi="Times New Roman" w:cs="Times New Roman"/>
          <w:sz w:val="24"/>
          <w:szCs w:val="24"/>
          <w:lang w:eastAsia="sk-SK"/>
        </w:rPr>
        <w:t xml:space="preserve">daného produktu alebo služby </w:t>
      </w:r>
      <w:r w:rsidRPr="00B9122E">
        <w:rPr>
          <w:rFonts w:ascii="Times New Roman" w:eastAsia="Times New Roman" w:hAnsi="Times New Roman" w:cs="Times New Roman"/>
          <w:sz w:val="24"/>
          <w:szCs w:val="24"/>
          <w:lang w:eastAsia="sk-SK"/>
        </w:rPr>
        <w:t xml:space="preserve">prostredníctvom </w:t>
      </w:r>
      <w:r w:rsidR="002F45EC" w:rsidRPr="00B9122E">
        <w:rPr>
          <w:rFonts w:ascii="Times New Roman" w:eastAsia="Times New Roman" w:hAnsi="Times New Roman" w:cs="Times New Roman"/>
          <w:sz w:val="24"/>
          <w:szCs w:val="24"/>
          <w:lang w:eastAsia="sk-SK"/>
        </w:rPr>
        <w:t>DNS.</w:t>
      </w:r>
    </w:p>
    <w:p w14:paraId="4DE8828C" w14:textId="35F469E6" w:rsidR="007C735E" w:rsidRPr="00B9122E" w:rsidRDefault="007C735E" w:rsidP="005A358A">
      <w:pPr>
        <w:pStyle w:val="Odsekzoznamu"/>
        <w:numPr>
          <w:ilvl w:val="0"/>
          <w:numId w:val="9"/>
        </w:numPr>
        <w:spacing w:after="480" w:line="240" w:lineRule="auto"/>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Obdobie, na ktoré sa produkty a služby obstarávajú</w:t>
      </w:r>
      <w:r w:rsidR="002F45EC" w:rsidRPr="00B9122E">
        <w:rPr>
          <w:rFonts w:ascii="Times New Roman" w:eastAsia="Times New Roman" w:hAnsi="Times New Roman" w:cs="Times New Roman"/>
          <w:sz w:val="24"/>
          <w:szCs w:val="24"/>
          <w:lang w:eastAsia="sk-SK"/>
        </w:rPr>
        <w:t>.</w:t>
      </w:r>
    </w:p>
    <w:p w14:paraId="645AA2D6" w14:textId="73D056E4" w:rsidR="007C735E" w:rsidRPr="00B9122E" w:rsidRDefault="007C735E" w:rsidP="005A358A">
      <w:pPr>
        <w:pStyle w:val="Odsekzoznamu"/>
        <w:numPr>
          <w:ilvl w:val="0"/>
          <w:numId w:val="9"/>
        </w:numPr>
        <w:spacing w:after="480" w:line="240" w:lineRule="auto"/>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Zdôvodnenie obstarania produktov a</w:t>
      </w:r>
      <w:r w:rsidR="003503CD" w:rsidRPr="00B9122E">
        <w:rPr>
          <w:rFonts w:ascii="Times New Roman" w:eastAsia="Times New Roman" w:hAnsi="Times New Roman" w:cs="Times New Roman"/>
          <w:sz w:val="24"/>
          <w:szCs w:val="24"/>
          <w:lang w:eastAsia="sk-SK"/>
        </w:rPr>
        <w:t xml:space="preserve"> s</w:t>
      </w:r>
      <w:r w:rsidRPr="00B9122E">
        <w:rPr>
          <w:rFonts w:ascii="Times New Roman" w:eastAsia="Times New Roman" w:hAnsi="Times New Roman" w:cs="Times New Roman"/>
          <w:sz w:val="24"/>
          <w:szCs w:val="24"/>
          <w:lang w:eastAsia="sk-SK"/>
        </w:rPr>
        <w:t xml:space="preserve">lužieb mimo </w:t>
      </w:r>
      <w:r w:rsidR="006C21E9" w:rsidRPr="00B9122E">
        <w:rPr>
          <w:rFonts w:ascii="Times New Roman" w:eastAsia="Times New Roman" w:hAnsi="Times New Roman" w:cs="Times New Roman"/>
          <w:sz w:val="24"/>
          <w:szCs w:val="24"/>
          <w:lang w:eastAsia="sk-SK"/>
        </w:rPr>
        <w:t>DNS</w:t>
      </w:r>
      <w:r w:rsidR="002F45EC" w:rsidRPr="00B9122E">
        <w:rPr>
          <w:rFonts w:ascii="Times New Roman" w:eastAsia="Times New Roman" w:hAnsi="Times New Roman" w:cs="Times New Roman"/>
          <w:sz w:val="24"/>
          <w:szCs w:val="24"/>
          <w:lang w:eastAsia="sk-SK"/>
        </w:rPr>
        <w:t>.</w:t>
      </w:r>
      <w:r w:rsidR="003503CD" w:rsidRPr="00B9122E">
        <w:rPr>
          <w:rFonts w:ascii="Times New Roman" w:eastAsia="Times New Roman" w:hAnsi="Times New Roman" w:cs="Times New Roman"/>
          <w:sz w:val="24"/>
          <w:szCs w:val="24"/>
          <w:lang w:eastAsia="sk-SK"/>
        </w:rPr>
        <w:t xml:space="preserve"> </w:t>
      </w:r>
    </w:p>
    <w:p w14:paraId="38FBD155" w14:textId="77777777" w:rsidR="00AC1209" w:rsidRPr="00B9122E" w:rsidRDefault="003503CD" w:rsidP="005A358A">
      <w:pPr>
        <w:pStyle w:val="Odsekzoznamu"/>
        <w:numPr>
          <w:ilvl w:val="0"/>
          <w:numId w:val="9"/>
        </w:numPr>
        <w:spacing w:after="360" w:line="240" w:lineRule="auto"/>
        <w:ind w:left="714" w:hanging="357"/>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Akékoľvek ďalšie relevantné podklady odôvodňujúce takýto postup</w:t>
      </w:r>
      <w:r w:rsidR="00AC1209" w:rsidRPr="00B9122E">
        <w:rPr>
          <w:rFonts w:ascii="Times New Roman" w:eastAsia="Times New Roman" w:hAnsi="Times New Roman" w:cs="Times New Roman"/>
          <w:sz w:val="24"/>
          <w:szCs w:val="24"/>
          <w:lang w:eastAsia="sk-SK"/>
        </w:rPr>
        <w:t xml:space="preserve">. </w:t>
      </w:r>
    </w:p>
    <w:p w14:paraId="67B809A2" w14:textId="77777777" w:rsidR="00AC1209" w:rsidRPr="00B9122E" w:rsidRDefault="00AC1209" w:rsidP="005A358A">
      <w:pPr>
        <w:pStyle w:val="Odsekzoznamu"/>
        <w:spacing w:after="360" w:line="240" w:lineRule="auto"/>
        <w:ind w:left="714"/>
        <w:jc w:val="both"/>
        <w:rPr>
          <w:rFonts w:ascii="Times New Roman" w:eastAsia="Times New Roman" w:hAnsi="Times New Roman" w:cs="Times New Roman"/>
          <w:sz w:val="24"/>
          <w:szCs w:val="24"/>
          <w:lang w:eastAsia="sk-SK"/>
        </w:rPr>
      </w:pPr>
    </w:p>
    <w:p w14:paraId="05A0A5C6" w14:textId="318E377D" w:rsidR="00AC1209" w:rsidRPr="00B9122E" w:rsidRDefault="00AC1209" w:rsidP="005A358A">
      <w:pPr>
        <w:pStyle w:val="Odsekzoznamu"/>
        <w:spacing w:after="360" w:line="240" w:lineRule="auto"/>
        <w:ind w:left="0"/>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 xml:space="preserve">Žiadosť o schválenie výnimky sa </w:t>
      </w:r>
      <w:r w:rsidRPr="00B9122E">
        <w:rPr>
          <w:rFonts w:ascii="Times New Roman" w:hAnsi="Times New Roman" w:cs="Times New Roman"/>
          <w:sz w:val="24"/>
          <w:szCs w:val="24"/>
        </w:rPr>
        <w:t xml:space="preserve">doručuje na adresu </w:t>
      </w:r>
      <w:r w:rsidR="006C21E9" w:rsidRPr="00B9122E">
        <w:rPr>
          <w:rFonts w:ascii="Times New Roman" w:hAnsi="Times New Roman" w:cs="Times New Roman"/>
          <w:sz w:val="24"/>
          <w:szCs w:val="24"/>
        </w:rPr>
        <w:t>MIRRI</w:t>
      </w:r>
      <w:r w:rsidR="004B7EE0" w:rsidRPr="00B9122E">
        <w:rPr>
          <w:rFonts w:ascii="Times New Roman" w:hAnsi="Times New Roman" w:cs="Times New Roman"/>
          <w:sz w:val="24"/>
          <w:szCs w:val="24"/>
        </w:rPr>
        <w:t xml:space="preserve"> SR</w:t>
      </w:r>
      <w:r w:rsidR="006C21E9" w:rsidRPr="00B9122E">
        <w:rPr>
          <w:rFonts w:ascii="Times New Roman" w:hAnsi="Times New Roman" w:cs="Times New Roman"/>
          <w:sz w:val="24"/>
          <w:szCs w:val="24"/>
        </w:rPr>
        <w:t xml:space="preserve"> </w:t>
      </w:r>
      <w:r w:rsidRPr="00B9122E">
        <w:rPr>
          <w:rFonts w:ascii="Times New Roman" w:hAnsi="Times New Roman" w:cs="Times New Roman"/>
          <w:sz w:val="24"/>
          <w:szCs w:val="24"/>
        </w:rPr>
        <w:t>poštou alebo elektronicky (e-mailom</w:t>
      </w:r>
      <w:r w:rsidR="00C5051C" w:rsidRPr="00B9122E">
        <w:rPr>
          <w:rFonts w:ascii="Times New Roman" w:hAnsi="Times New Roman" w:cs="Times New Roman"/>
          <w:sz w:val="24"/>
          <w:szCs w:val="24"/>
        </w:rPr>
        <w:t xml:space="preserve"> na adresu uvedenú pri kontaktnej osobe</w:t>
      </w:r>
      <w:r w:rsidRPr="00B9122E">
        <w:rPr>
          <w:rFonts w:ascii="Times New Roman" w:hAnsi="Times New Roman" w:cs="Times New Roman"/>
          <w:sz w:val="24"/>
          <w:szCs w:val="24"/>
        </w:rPr>
        <w:t xml:space="preserve">). V prípade elektronického doručovania musí byť do 15 pracovných dní odo dňa doručenia e-mailu, </w:t>
      </w:r>
      <w:r w:rsidR="006C21E9" w:rsidRPr="00B9122E">
        <w:rPr>
          <w:rFonts w:ascii="Times New Roman" w:hAnsi="Times New Roman" w:cs="Times New Roman"/>
          <w:sz w:val="24"/>
          <w:szCs w:val="24"/>
        </w:rPr>
        <w:t xml:space="preserve">MIRRI </w:t>
      </w:r>
      <w:r w:rsidR="004B7EE0" w:rsidRPr="00B9122E">
        <w:rPr>
          <w:rFonts w:ascii="Times New Roman" w:hAnsi="Times New Roman" w:cs="Times New Roman"/>
          <w:sz w:val="24"/>
          <w:szCs w:val="24"/>
        </w:rPr>
        <w:t xml:space="preserve">SR </w:t>
      </w:r>
      <w:r w:rsidRPr="00B9122E">
        <w:rPr>
          <w:rFonts w:ascii="Times New Roman" w:hAnsi="Times New Roman" w:cs="Times New Roman"/>
          <w:sz w:val="24"/>
          <w:szCs w:val="24"/>
        </w:rPr>
        <w:t xml:space="preserve">zaslaný originál Žiadosti o schválenie výnimky. Ak originál nebude v lehote doručený </w:t>
      </w:r>
      <w:r w:rsidR="006C21E9" w:rsidRPr="00B9122E">
        <w:rPr>
          <w:rFonts w:ascii="Times New Roman" w:hAnsi="Times New Roman" w:cs="Times New Roman"/>
          <w:sz w:val="24"/>
          <w:szCs w:val="24"/>
        </w:rPr>
        <w:t>MIRRI</w:t>
      </w:r>
      <w:r w:rsidR="004B7EE0" w:rsidRPr="00B9122E">
        <w:rPr>
          <w:rFonts w:ascii="Times New Roman" w:hAnsi="Times New Roman" w:cs="Times New Roman"/>
          <w:sz w:val="24"/>
          <w:szCs w:val="24"/>
        </w:rPr>
        <w:t xml:space="preserve"> SR</w:t>
      </w:r>
      <w:r w:rsidR="006C21E9" w:rsidRPr="00B9122E">
        <w:rPr>
          <w:rFonts w:ascii="Times New Roman" w:hAnsi="Times New Roman" w:cs="Times New Roman"/>
          <w:sz w:val="24"/>
          <w:szCs w:val="24"/>
        </w:rPr>
        <w:t xml:space="preserve"> </w:t>
      </w:r>
      <w:r w:rsidRPr="00B9122E">
        <w:rPr>
          <w:rFonts w:ascii="Times New Roman" w:hAnsi="Times New Roman" w:cs="Times New Roman"/>
          <w:sz w:val="24"/>
          <w:szCs w:val="24"/>
        </w:rPr>
        <w:t xml:space="preserve">konanie o udelení/neudelení súhlasného stanoviska </w:t>
      </w:r>
      <w:r w:rsidR="006C21E9" w:rsidRPr="00B9122E">
        <w:rPr>
          <w:rFonts w:ascii="Times New Roman" w:hAnsi="Times New Roman" w:cs="Times New Roman"/>
          <w:sz w:val="24"/>
          <w:szCs w:val="24"/>
        </w:rPr>
        <w:t>preruší.</w:t>
      </w:r>
      <w:r w:rsidRPr="00B9122E">
        <w:rPr>
          <w:rFonts w:ascii="Times New Roman" w:hAnsi="Times New Roman" w:cs="Times New Roman"/>
          <w:sz w:val="24"/>
          <w:szCs w:val="24"/>
        </w:rPr>
        <w:t xml:space="preserve"> </w:t>
      </w:r>
    </w:p>
    <w:p w14:paraId="3846EBD8" w14:textId="354EB04B" w:rsidR="002F2C16" w:rsidRPr="00B9122E" w:rsidRDefault="006C21E9" w:rsidP="005A358A">
      <w:pPr>
        <w:spacing w:after="240" w:line="240" w:lineRule="auto"/>
        <w:jc w:val="both"/>
        <w:rPr>
          <w:rStyle w:val="Hypertextovprepojenie"/>
          <w:rFonts w:ascii="Times New Roman" w:hAnsi="Times New Roman" w:cs="Times New Roman"/>
          <w:color w:val="auto"/>
          <w:sz w:val="24"/>
          <w:szCs w:val="24"/>
          <w:u w:val="none"/>
        </w:rPr>
      </w:pPr>
      <w:r w:rsidRPr="00B9122E">
        <w:rPr>
          <w:rStyle w:val="Hypertextovprepojenie"/>
          <w:rFonts w:ascii="Times New Roman" w:hAnsi="Times New Roman" w:cs="Times New Roman"/>
          <w:color w:val="auto"/>
          <w:sz w:val="24"/>
          <w:szCs w:val="24"/>
          <w:u w:val="none"/>
        </w:rPr>
        <w:lastRenderedPageBreak/>
        <w:t>MIRRI</w:t>
      </w:r>
      <w:r w:rsidR="003503CD" w:rsidRPr="00B9122E">
        <w:rPr>
          <w:rStyle w:val="Hypertextovprepojenie"/>
          <w:rFonts w:ascii="Times New Roman" w:hAnsi="Times New Roman" w:cs="Times New Roman"/>
          <w:color w:val="auto"/>
          <w:sz w:val="24"/>
          <w:szCs w:val="24"/>
          <w:u w:val="none"/>
        </w:rPr>
        <w:t xml:space="preserve"> </w:t>
      </w:r>
      <w:r w:rsidR="004B7EE0" w:rsidRPr="00B9122E">
        <w:rPr>
          <w:rStyle w:val="Hypertextovprepojenie"/>
          <w:rFonts w:ascii="Times New Roman" w:hAnsi="Times New Roman" w:cs="Times New Roman"/>
          <w:color w:val="auto"/>
          <w:sz w:val="24"/>
          <w:szCs w:val="24"/>
          <w:u w:val="none"/>
        </w:rPr>
        <w:t xml:space="preserve">SR </w:t>
      </w:r>
      <w:r w:rsidR="00AC1209" w:rsidRPr="00B9122E">
        <w:rPr>
          <w:rStyle w:val="Hypertextovprepojenie"/>
          <w:rFonts w:ascii="Times New Roman" w:hAnsi="Times New Roman" w:cs="Times New Roman"/>
          <w:color w:val="auto"/>
          <w:sz w:val="24"/>
          <w:szCs w:val="24"/>
          <w:u w:val="none"/>
        </w:rPr>
        <w:t xml:space="preserve">žiadosť o schválenie výnimky </w:t>
      </w:r>
      <w:r w:rsidR="003503CD" w:rsidRPr="00B9122E">
        <w:rPr>
          <w:rStyle w:val="Hypertextovprepojenie"/>
          <w:rFonts w:ascii="Times New Roman" w:hAnsi="Times New Roman" w:cs="Times New Roman"/>
          <w:color w:val="auto"/>
          <w:sz w:val="24"/>
          <w:szCs w:val="24"/>
          <w:u w:val="none"/>
        </w:rPr>
        <w:t xml:space="preserve">vybaví </w:t>
      </w:r>
      <w:r w:rsidR="00AC1209" w:rsidRPr="00B9122E">
        <w:rPr>
          <w:rStyle w:val="Hypertextovprepojenie"/>
          <w:rFonts w:ascii="Times New Roman" w:hAnsi="Times New Roman" w:cs="Times New Roman"/>
          <w:color w:val="auto"/>
          <w:sz w:val="24"/>
          <w:szCs w:val="24"/>
          <w:u w:val="none"/>
        </w:rPr>
        <w:t>v lehote</w:t>
      </w:r>
      <w:r w:rsidR="003503CD" w:rsidRPr="00B9122E">
        <w:rPr>
          <w:rStyle w:val="Hypertextovprepojenie"/>
          <w:rFonts w:ascii="Times New Roman" w:hAnsi="Times New Roman" w:cs="Times New Roman"/>
          <w:color w:val="auto"/>
          <w:sz w:val="24"/>
          <w:szCs w:val="24"/>
          <w:u w:val="none"/>
        </w:rPr>
        <w:t xml:space="preserve"> </w:t>
      </w:r>
      <w:r w:rsidR="00063D0D" w:rsidRPr="00B9122E">
        <w:rPr>
          <w:rStyle w:val="Hypertextovprepojenie"/>
          <w:rFonts w:ascii="Times New Roman" w:hAnsi="Times New Roman" w:cs="Times New Roman"/>
          <w:b/>
          <w:color w:val="000000" w:themeColor="text1"/>
          <w:sz w:val="24"/>
          <w:szCs w:val="24"/>
          <w:u w:val="none"/>
        </w:rPr>
        <w:t>15 pracovných</w:t>
      </w:r>
      <w:r w:rsidR="00063D0D" w:rsidRPr="00B9122E">
        <w:rPr>
          <w:rStyle w:val="Hypertextovprepojenie"/>
          <w:rFonts w:ascii="Times New Roman" w:hAnsi="Times New Roman" w:cs="Times New Roman"/>
          <w:color w:val="000000" w:themeColor="text1"/>
          <w:sz w:val="24"/>
          <w:szCs w:val="24"/>
          <w:u w:val="none"/>
        </w:rPr>
        <w:t xml:space="preserve"> </w:t>
      </w:r>
      <w:r w:rsidR="003503CD" w:rsidRPr="00B9122E">
        <w:rPr>
          <w:rStyle w:val="Hypertextovprepojenie"/>
          <w:rFonts w:ascii="Times New Roman" w:hAnsi="Times New Roman" w:cs="Times New Roman"/>
          <w:color w:val="auto"/>
          <w:sz w:val="24"/>
          <w:szCs w:val="24"/>
          <w:u w:val="none"/>
        </w:rPr>
        <w:t>dní</w:t>
      </w:r>
      <w:r w:rsidR="00AC1209" w:rsidRPr="00B9122E">
        <w:rPr>
          <w:rStyle w:val="Hypertextovprepojenie"/>
          <w:rFonts w:ascii="Times New Roman" w:hAnsi="Times New Roman" w:cs="Times New Roman"/>
          <w:color w:val="auto"/>
          <w:sz w:val="24"/>
          <w:szCs w:val="24"/>
          <w:u w:val="none"/>
        </w:rPr>
        <w:t xml:space="preserve"> odo dňa jej doručenia</w:t>
      </w:r>
      <w:r w:rsidR="002F45EC" w:rsidRPr="00B9122E">
        <w:rPr>
          <w:rStyle w:val="Hypertextovprepojenie"/>
          <w:rFonts w:ascii="Times New Roman" w:hAnsi="Times New Roman" w:cs="Times New Roman"/>
          <w:color w:val="auto"/>
          <w:sz w:val="24"/>
          <w:szCs w:val="24"/>
          <w:u w:val="none"/>
        </w:rPr>
        <w:t xml:space="preserve"> v prípade, že bude obsahovať všetky náležitosti. Ak žiadosť nebude obsahovať všetky náležitosti vráti ju</w:t>
      </w:r>
      <w:r w:rsidR="003503CD" w:rsidRPr="00B9122E">
        <w:rPr>
          <w:rStyle w:val="Hypertextovprepojenie"/>
          <w:rFonts w:ascii="Times New Roman" w:hAnsi="Times New Roman" w:cs="Times New Roman"/>
          <w:color w:val="auto"/>
          <w:sz w:val="24"/>
          <w:szCs w:val="24"/>
          <w:u w:val="none"/>
        </w:rPr>
        <w:t xml:space="preserve"> na doplnenie.</w:t>
      </w:r>
    </w:p>
    <w:p w14:paraId="3590E3AF" w14:textId="51FA500A" w:rsidR="002F2C16" w:rsidRPr="00B9122E" w:rsidRDefault="002F45EC">
      <w:pPr>
        <w:pStyle w:val="Nadpis1"/>
        <w:spacing w:before="0" w:after="300"/>
        <w:jc w:val="center"/>
        <w:rPr>
          <w:rFonts w:ascii="Times New Roman" w:hAnsi="Times New Roman"/>
          <w:sz w:val="24"/>
          <w:szCs w:val="24"/>
          <w:lang w:val="sk-SK"/>
        </w:rPr>
      </w:pPr>
      <w:bookmarkStart w:id="12" w:name="_Toc123626321"/>
      <w:bookmarkStart w:id="13" w:name="_Toc123804356"/>
      <w:r w:rsidRPr="00B9122E">
        <w:rPr>
          <w:rFonts w:ascii="Times New Roman" w:hAnsi="Times New Roman"/>
          <w:sz w:val="24"/>
          <w:szCs w:val="24"/>
          <w:lang w:val="sk-SK"/>
        </w:rPr>
        <w:t xml:space="preserve">OVM </w:t>
      </w:r>
      <w:r w:rsidR="00051F91" w:rsidRPr="00B9122E">
        <w:rPr>
          <w:rFonts w:ascii="Times New Roman" w:hAnsi="Times New Roman"/>
          <w:sz w:val="24"/>
          <w:szCs w:val="24"/>
          <w:lang w:val="sk-SK"/>
        </w:rPr>
        <w:t>oprávnené využívať DNS</w:t>
      </w:r>
      <w:bookmarkEnd w:id="12"/>
      <w:bookmarkEnd w:id="13"/>
      <w:r w:rsidR="005361DE" w:rsidRPr="00B9122E">
        <w:rPr>
          <w:rFonts w:ascii="Times New Roman" w:hAnsi="Times New Roman"/>
          <w:sz w:val="24"/>
          <w:szCs w:val="24"/>
          <w:lang w:val="sk-SK"/>
        </w:rPr>
        <w:t xml:space="preserve"> </w:t>
      </w:r>
    </w:p>
    <w:p w14:paraId="671D58B9" w14:textId="5BEEAF81" w:rsidR="00F02E23" w:rsidRPr="00B9122E" w:rsidRDefault="00F02E23" w:rsidP="005A358A">
      <w:pPr>
        <w:spacing w:after="360" w:line="240" w:lineRule="auto"/>
        <w:jc w:val="both"/>
        <w:rPr>
          <w:rFonts w:ascii="Times New Roman" w:eastAsia="Times New Roman" w:hAnsi="Times New Roman" w:cs="Times New Roman"/>
          <w:sz w:val="24"/>
          <w:szCs w:val="24"/>
          <w:lang w:eastAsia="sk-SK"/>
        </w:rPr>
      </w:pPr>
      <w:r w:rsidRPr="00B9122E">
        <w:rPr>
          <w:rFonts w:ascii="Times New Roman" w:eastAsia="Times New Roman" w:hAnsi="Times New Roman" w:cs="Times New Roman"/>
          <w:sz w:val="24"/>
          <w:szCs w:val="24"/>
          <w:lang w:eastAsia="sk-SK"/>
        </w:rPr>
        <w:t>DNS je určen</w:t>
      </w:r>
      <w:r w:rsidR="002F45EC" w:rsidRPr="00B9122E">
        <w:rPr>
          <w:rFonts w:ascii="Times New Roman" w:eastAsia="Times New Roman" w:hAnsi="Times New Roman" w:cs="Times New Roman"/>
          <w:sz w:val="24"/>
          <w:szCs w:val="24"/>
          <w:lang w:eastAsia="sk-SK"/>
        </w:rPr>
        <w:t>ý</w:t>
      </w:r>
      <w:r w:rsidR="001B6BFF" w:rsidRPr="00B9122E">
        <w:rPr>
          <w:rFonts w:ascii="Times New Roman" w:eastAsia="Times New Roman" w:hAnsi="Times New Roman" w:cs="Times New Roman"/>
          <w:sz w:val="24"/>
          <w:szCs w:val="24"/>
          <w:lang w:eastAsia="sk-SK"/>
        </w:rPr>
        <w:t xml:space="preserve"> z pohľadu žiadateľov</w:t>
      </w:r>
      <w:r w:rsidRPr="00B9122E">
        <w:rPr>
          <w:rFonts w:ascii="Times New Roman" w:eastAsia="Times New Roman" w:hAnsi="Times New Roman" w:cs="Times New Roman"/>
          <w:sz w:val="24"/>
          <w:szCs w:val="24"/>
          <w:lang w:eastAsia="sk-SK"/>
        </w:rPr>
        <w:t xml:space="preserve"> predovšetkým pre ministerstvá, ostatné ústredné orgány štátnej správy, organizácie súhrnného celku verejnej správy zostavujú</w:t>
      </w:r>
      <w:r w:rsidR="00CA1D8E" w:rsidRPr="00B9122E">
        <w:rPr>
          <w:rFonts w:ascii="Times New Roman" w:eastAsia="Times New Roman" w:hAnsi="Times New Roman" w:cs="Times New Roman"/>
          <w:sz w:val="24"/>
          <w:szCs w:val="24"/>
          <w:lang w:eastAsia="sk-SK"/>
        </w:rPr>
        <w:t>ce</w:t>
      </w:r>
      <w:r w:rsidRPr="00B9122E">
        <w:rPr>
          <w:rFonts w:ascii="Times New Roman" w:eastAsia="Times New Roman" w:hAnsi="Times New Roman" w:cs="Times New Roman"/>
          <w:sz w:val="24"/>
          <w:szCs w:val="24"/>
          <w:lang w:eastAsia="sk-SK"/>
        </w:rPr>
        <w:t xml:space="preserve"> konsolidovanú účt</w:t>
      </w:r>
      <w:r w:rsidR="00CA1D8E" w:rsidRPr="00B9122E">
        <w:rPr>
          <w:rFonts w:ascii="Times New Roman" w:eastAsia="Times New Roman" w:hAnsi="Times New Roman" w:cs="Times New Roman"/>
          <w:sz w:val="24"/>
          <w:szCs w:val="24"/>
          <w:lang w:eastAsia="sk-SK"/>
        </w:rPr>
        <w:t xml:space="preserve">ovnú závierku ako aj organizácie v zriaďovateľskej pôsobnosti v uvedenej </w:t>
      </w:r>
      <w:r w:rsidRPr="00B9122E">
        <w:rPr>
          <w:rFonts w:ascii="Times New Roman" w:eastAsia="Times New Roman" w:hAnsi="Times New Roman" w:cs="Times New Roman"/>
          <w:sz w:val="24"/>
          <w:szCs w:val="24"/>
          <w:lang w:eastAsia="sk-SK"/>
        </w:rPr>
        <w:t>klasifikácii.</w:t>
      </w:r>
    </w:p>
    <w:p w14:paraId="785475BF" w14:textId="2A94A79D" w:rsidR="003B2628" w:rsidRPr="00B9122E" w:rsidRDefault="004328C1" w:rsidP="005A358A">
      <w:pPr>
        <w:spacing w:line="240" w:lineRule="auto"/>
        <w:jc w:val="both"/>
        <w:rPr>
          <w:rFonts w:ascii="Times New Roman" w:hAnsi="Times New Roman" w:cs="Times New Roman"/>
          <w:sz w:val="24"/>
          <w:szCs w:val="24"/>
        </w:rPr>
      </w:pPr>
      <w:r w:rsidRPr="00B9122E">
        <w:rPr>
          <w:rFonts w:ascii="Times New Roman" w:eastAsia="Times New Roman" w:hAnsi="Times New Roman" w:cs="Times New Roman"/>
          <w:sz w:val="24"/>
          <w:szCs w:val="24"/>
          <w:lang w:eastAsia="sk-SK"/>
        </w:rPr>
        <w:t>Organizácie</w:t>
      </w:r>
      <w:r w:rsidR="005204F9">
        <w:rPr>
          <w:rFonts w:ascii="Times New Roman" w:eastAsia="Times New Roman" w:hAnsi="Times New Roman" w:cs="Times New Roman"/>
          <w:sz w:val="24"/>
          <w:szCs w:val="24"/>
          <w:lang w:eastAsia="sk-SK"/>
        </w:rPr>
        <w:t>,</w:t>
      </w:r>
      <w:r w:rsidRPr="00B9122E">
        <w:rPr>
          <w:rFonts w:ascii="Times New Roman" w:eastAsia="Times New Roman" w:hAnsi="Times New Roman" w:cs="Times New Roman"/>
          <w:sz w:val="24"/>
          <w:szCs w:val="24"/>
          <w:lang w:eastAsia="sk-SK"/>
        </w:rPr>
        <w:t xml:space="preserve"> ktoré sú oprávnené využívať DNS možno zadefinovať</w:t>
      </w:r>
      <w:r w:rsidR="00F02E23" w:rsidRPr="00B9122E">
        <w:rPr>
          <w:rFonts w:ascii="Times New Roman" w:eastAsia="Times New Roman" w:hAnsi="Times New Roman" w:cs="Times New Roman"/>
          <w:sz w:val="24"/>
          <w:szCs w:val="24"/>
          <w:lang w:eastAsia="sk-SK"/>
        </w:rPr>
        <w:t xml:space="preserve"> širšie</w:t>
      </w:r>
      <w:r w:rsidRPr="00B9122E">
        <w:rPr>
          <w:rFonts w:ascii="Times New Roman" w:eastAsia="Times New Roman" w:hAnsi="Times New Roman" w:cs="Times New Roman"/>
          <w:sz w:val="24"/>
          <w:szCs w:val="24"/>
          <w:lang w:eastAsia="sk-SK"/>
        </w:rPr>
        <w:t xml:space="preserve"> z pohľadu zákona o</w:t>
      </w:r>
      <w:r w:rsidR="002F45EC" w:rsidRPr="00B9122E">
        <w:rPr>
          <w:rFonts w:ascii="Times New Roman" w:eastAsia="Times New Roman" w:hAnsi="Times New Roman" w:cs="Times New Roman"/>
          <w:sz w:val="24"/>
          <w:szCs w:val="24"/>
          <w:lang w:eastAsia="sk-SK"/>
        </w:rPr>
        <w:t xml:space="preserve"> verejnom obstarávaní </w:t>
      </w:r>
      <w:r w:rsidRPr="00B9122E">
        <w:rPr>
          <w:rFonts w:ascii="Times New Roman" w:eastAsia="Times New Roman" w:hAnsi="Times New Roman" w:cs="Times New Roman"/>
          <w:sz w:val="24"/>
          <w:szCs w:val="24"/>
          <w:lang w:eastAsia="sk-SK"/>
        </w:rPr>
        <w:t>ako</w:t>
      </w:r>
      <w:r w:rsidR="00F02E23" w:rsidRPr="00B9122E">
        <w:rPr>
          <w:rFonts w:ascii="Times New Roman" w:eastAsia="Times New Roman" w:hAnsi="Times New Roman" w:cs="Times New Roman"/>
          <w:sz w:val="24"/>
          <w:szCs w:val="24"/>
          <w:lang w:eastAsia="sk-SK"/>
        </w:rPr>
        <w:t xml:space="preserve"> </w:t>
      </w:r>
      <w:r w:rsidR="002F45EC" w:rsidRPr="00B9122E">
        <w:rPr>
          <w:rFonts w:ascii="Times New Roman" w:eastAsia="Times New Roman" w:hAnsi="Times New Roman" w:cs="Times New Roman"/>
          <w:sz w:val="24"/>
          <w:szCs w:val="24"/>
          <w:lang w:eastAsia="sk-SK"/>
        </w:rPr>
        <w:t xml:space="preserve">verejných </w:t>
      </w:r>
      <w:r w:rsidR="00F02E23" w:rsidRPr="00B9122E">
        <w:rPr>
          <w:rFonts w:ascii="Times New Roman" w:eastAsia="Times New Roman" w:hAnsi="Times New Roman" w:cs="Times New Roman"/>
          <w:sz w:val="24"/>
          <w:szCs w:val="24"/>
          <w:lang w:eastAsia="sk-SK"/>
        </w:rPr>
        <w:t>obstarávateľov</w:t>
      </w:r>
      <w:r w:rsidRPr="00B9122E">
        <w:rPr>
          <w:rFonts w:ascii="Times New Roman" w:eastAsia="Times New Roman" w:hAnsi="Times New Roman" w:cs="Times New Roman"/>
          <w:sz w:val="24"/>
          <w:szCs w:val="24"/>
          <w:lang w:eastAsia="sk-SK"/>
        </w:rPr>
        <w:t xml:space="preserve"> a</w:t>
      </w:r>
      <w:r w:rsidR="002F45EC" w:rsidRPr="00B9122E">
        <w:rPr>
          <w:rFonts w:ascii="Times New Roman" w:eastAsia="Times New Roman" w:hAnsi="Times New Roman" w:cs="Times New Roman"/>
          <w:sz w:val="24"/>
          <w:szCs w:val="24"/>
          <w:lang w:eastAsia="sk-SK"/>
        </w:rPr>
        <w:t>lebo</w:t>
      </w:r>
      <w:r w:rsidRPr="00B9122E">
        <w:rPr>
          <w:rFonts w:ascii="Times New Roman" w:eastAsia="Times New Roman" w:hAnsi="Times New Roman" w:cs="Times New Roman"/>
          <w:sz w:val="24"/>
          <w:szCs w:val="24"/>
          <w:lang w:eastAsia="sk-SK"/>
        </w:rPr>
        <w:t xml:space="preserve"> </w:t>
      </w:r>
      <w:r w:rsidR="00F02E23" w:rsidRPr="00B9122E">
        <w:rPr>
          <w:rFonts w:ascii="Times New Roman" w:eastAsia="Times New Roman" w:hAnsi="Times New Roman" w:cs="Times New Roman"/>
          <w:sz w:val="24"/>
          <w:szCs w:val="24"/>
          <w:lang w:eastAsia="sk-SK"/>
        </w:rPr>
        <w:t xml:space="preserve">obstarávateľov. </w:t>
      </w:r>
      <w:r w:rsidRPr="00B9122E">
        <w:rPr>
          <w:rFonts w:ascii="Times New Roman" w:eastAsia="Times New Roman" w:hAnsi="Times New Roman" w:cs="Times New Roman"/>
          <w:sz w:val="24"/>
          <w:szCs w:val="24"/>
          <w:lang w:eastAsia="sk-SK"/>
        </w:rPr>
        <w:t xml:space="preserve">Nakoľko takto zadefinovaný rozsah oprávnených subjektov je široko otvorený a nemusí rešpektovať všetky legislatívne obmedzenia, možnosť realizácie požiadaviek je na individuálnom posúdení </w:t>
      </w:r>
      <w:r w:rsidR="00F02E23" w:rsidRPr="00B9122E">
        <w:rPr>
          <w:rFonts w:ascii="Times New Roman" w:eastAsia="Times New Roman" w:hAnsi="Times New Roman" w:cs="Times New Roman"/>
          <w:sz w:val="24"/>
          <w:szCs w:val="24"/>
          <w:lang w:eastAsia="sk-SK"/>
        </w:rPr>
        <w:t xml:space="preserve">MIRRI </w:t>
      </w:r>
      <w:r w:rsidR="004B7EE0" w:rsidRPr="00B9122E">
        <w:rPr>
          <w:rFonts w:ascii="Times New Roman" w:eastAsia="Times New Roman" w:hAnsi="Times New Roman" w:cs="Times New Roman"/>
          <w:sz w:val="24"/>
          <w:szCs w:val="24"/>
          <w:lang w:eastAsia="sk-SK"/>
        </w:rPr>
        <w:t xml:space="preserve">SR </w:t>
      </w:r>
      <w:r w:rsidRPr="00B9122E">
        <w:rPr>
          <w:rFonts w:ascii="Times New Roman" w:eastAsia="Times New Roman" w:hAnsi="Times New Roman" w:cs="Times New Roman"/>
          <w:sz w:val="24"/>
          <w:szCs w:val="24"/>
          <w:lang w:eastAsia="sk-SK"/>
        </w:rPr>
        <w:t>v čase. Vo všeobecnosti je DNS nástrojom</w:t>
      </w:r>
      <w:r w:rsidR="00F02E23" w:rsidRPr="00B9122E">
        <w:rPr>
          <w:rFonts w:ascii="Times New Roman" w:eastAsia="Times New Roman" w:hAnsi="Times New Roman" w:cs="Times New Roman"/>
          <w:sz w:val="24"/>
          <w:szCs w:val="24"/>
          <w:lang w:eastAsia="sk-SK"/>
        </w:rPr>
        <w:t xml:space="preserve"> určeným pre organizácie, ktoré sú konečnými užívateľmi </w:t>
      </w:r>
      <w:r w:rsidR="002F45EC" w:rsidRPr="00B9122E">
        <w:rPr>
          <w:rFonts w:ascii="Times New Roman" w:eastAsia="Times New Roman" w:hAnsi="Times New Roman" w:cs="Times New Roman"/>
          <w:sz w:val="24"/>
          <w:szCs w:val="24"/>
          <w:lang w:eastAsia="sk-SK"/>
        </w:rPr>
        <w:t>predmetu zákazky</w:t>
      </w:r>
      <w:r w:rsidR="00F02E23" w:rsidRPr="00B9122E">
        <w:rPr>
          <w:rFonts w:ascii="Times New Roman" w:eastAsia="Times New Roman" w:hAnsi="Times New Roman" w:cs="Times New Roman"/>
          <w:sz w:val="24"/>
          <w:szCs w:val="24"/>
          <w:lang w:eastAsia="sk-SK"/>
        </w:rPr>
        <w:t>.</w:t>
      </w:r>
    </w:p>
    <w:p w14:paraId="15CBD856" w14:textId="28119EFF" w:rsidR="00C7291D" w:rsidRPr="00B9122E" w:rsidRDefault="00C7291D">
      <w:pPr>
        <w:spacing w:after="0" w:line="240" w:lineRule="auto"/>
        <w:jc w:val="center"/>
        <w:rPr>
          <w:rFonts w:ascii="Times New Roman" w:hAnsi="Times New Roman" w:cs="Times New Roman"/>
          <w:b/>
          <w:sz w:val="24"/>
          <w:szCs w:val="24"/>
        </w:rPr>
      </w:pPr>
    </w:p>
    <w:p w14:paraId="32B854FA" w14:textId="69806DCD" w:rsidR="00E6009D" w:rsidRPr="00B9122E" w:rsidRDefault="00051F91" w:rsidP="005A358A">
      <w:pPr>
        <w:pStyle w:val="Nadpis2"/>
        <w:spacing w:line="240" w:lineRule="auto"/>
        <w:jc w:val="center"/>
        <w:rPr>
          <w:rFonts w:ascii="Times New Roman" w:hAnsi="Times New Roman" w:cs="Times New Roman"/>
          <w:b/>
          <w:color w:val="auto"/>
          <w:sz w:val="24"/>
          <w:szCs w:val="24"/>
        </w:rPr>
      </w:pPr>
      <w:bookmarkStart w:id="14" w:name="_Toc123626322"/>
      <w:bookmarkStart w:id="15" w:name="_Toc123804357"/>
      <w:r w:rsidRPr="00B9122E">
        <w:rPr>
          <w:rFonts w:ascii="Times New Roman" w:hAnsi="Times New Roman" w:cs="Times New Roman"/>
          <w:b/>
          <w:color w:val="auto"/>
          <w:sz w:val="24"/>
          <w:szCs w:val="24"/>
        </w:rPr>
        <w:t>Finančné krytie požiadavky</w:t>
      </w:r>
      <w:bookmarkEnd w:id="14"/>
      <w:bookmarkEnd w:id="15"/>
    </w:p>
    <w:p w14:paraId="16390600" w14:textId="717B1C82" w:rsidR="00E55255" w:rsidRPr="005A358A" w:rsidRDefault="00E55255" w:rsidP="005A358A">
      <w:pPr>
        <w:spacing w:line="240" w:lineRule="auto"/>
        <w:rPr>
          <w:rFonts w:ascii="Times New Roman" w:hAnsi="Times New Roman" w:cs="Times New Roman"/>
          <w:sz w:val="24"/>
          <w:szCs w:val="24"/>
        </w:rPr>
      </w:pPr>
    </w:p>
    <w:p w14:paraId="4B56BE7F" w14:textId="79832F40" w:rsidR="009A1F92" w:rsidRPr="00B9122E" w:rsidRDefault="00FB0DF7">
      <w:pPr>
        <w:spacing w:after="0" w:line="240" w:lineRule="auto"/>
        <w:jc w:val="both"/>
        <w:rPr>
          <w:rFonts w:ascii="Times New Roman" w:hAnsi="Times New Roman" w:cs="Times New Roman"/>
          <w:sz w:val="24"/>
          <w:szCs w:val="24"/>
        </w:rPr>
      </w:pPr>
      <w:r w:rsidRPr="00B9122E">
        <w:rPr>
          <w:rFonts w:ascii="Times New Roman" w:hAnsi="Times New Roman" w:cs="Times New Roman"/>
          <w:sz w:val="24"/>
          <w:szCs w:val="24"/>
        </w:rPr>
        <w:t>Finančné krytie</w:t>
      </w:r>
      <w:r w:rsidR="00E55255" w:rsidRPr="00B9122E">
        <w:rPr>
          <w:rFonts w:ascii="Times New Roman" w:hAnsi="Times New Roman" w:cs="Times New Roman"/>
          <w:sz w:val="24"/>
          <w:szCs w:val="24"/>
        </w:rPr>
        <w:t xml:space="preserve"> požiadavky</w:t>
      </w:r>
      <w:r w:rsidRPr="00B9122E">
        <w:rPr>
          <w:rFonts w:ascii="Times New Roman" w:hAnsi="Times New Roman" w:cs="Times New Roman"/>
          <w:sz w:val="24"/>
          <w:szCs w:val="24"/>
        </w:rPr>
        <w:t xml:space="preserve"> vychádza z predpokladanej ceny zákazky a musí byť potvrdené písomne oprávnenou osobou</w:t>
      </w:r>
      <w:r w:rsidR="00E55255" w:rsidRPr="00B9122E">
        <w:rPr>
          <w:rFonts w:ascii="Times New Roman" w:hAnsi="Times New Roman" w:cs="Times New Roman"/>
          <w:sz w:val="24"/>
          <w:szCs w:val="24"/>
        </w:rPr>
        <w:t xml:space="preserve"> Žiadateľa</w:t>
      </w:r>
      <w:r w:rsidR="00811DD4" w:rsidRPr="00B9122E">
        <w:rPr>
          <w:rFonts w:ascii="Times New Roman" w:hAnsi="Times New Roman" w:cs="Times New Roman"/>
          <w:sz w:val="24"/>
          <w:szCs w:val="24"/>
        </w:rPr>
        <w:t xml:space="preserve">. Oprávnená osoba v potvrdení o finančnom krytí uvedie spôsob akým budú náklady Ovládanej osoby so zabezpečením Produktov a súvisiacich služieb financované, t.j. pôjde </w:t>
      </w:r>
      <w:r w:rsidR="00387FE1" w:rsidRPr="00B9122E">
        <w:rPr>
          <w:rFonts w:ascii="Times New Roman" w:hAnsi="Times New Roman" w:cs="Times New Roman"/>
          <w:sz w:val="24"/>
          <w:szCs w:val="24"/>
        </w:rPr>
        <w:t xml:space="preserve">o </w:t>
      </w:r>
      <w:r w:rsidR="00811DD4" w:rsidRPr="00B9122E">
        <w:rPr>
          <w:rFonts w:ascii="Times New Roman" w:hAnsi="Times New Roman" w:cs="Times New Roman"/>
          <w:sz w:val="24"/>
          <w:szCs w:val="24"/>
        </w:rPr>
        <w:t xml:space="preserve">finančné prostriedky </w:t>
      </w:r>
      <w:r w:rsidR="00803D98" w:rsidRPr="00B9122E">
        <w:rPr>
          <w:rFonts w:ascii="Times New Roman" w:hAnsi="Times New Roman" w:cs="Times New Roman"/>
          <w:sz w:val="24"/>
          <w:szCs w:val="24"/>
        </w:rPr>
        <w:t>Štátneho roz</w:t>
      </w:r>
      <w:r w:rsidR="00811DD4" w:rsidRPr="00B9122E">
        <w:rPr>
          <w:rFonts w:ascii="Times New Roman" w:hAnsi="Times New Roman" w:cs="Times New Roman"/>
          <w:sz w:val="24"/>
          <w:szCs w:val="24"/>
        </w:rPr>
        <w:t xml:space="preserve">počtu SR alebo pôjde o finančné prostriedky poskytované z európskych štrukturálnych a investičných fondov EÚ. </w:t>
      </w:r>
      <w:r w:rsidRPr="00B9122E">
        <w:rPr>
          <w:rFonts w:ascii="Times New Roman" w:hAnsi="Times New Roman" w:cs="Times New Roman"/>
          <w:sz w:val="24"/>
          <w:szCs w:val="24"/>
        </w:rPr>
        <w:t>Spôsob výpočtu je uvedený ďalej pri jednotlivých čiastkových procesoch.</w:t>
      </w:r>
      <w:r w:rsidR="00373F71" w:rsidRPr="00B9122E">
        <w:rPr>
          <w:rFonts w:ascii="Times New Roman" w:hAnsi="Times New Roman" w:cs="Times New Roman"/>
          <w:sz w:val="24"/>
          <w:szCs w:val="24"/>
        </w:rPr>
        <w:t xml:space="preserve"> </w:t>
      </w:r>
    </w:p>
    <w:p w14:paraId="678E48C5" w14:textId="67C50E43" w:rsidR="00E55255" w:rsidRPr="00B9122E" w:rsidRDefault="00811DD4">
      <w:pPr>
        <w:pStyle w:val="Odsekzoznamu"/>
        <w:spacing w:after="0" w:line="240" w:lineRule="auto"/>
        <w:ind w:left="0"/>
        <w:contextualSpacing w:val="0"/>
        <w:jc w:val="both"/>
        <w:rPr>
          <w:rFonts w:ascii="Times New Roman" w:hAnsi="Times New Roman" w:cs="Times New Roman"/>
          <w:sz w:val="24"/>
          <w:szCs w:val="24"/>
        </w:rPr>
      </w:pPr>
      <w:r w:rsidRPr="00B9122E">
        <w:rPr>
          <w:rFonts w:ascii="Times New Roman" w:hAnsi="Times New Roman" w:cs="Times New Roman"/>
          <w:sz w:val="24"/>
          <w:szCs w:val="24"/>
        </w:rPr>
        <w:tab/>
      </w:r>
    </w:p>
    <w:p w14:paraId="1CAAEDD8" w14:textId="343A219B" w:rsidR="001B6BFF" w:rsidRPr="005A358A" w:rsidRDefault="00E55255">
      <w:pPr>
        <w:pStyle w:val="Odsekzoznamu"/>
        <w:spacing w:after="0" w:line="240" w:lineRule="auto"/>
        <w:ind w:left="0"/>
        <w:contextualSpacing w:val="0"/>
        <w:jc w:val="both"/>
        <w:rPr>
          <w:rStyle w:val="Siln"/>
          <w:rFonts w:ascii="Times New Roman" w:hAnsi="Times New Roman" w:cs="Times New Roman"/>
          <w:color w:val="0B0C0C"/>
          <w:sz w:val="24"/>
          <w:szCs w:val="24"/>
          <w:shd w:val="clear" w:color="auto" w:fill="FFFFFF"/>
        </w:rPr>
      </w:pPr>
      <w:r w:rsidRPr="005A358A">
        <w:rPr>
          <w:rFonts w:ascii="Times New Roman" w:hAnsi="Times New Roman" w:cs="Times New Roman"/>
          <w:sz w:val="24"/>
          <w:szCs w:val="24"/>
        </w:rPr>
        <w:t>Ak Žiadateľ</w:t>
      </w:r>
      <w:r w:rsidR="00811DD4" w:rsidRPr="00B9122E">
        <w:rPr>
          <w:rFonts w:ascii="Times New Roman" w:hAnsi="Times New Roman" w:cs="Times New Roman"/>
          <w:sz w:val="24"/>
          <w:szCs w:val="24"/>
        </w:rPr>
        <w:t xml:space="preserve"> nedisponuje finančnými prostriedkami na svojom účte resp. vo svojom rozpočte, zabezpečí si </w:t>
      </w:r>
      <w:r w:rsidR="00730C4A" w:rsidRPr="00B9122E">
        <w:rPr>
          <w:rFonts w:ascii="Times New Roman" w:hAnsi="Times New Roman" w:cs="Times New Roman"/>
          <w:sz w:val="24"/>
          <w:szCs w:val="24"/>
        </w:rPr>
        <w:t xml:space="preserve">finančné krytie </w:t>
      </w:r>
      <w:r w:rsidR="002E4F75" w:rsidRPr="00B9122E">
        <w:rPr>
          <w:rFonts w:ascii="Times New Roman" w:hAnsi="Times New Roman" w:cs="Times New Roman"/>
          <w:sz w:val="24"/>
          <w:szCs w:val="24"/>
        </w:rPr>
        <w:t>schválen</w:t>
      </w:r>
      <w:r w:rsidR="00730C4A" w:rsidRPr="00B9122E">
        <w:rPr>
          <w:rFonts w:ascii="Times New Roman" w:hAnsi="Times New Roman" w:cs="Times New Roman"/>
          <w:sz w:val="24"/>
          <w:szCs w:val="24"/>
        </w:rPr>
        <w:t>ím</w:t>
      </w:r>
      <w:r w:rsidR="002E4F75" w:rsidRPr="00B9122E">
        <w:rPr>
          <w:rFonts w:ascii="Times New Roman" w:hAnsi="Times New Roman" w:cs="Times New Roman"/>
          <w:sz w:val="24"/>
          <w:szCs w:val="24"/>
        </w:rPr>
        <w:t xml:space="preserve"> rozpočtového opatrenia Ministerstvom financií</w:t>
      </w:r>
      <w:r w:rsidR="00730C4A" w:rsidRPr="00B9122E">
        <w:rPr>
          <w:rFonts w:ascii="Times New Roman" w:hAnsi="Times New Roman" w:cs="Times New Roman"/>
          <w:sz w:val="24"/>
          <w:szCs w:val="24"/>
        </w:rPr>
        <w:t xml:space="preserve">, pričom bude </w:t>
      </w:r>
      <w:r w:rsidR="00811DD4" w:rsidRPr="00B9122E">
        <w:rPr>
          <w:rFonts w:ascii="Times New Roman" w:hAnsi="Times New Roman" w:cs="Times New Roman"/>
          <w:sz w:val="24"/>
          <w:szCs w:val="24"/>
        </w:rPr>
        <w:t xml:space="preserve">postupovať v súlade s </w:t>
      </w:r>
      <w:r w:rsidR="001B6BFF" w:rsidRPr="00B9122E">
        <w:rPr>
          <w:rFonts w:ascii="Times New Roman" w:hAnsi="Times New Roman" w:cs="Times New Roman"/>
          <w:i/>
          <w:sz w:val="24"/>
          <w:szCs w:val="24"/>
        </w:rPr>
        <w:t>Metodickými usmerneniami MIRRI SR na rozpočtovanie nákupu IT v rámci medzirezortného programu 0EK Informačné technológie financované zo štátneho rozpočtu</w:t>
      </w:r>
      <w:r w:rsidR="001B6BFF" w:rsidRPr="00B9122E">
        <w:rPr>
          <w:rFonts w:ascii="Times New Roman" w:hAnsi="Times New Roman" w:cs="Times New Roman"/>
          <w:sz w:val="24"/>
          <w:szCs w:val="24"/>
        </w:rPr>
        <w:t xml:space="preserve"> </w:t>
      </w:r>
      <w:hyperlink r:id="rId9" w:history="1">
        <w:r w:rsidR="001B6BFF" w:rsidRPr="00B9122E">
          <w:rPr>
            <w:rFonts w:ascii="Times New Roman" w:hAnsi="Times New Roman" w:cs="Times New Roman"/>
            <w:sz w:val="24"/>
            <w:szCs w:val="24"/>
          </w:rPr>
          <w:t>https://www.mirri.gov.sk/sekcie/informatizacia/rozpoctovanie-it-vs/</w:t>
        </w:r>
      </w:hyperlink>
      <w:r w:rsidR="001B6BFF" w:rsidRPr="005A358A">
        <w:rPr>
          <w:rStyle w:val="Siln"/>
          <w:rFonts w:ascii="Times New Roman" w:hAnsi="Times New Roman" w:cs="Times New Roman"/>
          <w:color w:val="0B0C0C"/>
          <w:sz w:val="24"/>
          <w:szCs w:val="24"/>
          <w:shd w:val="clear" w:color="auto" w:fill="FFFFFF"/>
        </w:rPr>
        <w:t xml:space="preserve"> </w:t>
      </w:r>
    </w:p>
    <w:p w14:paraId="22296316" w14:textId="581C6A29" w:rsidR="00811DD4" w:rsidRPr="00B9122E" w:rsidRDefault="00DD0357">
      <w:pPr>
        <w:spacing w:after="0" w:line="240" w:lineRule="auto"/>
        <w:jc w:val="both"/>
        <w:rPr>
          <w:rFonts w:ascii="Times New Roman" w:hAnsi="Times New Roman" w:cs="Times New Roman"/>
          <w:sz w:val="24"/>
          <w:szCs w:val="24"/>
        </w:rPr>
      </w:pPr>
      <w:r w:rsidRPr="005A358A">
        <w:rPr>
          <w:rFonts w:ascii="Times New Roman" w:hAnsi="Times New Roman" w:cs="Times New Roman"/>
          <w:noProof/>
          <w:sz w:val="24"/>
          <w:szCs w:val="24"/>
          <w:lang w:eastAsia="sk-SK"/>
        </w:rPr>
        <mc:AlternateContent>
          <mc:Choice Requires="wps">
            <w:drawing>
              <wp:anchor distT="0" distB="0" distL="114300" distR="114300" simplePos="0" relativeHeight="251663360" behindDoc="0" locked="0" layoutInCell="1" allowOverlap="1" wp14:anchorId="1D9B150F" wp14:editId="5BE03C16">
                <wp:simplePos x="0" y="0"/>
                <wp:positionH relativeFrom="column">
                  <wp:posOffset>-74428</wp:posOffset>
                </wp:positionH>
                <wp:positionV relativeFrom="paragraph">
                  <wp:posOffset>125154</wp:posOffset>
                </wp:positionV>
                <wp:extent cx="5697941" cy="443986"/>
                <wp:effectExtent l="0" t="0" r="17145" b="13335"/>
                <wp:wrapNone/>
                <wp:docPr id="4" name="Obdĺžnik 4"/>
                <wp:cNvGraphicFramePr/>
                <a:graphic xmlns:a="http://schemas.openxmlformats.org/drawingml/2006/main">
                  <a:graphicData uri="http://schemas.microsoft.com/office/word/2010/wordprocessingShape">
                    <wps:wsp>
                      <wps:cNvSpPr/>
                      <wps:spPr>
                        <a:xfrm>
                          <a:off x="0" y="0"/>
                          <a:ext cx="5697941" cy="443986"/>
                        </a:xfrm>
                        <a:prstGeom prst="rect">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E4CF7" w14:textId="18E9A8BF" w:rsidR="005204F9" w:rsidRPr="00A84E20" w:rsidRDefault="005204F9" w:rsidP="00A84E20">
                            <w:pPr>
                              <w:spacing w:after="0"/>
                              <w:jc w:val="center"/>
                              <w:rPr>
                                <w:rFonts w:ascii="Times New Roman" w:eastAsia="Times New Roman" w:hAnsi="Times New Roman" w:cs="Times New Roman"/>
                                <w:b/>
                                <w:color w:val="FFFFFF" w:themeColor="background1"/>
                                <w:lang w:eastAsia="sk-SK"/>
                              </w:rPr>
                            </w:pPr>
                            <w:r>
                              <w:rPr>
                                <w:rFonts w:ascii="Times New Roman" w:eastAsia="Times New Roman" w:hAnsi="Times New Roman" w:cs="Times New Roman"/>
                                <w:b/>
                                <w:color w:val="FFFFFF" w:themeColor="background1"/>
                                <w:lang w:eastAsia="sk-SK"/>
                              </w:rPr>
                              <w:t>Požiadavka musí byť krytá zdrojmi.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B150F" id="Obdĺžnik 4" o:spid="_x0000_s1028" style="position:absolute;left:0;text-align:left;margin-left:-5.85pt;margin-top:9.85pt;width:448.6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6buQIAAMkFAAAOAAAAZHJzL2Uyb0RvYy54bWysVMFu2zAMvQ/YPwi6r3Yyp2uCOkXWIsOA&#10;oi3WDj0rshQLkyVNUhJnn7bDTtt/jZJsJ+2KHYbloIgm+Ug+kTy/aBuJtsw6oVWJRyc5RkxRXQm1&#10;LvHnh+WbM4ycJ6oiUitW4j1z+GL++tX5zszYWNdaVswiAFFutjMlrr03syxztGYNcSfaMAVKrm1D&#10;PIh2nVWW7AC9kdk4z0+znbaVsZoy5+DrVVLiecTnnFF/y7ljHskSQ24+njaeq3Bm83MyW1tiakG7&#10;NMg/ZNEQoSDoAHVFPEEbK/6AagS12mnuT6huMs25oCzWANWM8mfV3NfEsFgLkOPMQJP7f7D0Zntn&#10;kahKXGCkSANPdLuqfn7/9UOJL6gI/OyMm4HZvbmzneTgGoptuW3CP5SB2sjpfuCUtR5R+Dg5nb6b&#10;FiOMKOiK4u307DSAZgdvY53/wHSDwqXEFt4sUkm2184n094kBHNaimoppIyCXa8upUVbEt43f58v&#10;45MC+hMzqdCuxNPJeBKRn+hiq7EBxLejLr8jK8CTCpIOVKTi483vJQtZSPWJcSARyh2nAKF9D5iE&#10;Uqb8KKlqUrGU7ySHXx+s94jURMCAzKHOAbsD6C0TSI+diOrsgyuL3T84539LLDkPHjGyVn5wboTS&#10;9iUACVV1kZN9T1KiJrDk21UbG2wcLMOXla720HRWp2l0hi4FPP01cf6OWBg/GFRYKf4WDi41vJzu&#10;bhjV2n576Xuwh6kALUY7GOcSu68bYhlG8qOCeZmOiiLMfxSKybsxCPZYszrWqE1zqaGjoG0hu3gN&#10;9l72V2518wibZxGigoooCrFLTL3thUuf1gzsLsoWi2gGM2+Iv1b3hgbwwHNo7Yf2kVjT9b+HybnR&#10;/eiT2bMxSLbBU+nFxmsu4owceO1eAPZFbKVut4WFdCxHq8MGnv8GAAD//wMAUEsDBBQABgAIAAAA&#10;IQC4xHIs4AAAAAkBAAAPAAAAZHJzL2Rvd25yZXYueG1sTI9BT8MwDIXvSPyHyEjctrTASleaThNi&#10;ReLGhqYds8a03RqnarKt8OsxJzjZ1nt6/l6+GG0nzjj41pGCeBqBQKqcaalW8LFZTVIQPmgyunOE&#10;Cr7Qw6K4vsp1ZtyF3vG8DrXgEPKZVtCE0GdS+qpBq/3U9UisfbrB6sDnUEsz6AuH207eRVEirW6J&#10;PzS6x+cGq+P6ZBUcttGmfF0dZsv73dG+PHyXSG+lUrc34/IJRMAx/JnhF5/RoWCmvTuR8aJTMInj&#10;R7ayMOfJhjSdJSD2vMwTkEUu/zcofgAAAP//AwBQSwECLQAUAAYACAAAACEAtoM4kv4AAADhAQAA&#10;EwAAAAAAAAAAAAAAAAAAAAAAW0NvbnRlbnRfVHlwZXNdLnhtbFBLAQItABQABgAIAAAAIQA4/SH/&#10;1gAAAJQBAAALAAAAAAAAAAAAAAAAAC8BAABfcmVscy8ucmVsc1BLAQItABQABgAIAAAAIQAmnO6b&#10;uQIAAMkFAAAOAAAAAAAAAAAAAAAAAC4CAABkcnMvZTJvRG9jLnhtbFBLAQItABQABgAIAAAAIQC4&#10;xHIs4AAAAAkBAAAPAAAAAAAAAAAAAAAAABMFAABkcnMvZG93bnJldi54bWxQSwUGAAAAAAQABADz&#10;AAAAIAYAAAAA&#10;" fillcolor="#00b0f0" strokecolor="black [3213]">
                <v:textbox>
                  <w:txbxContent>
                    <w:p w14:paraId="26EE4CF7" w14:textId="18E9A8BF" w:rsidR="005204F9" w:rsidRPr="00A84E20" w:rsidRDefault="005204F9" w:rsidP="00A84E20">
                      <w:pPr>
                        <w:spacing w:after="0"/>
                        <w:jc w:val="center"/>
                        <w:rPr>
                          <w:rFonts w:ascii="Times New Roman" w:eastAsia="Times New Roman" w:hAnsi="Times New Roman" w:cs="Times New Roman"/>
                          <w:b/>
                          <w:color w:val="FFFFFF" w:themeColor="background1"/>
                          <w:lang w:eastAsia="sk-SK"/>
                        </w:rPr>
                      </w:pPr>
                      <w:r>
                        <w:rPr>
                          <w:rFonts w:ascii="Times New Roman" w:eastAsia="Times New Roman" w:hAnsi="Times New Roman" w:cs="Times New Roman"/>
                          <w:b/>
                          <w:color w:val="FFFFFF" w:themeColor="background1"/>
                          <w:lang w:eastAsia="sk-SK"/>
                        </w:rPr>
                        <w:t>Požiadavka musí byť krytá zdrojmi.</w:t>
                      </w:r>
                    </w:p>
                  </w:txbxContent>
                </v:textbox>
              </v:rect>
            </w:pict>
          </mc:Fallback>
        </mc:AlternateContent>
      </w:r>
    </w:p>
    <w:p w14:paraId="7505C4C5" w14:textId="77142E2A" w:rsidR="00DD0357" w:rsidRPr="00B9122E" w:rsidRDefault="00DD0357">
      <w:pPr>
        <w:spacing w:after="0" w:line="240" w:lineRule="auto"/>
        <w:jc w:val="both"/>
        <w:rPr>
          <w:rFonts w:ascii="Times New Roman" w:hAnsi="Times New Roman" w:cs="Times New Roman"/>
          <w:sz w:val="24"/>
          <w:szCs w:val="24"/>
        </w:rPr>
      </w:pPr>
    </w:p>
    <w:p w14:paraId="29B4FF62" w14:textId="1FB61690" w:rsidR="00DD0357" w:rsidRPr="00B9122E" w:rsidRDefault="00DD0357">
      <w:pPr>
        <w:spacing w:after="0" w:line="240" w:lineRule="auto"/>
        <w:jc w:val="both"/>
        <w:rPr>
          <w:rFonts w:ascii="Times New Roman" w:hAnsi="Times New Roman" w:cs="Times New Roman"/>
          <w:sz w:val="24"/>
          <w:szCs w:val="24"/>
        </w:rPr>
      </w:pPr>
    </w:p>
    <w:p w14:paraId="278C627D" w14:textId="45524AE7" w:rsidR="00DD0357" w:rsidRPr="00B9122E" w:rsidRDefault="00DD0357">
      <w:pPr>
        <w:spacing w:after="0" w:line="240" w:lineRule="auto"/>
        <w:jc w:val="both"/>
        <w:rPr>
          <w:rFonts w:ascii="Times New Roman" w:hAnsi="Times New Roman" w:cs="Times New Roman"/>
          <w:sz w:val="24"/>
          <w:szCs w:val="24"/>
        </w:rPr>
      </w:pPr>
    </w:p>
    <w:p w14:paraId="7FB15F6E" w14:textId="67B1C6AA" w:rsidR="0031696C" w:rsidRPr="00B9122E" w:rsidRDefault="0031696C">
      <w:pPr>
        <w:spacing w:after="120" w:line="240" w:lineRule="auto"/>
        <w:jc w:val="both"/>
        <w:rPr>
          <w:rFonts w:ascii="Times New Roman" w:hAnsi="Times New Roman" w:cs="Times New Roman"/>
          <w:i/>
          <w:sz w:val="24"/>
          <w:szCs w:val="24"/>
        </w:rPr>
      </w:pPr>
      <w:r w:rsidRPr="00B9122E">
        <w:rPr>
          <w:rFonts w:ascii="Times New Roman" w:hAnsi="Times New Roman" w:cs="Times New Roman"/>
          <w:i/>
          <w:sz w:val="24"/>
          <w:szCs w:val="24"/>
        </w:rPr>
        <w:t xml:space="preserve">Upozornenie: pri výpočte </w:t>
      </w:r>
      <w:r w:rsidR="00FB58AC">
        <w:rPr>
          <w:rFonts w:ascii="Times New Roman" w:hAnsi="Times New Roman" w:cs="Times New Roman"/>
          <w:i/>
          <w:sz w:val="24"/>
          <w:szCs w:val="24"/>
        </w:rPr>
        <w:t>hodnoty</w:t>
      </w:r>
      <w:r w:rsidRPr="00B9122E">
        <w:rPr>
          <w:rFonts w:ascii="Times New Roman" w:hAnsi="Times New Roman" w:cs="Times New Roman"/>
          <w:i/>
          <w:sz w:val="24"/>
          <w:szCs w:val="24"/>
        </w:rPr>
        <w:t xml:space="preserve"> zákazky sa vychádza z cenníkových cien </w:t>
      </w:r>
      <w:r w:rsidR="006C21E9" w:rsidRPr="00B9122E">
        <w:rPr>
          <w:rFonts w:ascii="Times New Roman" w:hAnsi="Times New Roman" w:cs="Times New Roman"/>
          <w:i/>
          <w:sz w:val="24"/>
          <w:szCs w:val="24"/>
        </w:rPr>
        <w:t>IBM</w:t>
      </w:r>
      <w:r w:rsidR="002256BC" w:rsidRPr="00B9122E">
        <w:rPr>
          <w:rFonts w:ascii="Times New Roman" w:hAnsi="Times New Roman" w:cs="Times New Roman"/>
          <w:i/>
          <w:sz w:val="24"/>
          <w:szCs w:val="24"/>
        </w:rPr>
        <w:t xml:space="preserve"> alebo ich ekvivalentov</w:t>
      </w:r>
      <w:r w:rsidRPr="00B9122E">
        <w:rPr>
          <w:rFonts w:ascii="Times New Roman" w:hAnsi="Times New Roman" w:cs="Times New Roman"/>
          <w:i/>
          <w:sz w:val="24"/>
          <w:szCs w:val="24"/>
        </w:rPr>
        <w:t xml:space="preserve">. Cenník </w:t>
      </w:r>
      <w:r w:rsidR="006C21E9" w:rsidRPr="00B9122E">
        <w:rPr>
          <w:rFonts w:ascii="Times New Roman" w:hAnsi="Times New Roman" w:cs="Times New Roman"/>
          <w:i/>
          <w:sz w:val="24"/>
          <w:szCs w:val="24"/>
        </w:rPr>
        <w:t>IBM</w:t>
      </w:r>
      <w:r w:rsidRPr="00B9122E">
        <w:rPr>
          <w:rFonts w:ascii="Times New Roman" w:hAnsi="Times New Roman" w:cs="Times New Roman"/>
          <w:i/>
          <w:sz w:val="24"/>
          <w:szCs w:val="24"/>
        </w:rPr>
        <w:t xml:space="preserve"> však uvádza ceny bez DPH a finančné krytie musí zahŕňať celkovú cenu vrátane DPH.</w:t>
      </w:r>
      <w:r w:rsidR="00C50EA5">
        <w:rPr>
          <w:rFonts w:ascii="Times New Roman" w:hAnsi="Times New Roman" w:cs="Times New Roman"/>
          <w:i/>
          <w:sz w:val="24"/>
          <w:szCs w:val="24"/>
        </w:rPr>
        <w:t xml:space="preserve"> </w:t>
      </w:r>
      <w:r w:rsidR="00C50EA5" w:rsidRPr="00C50EA5">
        <w:rPr>
          <w:rFonts w:ascii="Times New Roman" w:hAnsi="Times New Roman" w:cs="Times New Roman"/>
          <w:sz w:val="24"/>
          <w:szCs w:val="24"/>
        </w:rPr>
        <w:t>(Predpokladaná hodnota zákazky sa určuje za účelom potvrdenia finančného krytia, za účelom určenia rozsahu)</w:t>
      </w:r>
    </w:p>
    <w:p w14:paraId="4F32EC9D" w14:textId="7B5D3436" w:rsidR="00D007A2" w:rsidRPr="00B9122E" w:rsidRDefault="00D007A2">
      <w:pPr>
        <w:spacing w:after="120" w:line="240" w:lineRule="auto"/>
        <w:jc w:val="both"/>
        <w:rPr>
          <w:rFonts w:ascii="Times New Roman" w:hAnsi="Times New Roman" w:cs="Times New Roman"/>
          <w:sz w:val="24"/>
          <w:szCs w:val="24"/>
        </w:rPr>
      </w:pPr>
      <w:r w:rsidRPr="00B9122E">
        <w:rPr>
          <w:rFonts w:ascii="Times New Roman" w:hAnsi="Times New Roman" w:cs="Times New Roman"/>
          <w:sz w:val="24"/>
          <w:szCs w:val="24"/>
        </w:rPr>
        <w:t xml:space="preserve">Pri finančnom krytí musí Žiadateľ zohľadniť relevantné rozpočtové obdobie, </w:t>
      </w:r>
      <w:r w:rsidR="00E55255" w:rsidRPr="00B9122E">
        <w:rPr>
          <w:rFonts w:ascii="Times New Roman" w:hAnsi="Times New Roman" w:cs="Times New Roman"/>
          <w:sz w:val="24"/>
          <w:szCs w:val="24"/>
        </w:rPr>
        <w:t>na ktoré</w:t>
      </w:r>
      <w:r w:rsidRPr="00B9122E">
        <w:rPr>
          <w:rFonts w:ascii="Times New Roman" w:hAnsi="Times New Roman" w:cs="Times New Roman"/>
          <w:sz w:val="24"/>
          <w:szCs w:val="24"/>
        </w:rPr>
        <w:t xml:space="preserve"> je potrebné finančné krytie zabezpečiť. Vo všeobecnosti platí nasledovné:</w:t>
      </w:r>
    </w:p>
    <w:p w14:paraId="121F4912" w14:textId="2FD6D474" w:rsidR="00D007A2" w:rsidRPr="00B9122E" w:rsidRDefault="00D007A2">
      <w:pPr>
        <w:pStyle w:val="Odsekzoznamu"/>
        <w:numPr>
          <w:ilvl w:val="0"/>
          <w:numId w:val="6"/>
        </w:numPr>
        <w:spacing w:after="60" w:line="240" w:lineRule="auto"/>
        <w:jc w:val="both"/>
        <w:rPr>
          <w:rFonts w:ascii="Times New Roman" w:hAnsi="Times New Roman" w:cs="Times New Roman"/>
          <w:sz w:val="24"/>
          <w:szCs w:val="24"/>
        </w:rPr>
      </w:pPr>
      <w:r w:rsidRPr="00B9122E">
        <w:rPr>
          <w:rFonts w:ascii="Times New Roman" w:hAnsi="Times New Roman" w:cs="Times New Roman"/>
          <w:sz w:val="24"/>
          <w:szCs w:val="24"/>
        </w:rPr>
        <w:t xml:space="preserve">Pri službách </w:t>
      </w:r>
      <w:r w:rsidR="001B6BFF" w:rsidRPr="00B9122E">
        <w:rPr>
          <w:rFonts w:ascii="Times New Roman" w:hAnsi="Times New Roman" w:cs="Times New Roman"/>
          <w:sz w:val="24"/>
          <w:szCs w:val="24"/>
        </w:rPr>
        <w:t>podpory</w:t>
      </w:r>
      <w:r w:rsidR="00774872" w:rsidRPr="00B9122E">
        <w:rPr>
          <w:rFonts w:ascii="Times New Roman" w:hAnsi="Times New Roman" w:cs="Times New Roman"/>
          <w:sz w:val="24"/>
          <w:szCs w:val="24"/>
        </w:rPr>
        <w:t>/službách</w:t>
      </w:r>
      <w:r w:rsidRPr="00B9122E">
        <w:rPr>
          <w:rFonts w:ascii="Times New Roman" w:hAnsi="Times New Roman" w:cs="Times New Roman"/>
          <w:sz w:val="24"/>
          <w:szCs w:val="24"/>
        </w:rPr>
        <w:t xml:space="preserve"> je potrebné zabezpečiť finančné krytie vopred na celé obdobie, na ktoré je táto podpora požadovaná. V prípade, ak toto obdobie presahuje aktuálne rozpočtové obdobie, je potrebné zabezpečiť alikvotnú časť prostriedkov v každom rozpočtovom </w:t>
      </w:r>
      <w:r w:rsidR="001B6BFF" w:rsidRPr="00B9122E">
        <w:rPr>
          <w:rFonts w:ascii="Times New Roman" w:hAnsi="Times New Roman" w:cs="Times New Roman"/>
          <w:sz w:val="24"/>
          <w:szCs w:val="24"/>
        </w:rPr>
        <w:t>období</w:t>
      </w:r>
    </w:p>
    <w:p w14:paraId="10809643" w14:textId="39B29845" w:rsidR="00E55255" w:rsidRPr="00B9122E" w:rsidRDefault="00C53FD1">
      <w:pPr>
        <w:pStyle w:val="Odsekzoznamu"/>
        <w:numPr>
          <w:ilvl w:val="0"/>
          <w:numId w:val="6"/>
        </w:numPr>
        <w:spacing w:after="0" w:line="240" w:lineRule="auto"/>
        <w:jc w:val="both"/>
        <w:rPr>
          <w:rFonts w:ascii="Times New Roman" w:hAnsi="Times New Roman" w:cs="Times New Roman"/>
          <w:color w:val="000000" w:themeColor="text1"/>
          <w:sz w:val="24"/>
          <w:szCs w:val="24"/>
        </w:rPr>
      </w:pPr>
      <w:r w:rsidRPr="00B9122E">
        <w:rPr>
          <w:rFonts w:ascii="Times New Roman" w:hAnsi="Times New Roman" w:cs="Times New Roman"/>
          <w:color w:val="000000" w:themeColor="text1"/>
          <w:sz w:val="24"/>
          <w:szCs w:val="24"/>
        </w:rPr>
        <w:t>Pri</w:t>
      </w:r>
      <w:r w:rsidR="00E55255" w:rsidRPr="00B9122E">
        <w:rPr>
          <w:rFonts w:ascii="Times New Roman" w:hAnsi="Times New Roman" w:cs="Times New Roman"/>
          <w:color w:val="000000" w:themeColor="text1"/>
          <w:sz w:val="24"/>
          <w:szCs w:val="24"/>
        </w:rPr>
        <w:t xml:space="preserve"> zabezpečovaní nových licencií</w:t>
      </w:r>
      <w:r w:rsidR="002C5590" w:rsidRPr="00B9122E">
        <w:rPr>
          <w:rFonts w:ascii="Times New Roman" w:hAnsi="Times New Roman" w:cs="Times New Roman"/>
          <w:color w:val="000000" w:themeColor="text1"/>
          <w:sz w:val="24"/>
          <w:szCs w:val="24"/>
        </w:rPr>
        <w:t xml:space="preserve"> je potrebné zabezpečiť finančné krytie v plnom rozsahu, nakoľko ide o jednorazové platby.</w:t>
      </w:r>
    </w:p>
    <w:p w14:paraId="1EE058BC" w14:textId="54077221" w:rsidR="00E55255" w:rsidRDefault="00E55255" w:rsidP="005A358A">
      <w:pPr>
        <w:pStyle w:val="Nadpis2"/>
        <w:spacing w:line="240" w:lineRule="auto"/>
        <w:rPr>
          <w:rFonts w:ascii="Times New Roman" w:hAnsi="Times New Roman" w:cs="Times New Roman"/>
          <w:color w:val="000000" w:themeColor="text1"/>
          <w:sz w:val="24"/>
          <w:szCs w:val="24"/>
        </w:rPr>
      </w:pPr>
    </w:p>
    <w:p w14:paraId="3CB23B5F" w14:textId="77777777" w:rsidR="00B9122E" w:rsidRPr="005A358A" w:rsidRDefault="00B9122E" w:rsidP="005A358A"/>
    <w:p w14:paraId="165C6491" w14:textId="10FA0699" w:rsidR="00764ADD" w:rsidRPr="00B9122E" w:rsidRDefault="00051F91" w:rsidP="005A358A">
      <w:pPr>
        <w:pStyle w:val="Nadpis2"/>
        <w:spacing w:line="240" w:lineRule="auto"/>
        <w:jc w:val="center"/>
        <w:rPr>
          <w:rFonts w:ascii="Times New Roman" w:hAnsi="Times New Roman" w:cs="Times New Roman"/>
          <w:b/>
          <w:color w:val="auto"/>
          <w:sz w:val="24"/>
          <w:szCs w:val="24"/>
        </w:rPr>
      </w:pPr>
      <w:bookmarkStart w:id="16" w:name="_Toc123626323"/>
      <w:bookmarkStart w:id="17" w:name="_Toc123804358"/>
      <w:r w:rsidRPr="00B9122E">
        <w:rPr>
          <w:rFonts w:ascii="Times New Roman" w:hAnsi="Times New Roman" w:cs="Times New Roman"/>
          <w:b/>
          <w:color w:val="auto"/>
          <w:sz w:val="24"/>
          <w:szCs w:val="24"/>
        </w:rPr>
        <w:lastRenderedPageBreak/>
        <w:t>Predmet žiadosti</w:t>
      </w:r>
      <w:bookmarkEnd w:id="16"/>
      <w:bookmarkEnd w:id="17"/>
    </w:p>
    <w:p w14:paraId="5C882462" w14:textId="77777777" w:rsidR="001B6BFF" w:rsidRPr="00C50EA5" w:rsidRDefault="001B6BFF" w:rsidP="00C50EA5">
      <w:pPr>
        <w:spacing w:line="240" w:lineRule="auto"/>
        <w:rPr>
          <w:rFonts w:ascii="Times New Roman" w:hAnsi="Times New Roman" w:cs="Times New Roman"/>
          <w:sz w:val="24"/>
          <w:szCs w:val="24"/>
        </w:rPr>
      </w:pPr>
    </w:p>
    <w:p w14:paraId="5B884BF2" w14:textId="132817B4" w:rsidR="00E6089F" w:rsidRPr="00B9122E" w:rsidRDefault="000838FB">
      <w:pPr>
        <w:spacing w:after="240" w:line="240" w:lineRule="auto"/>
        <w:jc w:val="both"/>
        <w:rPr>
          <w:rFonts w:ascii="Times New Roman" w:hAnsi="Times New Roman" w:cs="Times New Roman"/>
          <w:sz w:val="24"/>
          <w:szCs w:val="24"/>
        </w:rPr>
      </w:pPr>
      <w:r w:rsidRPr="00C50EA5">
        <w:rPr>
          <w:rFonts w:ascii="Times New Roman" w:hAnsi="Times New Roman" w:cs="Times New Roman"/>
          <w:noProof/>
          <w:sz w:val="24"/>
          <w:szCs w:val="24"/>
          <w:lang w:eastAsia="sk-SK"/>
        </w:rPr>
        <w:drawing>
          <wp:anchor distT="0" distB="0" distL="114300" distR="114300" simplePos="0" relativeHeight="251658752" behindDoc="1" locked="0" layoutInCell="1" allowOverlap="1" wp14:anchorId="6F1BC216" wp14:editId="374DF04B">
            <wp:simplePos x="0" y="0"/>
            <wp:positionH relativeFrom="column">
              <wp:posOffset>642620</wp:posOffset>
            </wp:positionH>
            <wp:positionV relativeFrom="paragraph">
              <wp:posOffset>713740</wp:posOffset>
            </wp:positionV>
            <wp:extent cx="4705350" cy="6901743"/>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14623" cy="6915345"/>
                    </a:xfrm>
                    <a:prstGeom prst="rect">
                      <a:avLst/>
                    </a:prstGeom>
                  </pic:spPr>
                </pic:pic>
              </a:graphicData>
            </a:graphic>
            <wp14:sizeRelH relativeFrom="margin">
              <wp14:pctWidth>0</wp14:pctWidth>
            </wp14:sizeRelH>
            <wp14:sizeRelV relativeFrom="margin">
              <wp14:pctHeight>0</wp14:pctHeight>
            </wp14:sizeRelV>
          </wp:anchor>
        </w:drawing>
      </w:r>
      <w:r w:rsidR="00E6089F" w:rsidRPr="00B9122E">
        <w:rPr>
          <w:rFonts w:ascii="Times New Roman" w:hAnsi="Times New Roman" w:cs="Times New Roman"/>
          <w:sz w:val="24"/>
          <w:szCs w:val="24"/>
        </w:rPr>
        <w:t xml:space="preserve">Predmetom Žiadosti môže byť zabezpečenie </w:t>
      </w:r>
      <w:r w:rsidR="005361DE" w:rsidRPr="00B9122E">
        <w:rPr>
          <w:rFonts w:ascii="Times New Roman" w:hAnsi="Times New Roman" w:cs="Times New Roman"/>
          <w:sz w:val="24"/>
          <w:szCs w:val="24"/>
        </w:rPr>
        <w:t>produktov</w:t>
      </w:r>
      <w:r w:rsidR="002256BC" w:rsidRPr="00B9122E">
        <w:rPr>
          <w:rFonts w:ascii="Times New Roman" w:hAnsi="Times New Roman" w:cs="Times New Roman"/>
          <w:sz w:val="24"/>
          <w:szCs w:val="24"/>
        </w:rPr>
        <w:t>,</w:t>
      </w:r>
      <w:r w:rsidR="005361DE" w:rsidRPr="00B9122E">
        <w:rPr>
          <w:rFonts w:ascii="Times New Roman" w:hAnsi="Times New Roman" w:cs="Times New Roman"/>
          <w:sz w:val="24"/>
          <w:szCs w:val="24"/>
        </w:rPr>
        <w:t xml:space="preserve"> </w:t>
      </w:r>
      <w:r w:rsidR="00E6089F" w:rsidRPr="00B9122E">
        <w:rPr>
          <w:rFonts w:ascii="Times New Roman" w:hAnsi="Times New Roman" w:cs="Times New Roman"/>
          <w:sz w:val="24"/>
          <w:szCs w:val="24"/>
        </w:rPr>
        <w:t>a</w:t>
      </w:r>
      <w:r w:rsidR="001B6BFF" w:rsidRPr="00B9122E">
        <w:rPr>
          <w:rFonts w:ascii="Times New Roman" w:hAnsi="Times New Roman" w:cs="Times New Roman"/>
          <w:sz w:val="24"/>
          <w:szCs w:val="24"/>
        </w:rPr>
        <w:t xml:space="preserve"> to </w:t>
      </w:r>
      <w:r w:rsidR="005361DE" w:rsidRPr="00B9122E">
        <w:rPr>
          <w:rFonts w:ascii="Times New Roman" w:hAnsi="Times New Roman" w:cs="Times New Roman"/>
          <w:sz w:val="24"/>
          <w:szCs w:val="24"/>
        </w:rPr>
        <w:t xml:space="preserve">predovšetkým </w:t>
      </w:r>
      <w:r w:rsidR="001B6BFF" w:rsidRPr="00B9122E">
        <w:rPr>
          <w:rFonts w:ascii="Times New Roman" w:hAnsi="Times New Roman" w:cs="Times New Roman"/>
          <w:sz w:val="24"/>
          <w:szCs w:val="24"/>
        </w:rPr>
        <w:t>licencií alebo s</w:t>
      </w:r>
      <w:r w:rsidR="00362CE4" w:rsidRPr="00B9122E">
        <w:rPr>
          <w:rFonts w:ascii="Times New Roman" w:hAnsi="Times New Roman" w:cs="Times New Roman"/>
          <w:sz w:val="24"/>
          <w:szCs w:val="24"/>
        </w:rPr>
        <w:t>úvisiacich</w:t>
      </w:r>
      <w:r w:rsidR="00E6089F" w:rsidRPr="00B9122E">
        <w:rPr>
          <w:rFonts w:ascii="Times New Roman" w:hAnsi="Times New Roman" w:cs="Times New Roman"/>
          <w:sz w:val="24"/>
          <w:szCs w:val="24"/>
        </w:rPr>
        <w:t> služieb</w:t>
      </w:r>
      <w:r w:rsidR="00362CE4" w:rsidRPr="00B9122E">
        <w:rPr>
          <w:rFonts w:ascii="Times New Roman" w:hAnsi="Times New Roman" w:cs="Times New Roman"/>
          <w:sz w:val="24"/>
          <w:szCs w:val="24"/>
        </w:rPr>
        <w:t xml:space="preserve"> </w:t>
      </w:r>
      <w:r w:rsidR="005361DE" w:rsidRPr="00B9122E">
        <w:rPr>
          <w:rFonts w:ascii="Times New Roman" w:hAnsi="Times New Roman" w:cs="Times New Roman"/>
          <w:sz w:val="24"/>
          <w:szCs w:val="24"/>
        </w:rPr>
        <w:t>podpory.</w:t>
      </w:r>
      <w:r w:rsidRPr="00B9122E">
        <w:rPr>
          <w:rFonts w:ascii="Times New Roman" w:hAnsi="Times New Roman" w:cs="Times New Roman"/>
          <w:sz w:val="24"/>
          <w:szCs w:val="24"/>
        </w:rPr>
        <w:t xml:space="preserve"> Vo všeobecnosti možno procesný postup obstarania či už nových licencií alebo podpory z pohľadu procesov a rolí jednotlivých aktérov graficky znázorniť nasledovne</w:t>
      </w:r>
      <w:r w:rsidR="00CA7FDD" w:rsidRPr="00B9122E">
        <w:rPr>
          <w:rFonts w:ascii="Times New Roman" w:hAnsi="Times New Roman" w:cs="Times New Roman"/>
          <w:sz w:val="24"/>
          <w:szCs w:val="24"/>
        </w:rPr>
        <w:t xml:space="preserve"> (schéma 1)</w:t>
      </w:r>
      <w:r w:rsidRPr="00B9122E">
        <w:rPr>
          <w:rFonts w:ascii="Times New Roman" w:hAnsi="Times New Roman" w:cs="Times New Roman"/>
          <w:sz w:val="24"/>
          <w:szCs w:val="24"/>
        </w:rPr>
        <w:t>:</w:t>
      </w:r>
    </w:p>
    <w:p w14:paraId="73DC1B49" w14:textId="580A4138" w:rsidR="000838FB" w:rsidRPr="00B9122E" w:rsidRDefault="000838FB">
      <w:pPr>
        <w:spacing w:after="240" w:line="240" w:lineRule="auto"/>
        <w:jc w:val="both"/>
        <w:rPr>
          <w:rFonts w:ascii="Times New Roman" w:hAnsi="Times New Roman" w:cs="Times New Roman"/>
          <w:sz w:val="24"/>
          <w:szCs w:val="24"/>
        </w:rPr>
      </w:pPr>
    </w:p>
    <w:p w14:paraId="05605B3D" w14:textId="77777777" w:rsidR="000838FB" w:rsidRPr="00B9122E" w:rsidRDefault="000838FB">
      <w:pPr>
        <w:spacing w:after="240" w:line="240" w:lineRule="auto"/>
        <w:jc w:val="both"/>
        <w:rPr>
          <w:rFonts w:ascii="Times New Roman" w:hAnsi="Times New Roman" w:cs="Times New Roman"/>
          <w:sz w:val="24"/>
          <w:szCs w:val="24"/>
        </w:rPr>
      </w:pPr>
    </w:p>
    <w:p w14:paraId="7AC9D11F" w14:textId="77777777" w:rsidR="000838FB" w:rsidRPr="00B9122E" w:rsidRDefault="000838FB">
      <w:pPr>
        <w:spacing w:after="240" w:line="240" w:lineRule="auto"/>
        <w:jc w:val="both"/>
        <w:rPr>
          <w:rFonts w:ascii="Times New Roman" w:hAnsi="Times New Roman" w:cs="Times New Roman"/>
          <w:sz w:val="24"/>
          <w:szCs w:val="24"/>
        </w:rPr>
      </w:pPr>
    </w:p>
    <w:p w14:paraId="77103789" w14:textId="77777777" w:rsidR="000838FB" w:rsidRPr="00B9122E" w:rsidRDefault="000838FB">
      <w:pPr>
        <w:spacing w:after="240" w:line="240" w:lineRule="auto"/>
        <w:jc w:val="both"/>
        <w:rPr>
          <w:rFonts w:ascii="Times New Roman" w:hAnsi="Times New Roman" w:cs="Times New Roman"/>
          <w:sz w:val="24"/>
          <w:szCs w:val="24"/>
        </w:rPr>
      </w:pPr>
    </w:p>
    <w:p w14:paraId="047DEB4E" w14:textId="77777777" w:rsidR="000838FB" w:rsidRPr="00B9122E" w:rsidRDefault="000838FB">
      <w:pPr>
        <w:spacing w:after="240" w:line="240" w:lineRule="auto"/>
        <w:jc w:val="both"/>
        <w:rPr>
          <w:rFonts w:ascii="Times New Roman" w:hAnsi="Times New Roman" w:cs="Times New Roman"/>
          <w:sz w:val="24"/>
          <w:szCs w:val="24"/>
        </w:rPr>
      </w:pPr>
    </w:p>
    <w:p w14:paraId="2D20E130" w14:textId="77777777" w:rsidR="000838FB" w:rsidRPr="00B9122E" w:rsidRDefault="000838FB">
      <w:pPr>
        <w:spacing w:after="240" w:line="240" w:lineRule="auto"/>
        <w:jc w:val="both"/>
        <w:rPr>
          <w:rFonts w:ascii="Times New Roman" w:hAnsi="Times New Roman" w:cs="Times New Roman"/>
          <w:sz w:val="24"/>
          <w:szCs w:val="24"/>
        </w:rPr>
      </w:pPr>
    </w:p>
    <w:p w14:paraId="05D49AA1" w14:textId="77777777" w:rsidR="000838FB" w:rsidRPr="00B9122E" w:rsidRDefault="000838FB">
      <w:pPr>
        <w:spacing w:after="240" w:line="240" w:lineRule="auto"/>
        <w:jc w:val="both"/>
        <w:rPr>
          <w:rFonts w:ascii="Times New Roman" w:hAnsi="Times New Roman" w:cs="Times New Roman"/>
          <w:sz w:val="24"/>
          <w:szCs w:val="24"/>
        </w:rPr>
      </w:pPr>
    </w:p>
    <w:p w14:paraId="17E946BC" w14:textId="77777777" w:rsidR="000838FB" w:rsidRPr="00B9122E" w:rsidRDefault="000838FB">
      <w:pPr>
        <w:spacing w:after="240" w:line="240" w:lineRule="auto"/>
        <w:jc w:val="both"/>
        <w:rPr>
          <w:rFonts w:ascii="Times New Roman" w:hAnsi="Times New Roman" w:cs="Times New Roman"/>
          <w:sz w:val="24"/>
          <w:szCs w:val="24"/>
        </w:rPr>
      </w:pPr>
    </w:p>
    <w:p w14:paraId="4C2E427D" w14:textId="77777777" w:rsidR="000838FB" w:rsidRPr="00B9122E" w:rsidRDefault="000838FB">
      <w:pPr>
        <w:spacing w:after="240" w:line="240" w:lineRule="auto"/>
        <w:jc w:val="both"/>
        <w:rPr>
          <w:rFonts w:ascii="Times New Roman" w:hAnsi="Times New Roman" w:cs="Times New Roman"/>
          <w:sz w:val="24"/>
          <w:szCs w:val="24"/>
        </w:rPr>
      </w:pPr>
    </w:p>
    <w:p w14:paraId="66E91750" w14:textId="77777777" w:rsidR="000838FB" w:rsidRPr="00B9122E" w:rsidRDefault="000838FB">
      <w:pPr>
        <w:spacing w:after="240" w:line="240" w:lineRule="auto"/>
        <w:jc w:val="both"/>
        <w:rPr>
          <w:rFonts w:ascii="Times New Roman" w:hAnsi="Times New Roman" w:cs="Times New Roman"/>
          <w:sz w:val="24"/>
          <w:szCs w:val="24"/>
        </w:rPr>
      </w:pPr>
    </w:p>
    <w:p w14:paraId="0A49CF1A" w14:textId="77777777" w:rsidR="000838FB" w:rsidRPr="00B9122E" w:rsidRDefault="000838FB">
      <w:pPr>
        <w:spacing w:after="240" w:line="240" w:lineRule="auto"/>
        <w:jc w:val="both"/>
        <w:rPr>
          <w:rFonts w:ascii="Times New Roman" w:hAnsi="Times New Roman" w:cs="Times New Roman"/>
          <w:sz w:val="24"/>
          <w:szCs w:val="24"/>
        </w:rPr>
      </w:pPr>
    </w:p>
    <w:p w14:paraId="5D0DAF54" w14:textId="77777777" w:rsidR="000838FB" w:rsidRPr="00B9122E" w:rsidRDefault="000838FB">
      <w:pPr>
        <w:spacing w:after="240" w:line="240" w:lineRule="auto"/>
        <w:jc w:val="both"/>
        <w:rPr>
          <w:rFonts w:ascii="Times New Roman" w:hAnsi="Times New Roman" w:cs="Times New Roman"/>
          <w:sz w:val="24"/>
          <w:szCs w:val="24"/>
        </w:rPr>
      </w:pPr>
    </w:p>
    <w:p w14:paraId="168B3A90" w14:textId="4FCBCDD0" w:rsidR="000838FB" w:rsidRPr="00B9122E" w:rsidRDefault="000838FB">
      <w:pPr>
        <w:spacing w:after="240" w:line="240" w:lineRule="auto"/>
        <w:jc w:val="both"/>
        <w:rPr>
          <w:rFonts w:ascii="Times New Roman" w:hAnsi="Times New Roman" w:cs="Times New Roman"/>
          <w:sz w:val="24"/>
          <w:szCs w:val="24"/>
        </w:rPr>
      </w:pPr>
    </w:p>
    <w:p w14:paraId="65A2626A" w14:textId="644FF8B8" w:rsidR="000838FB" w:rsidRPr="00B9122E" w:rsidRDefault="000838FB">
      <w:pPr>
        <w:spacing w:after="240" w:line="240" w:lineRule="auto"/>
        <w:jc w:val="both"/>
        <w:rPr>
          <w:rFonts w:ascii="Times New Roman" w:hAnsi="Times New Roman" w:cs="Times New Roman"/>
          <w:sz w:val="24"/>
          <w:szCs w:val="24"/>
        </w:rPr>
      </w:pPr>
    </w:p>
    <w:p w14:paraId="6B059CBC" w14:textId="2CA8EF06" w:rsidR="000838FB" w:rsidRPr="00B9122E" w:rsidRDefault="000838FB">
      <w:pPr>
        <w:spacing w:after="240" w:line="240" w:lineRule="auto"/>
        <w:jc w:val="both"/>
        <w:rPr>
          <w:rFonts w:ascii="Times New Roman" w:hAnsi="Times New Roman" w:cs="Times New Roman"/>
          <w:sz w:val="24"/>
          <w:szCs w:val="24"/>
        </w:rPr>
      </w:pPr>
    </w:p>
    <w:p w14:paraId="67E6974A" w14:textId="21DD867F" w:rsidR="000838FB" w:rsidRPr="00B9122E" w:rsidRDefault="000838FB">
      <w:pPr>
        <w:spacing w:after="240" w:line="240" w:lineRule="auto"/>
        <w:jc w:val="both"/>
        <w:rPr>
          <w:rFonts w:ascii="Times New Roman" w:hAnsi="Times New Roman" w:cs="Times New Roman"/>
          <w:sz w:val="24"/>
          <w:szCs w:val="24"/>
        </w:rPr>
      </w:pPr>
    </w:p>
    <w:p w14:paraId="4A7D8DBA" w14:textId="46E3F323" w:rsidR="000838FB" w:rsidRPr="00B9122E" w:rsidRDefault="000838FB">
      <w:pPr>
        <w:spacing w:after="240" w:line="240" w:lineRule="auto"/>
        <w:jc w:val="both"/>
        <w:rPr>
          <w:rFonts w:ascii="Times New Roman" w:hAnsi="Times New Roman" w:cs="Times New Roman"/>
          <w:sz w:val="24"/>
          <w:szCs w:val="24"/>
        </w:rPr>
      </w:pPr>
    </w:p>
    <w:p w14:paraId="31F35284" w14:textId="3AB1C659" w:rsidR="000838FB" w:rsidRPr="00B9122E" w:rsidRDefault="000838FB">
      <w:pPr>
        <w:spacing w:after="240" w:line="240" w:lineRule="auto"/>
        <w:jc w:val="both"/>
        <w:rPr>
          <w:rFonts w:ascii="Times New Roman" w:hAnsi="Times New Roman" w:cs="Times New Roman"/>
          <w:sz w:val="24"/>
          <w:szCs w:val="24"/>
        </w:rPr>
      </w:pPr>
    </w:p>
    <w:p w14:paraId="511310AF" w14:textId="7DEE742E" w:rsidR="000838FB" w:rsidRPr="00B9122E" w:rsidRDefault="000838FB">
      <w:pPr>
        <w:spacing w:after="240" w:line="240" w:lineRule="auto"/>
        <w:jc w:val="both"/>
        <w:rPr>
          <w:rFonts w:ascii="Times New Roman" w:hAnsi="Times New Roman" w:cs="Times New Roman"/>
          <w:sz w:val="24"/>
          <w:szCs w:val="24"/>
        </w:rPr>
      </w:pPr>
    </w:p>
    <w:p w14:paraId="3FEBFA87" w14:textId="53EDB1CB" w:rsidR="000838FB" w:rsidRPr="00B9122E" w:rsidRDefault="000838FB">
      <w:pPr>
        <w:spacing w:after="240" w:line="240" w:lineRule="auto"/>
        <w:jc w:val="both"/>
        <w:rPr>
          <w:rFonts w:ascii="Times New Roman" w:hAnsi="Times New Roman" w:cs="Times New Roman"/>
          <w:sz w:val="24"/>
          <w:szCs w:val="24"/>
        </w:rPr>
      </w:pPr>
    </w:p>
    <w:p w14:paraId="52EFBAAB" w14:textId="60603BD8" w:rsidR="00B9122E" w:rsidRPr="00B9122E" w:rsidRDefault="00B9122E">
      <w:pPr>
        <w:spacing w:after="240" w:line="240" w:lineRule="auto"/>
        <w:jc w:val="both"/>
        <w:rPr>
          <w:rFonts w:ascii="Times New Roman" w:hAnsi="Times New Roman" w:cs="Times New Roman"/>
          <w:sz w:val="24"/>
          <w:szCs w:val="24"/>
        </w:rPr>
      </w:pPr>
    </w:p>
    <w:p w14:paraId="629CB517" w14:textId="55217AE3" w:rsidR="00DD0357" w:rsidRPr="00B9122E" w:rsidRDefault="00DD0357">
      <w:pPr>
        <w:spacing w:after="240" w:line="240" w:lineRule="auto"/>
        <w:jc w:val="both"/>
        <w:rPr>
          <w:rFonts w:ascii="Times New Roman" w:hAnsi="Times New Roman" w:cs="Times New Roman"/>
          <w:sz w:val="24"/>
          <w:szCs w:val="24"/>
        </w:rPr>
      </w:pPr>
      <w:r w:rsidRPr="00C50EA5">
        <w:rPr>
          <w:rFonts w:ascii="Times New Roman" w:hAnsi="Times New Roman" w:cs="Times New Roman"/>
          <w:noProof/>
          <w:sz w:val="24"/>
          <w:szCs w:val="24"/>
          <w:lang w:eastAsia="sk-SK"/>
        </w:rPr>
        <mc:AlternateContent>
          <mc:Choice Requires="wps">
            <w:drawing>
              <wp:anchor distT="0" distB="0" distL="114300" distR="114300" simplePos="0" relativeHeight="251665408" behindDoc="0" locked="0" layoutInCell="1" allowOverlap="1" wp14:anchorId="2F4251D5" wp14:editId="72349EFC">
                <wp:simplePos x="0" y="0"/>
                <wp:positionH relativeFrom="column">
                  <wp:posOffset>77765</wp:posOffset>
                </wp:positionH>
                <wp:positionV relativeFrom="paragraph">
                  <wp:posOffset>185687</wp:posOffset>
                </wp:positionV>
                <wp:extent cx="5697941" cy="276446"/>
                <wp:effectExtent l="0" t="0" r="17145" b="28575"/>
                <wp:wrapNone/>
                <wp:docPr id="5" name="Obdĺžnik 5"/>
                <wp:cNvGraphicFramePr/>
                <a:graphic xmlns:a="http://schemas.openxmlformats.org/drawingml/2006/main">
                  <a:graphicData uri="http://schemas.microsoft.com/office/word/2010/wordprocessingShape">
                    <wps:wsp>
                      <wps:cNvSpPr/>
                      <wps:spPr>
                        <a:xfrm>
                          <a:off x="0" y="0"/>
                          <a:ext cx="5697941" cy="276446"/>
                        </a:xfrm>
                        <a:prstGeom prst="rect">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85F4D" w14:textId="71AF9776" w:rsidR="005204F9" w:rsidRPr="00A84E20" w:rsidRDefault="005204F9" w:rsidP="00DD0357">
                            <w:pPr>
                              <w:spacing w:after="0"/>
                              <w:jc w:val="center"/>
                              <w:rPr>
                                <w:rFonts w:ascii="Times New Roman" w:eastAsia="Times New Roman" w:hAnsi="Times New Roman" w:cs="Times New Roman"/>
                                <w:b/>
                                <w:color w:val="FFFFFF" w:themeColor="background1"/>
                                <w:lang w:eastAsia="sk-SK"/>
                              </w:rPr>
                            </w:pPr>
                            <w:r>
                              <w:rPr>
                                <w:rFonts w:ascii="Times New Roman" w:eastAsia="Times New Roman" w:hAnsi="Times New Roman" w:cs="Times New Roman"/>
                                <w:b/>
                                <w:color w:val="FFFFFF" w:themeColor="background1"/>
                                <w:lang w:eastAsia="sk-SK"/>
                              </w:rPr>
                              <w:t>Služby podpory a ako na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51D5" id="Obdĺžnik 5" o:spid="_x0000_s1029" style="position:absolute;left:0;text-align:left;margin-left:6.1pt;margin-top:14.6pt;width:448.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jFuQIAAMkFAAAOAAAAZHJzL2Uyb0RvYy54bWysVMFu2zAMvQ/YPwi6r3ayOF2COkXWIsOA&#10;oinWDj0rshwLkyVNUmJnn7bDTtt/jZJsJ+2KHYbloIgm+Ug+kby4bGuB9sxYrmSOR2cpRkxSVXC5&#10;zfHnh9WbdxhZR2RBhJIsxwdm8eXi9auLRs/ZWFVKFMwgAJF23ugcV87peZJYWrGa2DOlmQRlqUxN&#10;HIhmmxSGNIBei2ScptOkUabQRlFmLXy9jkq8CPhlyahbl6VlDokcQ24unCacG38miwsy3xqiK067&#10;NMg/ZFETLiHoAHVNHEE7w/+Aqjk1yqrSnVFVJ6osOWWhBqhmlD6r5r4imoVagByrB5rs/4Olt/s7&#10;g3iR4wwjSWp4ovWm+Pn91w/Jv6DM89NoOweze31nOsnC1Rfblqb2/1AGagOnh4FT1jpE4WM2nZ3P&#10;JiOMKOjG59PJZOpBk6O3NtZ9YKpG/pJjA28WqCT7G+uiaW/ig1kleLHiQgTBbDdXwqA98e+bvk9X&#10;4UkB/YmZkKjJ8SwbZwH5iS60GhtAXDvq8juxAjwhIWlPRSw+3NxBMJ+FkJ9YCSRCueMYwLfvEZNQ&#10;yqQbRVVFChbzzVL49cF6j0BNAPTIJdQ5YHcAvWUE6bEjUZ29d2Wh+wfn9G+JRefBI0RW0g3ONZfK&#10;vAQgoKoucrTvSYrUeJZcu2lDg731lv7LRhUHaDqj4jRaTVccnv6GWHdHDIwfDCqsFLeGoxQKXk51&#10;N4wqZb699N3bw1SAFqMGxjnH9uuOGIaR+ChhXmajycTPfxAm2fkYBHOq2Zxq5K6+UtBR0LaQXbh6&#10;eyf6a2lU/QibZ+mjgopICrFzTJ3phSsX1wzsLsqWy2AGM6+Ju5H3mnpwz7Nv7Yf2kRjd9b+DyblV&#10;/eiT+bMxiLbeU6rlzqmShxk58tq9AOyL0ErdbvML6VQOVscNvPgNAAD//wMAUEsDBBQABgAIAAAA&#10;IQBUS5Oe3wAAAAgBAAAPAAAAZHJzL2Rvd25yZXYueG1sTI/BTsMwEETvSPyDtUjcqI2hlIQ4VYVo&#10;kLjRVhVHN1mStPE6it028PUsJzitRjOafZPNR9eJEw6h9WTgdqJAIJW+aqk2sFkvbx5BhGipsp0n&#10;NPCFAeb55UVm08qf6R1Pq1gLLqGQWgNNjH0qZSgbdDZMfI/E3qcfnI0sh1pWgz1zueukVupBOtsS&#10;f2hsj88NlofV0RnYb9W6eF3up4u7j4N7uf8ukN4KY66vxsUTiIhj/AvDLz6jQ85MO3+kKoiOtdac&#10;NKATvuwnKpmC2BmY6RnIPJP/B+Q/AAAA//8DAFBLAQItABQABgAIAAAAIQC2gziS/gAAAOEBAAAT&#10;AAAAAAAAAAAAAAAAAAAAAABbQ29udGVudF9UeXBlc10ueG1sUEsBAi0AFAAGAAgAAAAhADj9If/W&#10;AAAAlAEAAAsAAAAAAAAAAAAAAAAALwEAAF9yZWxzLy5yZWxzUEsBAi0AFAAGAAgAAAAhAOY1+MW5&#10;AgAAyQUAAA4AAAAAAAAAAAAAAAAALgIAAGRycy9lMm9Eb2MueG1sUEsBAi0AFAAGAAgAAAAhAFRL&#10;k57fAAAACAEAAA8AAAAAAAAAAAAAAAAAEwUAAGRycy9kb3ducmV2LnhtbFBLBQYAAAAABAAEAPMA&#10;AAAfBgAAAAA=&#10;" fillcolor="#00b0f0" strokecolor="black [3213]">
                <v:textbox>
                  <w:txbxContent>
                    <w:p w14:paraId="7AE85F4D" w14:textId="71AF9776" w:rsidR="005204F9" w:rsidRPr="00A84E20" w:rsidRDefault="005204F9" w:rsidP="00DD0357">
                      <w:pPr>
                        <w:spacing w:after="0"/>
                        <w:jc w:val="center"/>
                        <w:rPr>
                          <w:rFonts w:ascii="Times New Roman" w:eastAsia="Times New Roman" w:hAnsi="Times New Roman" w:cs="Times New Roman"/>
                          <w:b/>
                          <w:color w:val="FFFFFF" w:themeColor="background1"/>
                          <w:lang w:eastAsia="sk-SK"/>
                        </w:rPr>
                      </w:pPr>
                      <w:r>
                        <w:rPr>
                          <w:rFonts w:ascii="Times New Roman" w:eastAsia="Times New Roman" w:hAnsi="Times New Roman" w:cs="Times New Roman"/>
                          <w:b/>
                          <w:color w:val="FFFFFF" w:themeColor="background1"/>
                          <w:lang w:eastAsia="sk-SK"/>
                        </w:rPr>
                        <w:t>Služby podpory a ako na to ...</w:t>
                      </w:r>
                    </w:p>
                  </w:txbxContent>
                </v:textbox>
              </v:rect>
            </w:pict>
          </mc:Fallback>
        </mc:AlternateContent>
      </w:r>
    </w:p>
    <w:p w14:paraId="6A633852" w14:textId="67C40F39" w:rsidR="00A31AC5" w:rsidRPr="00B9122E" w:rsidRDefault="00A31AC5">
      <w:pPr>
        <w:spacing w:after="240" w:line="240" w:lineRule="auto"/>
        <w:jc w:val="both"/>
        <w:rPr>
          <w:rFonts w:ascii="Times New Roman" w:hAnsi="Times New Roman" w:cs="Times New Roman"/>
          <w:sz w:val="24"/>
          <w:szCs w:val="24"/>
        </w:rPr>
      </w:pPr>
    </w:p>
    <w:p w14:paraId="0BCA1493" w14:textId="4761AB76" w:rsidR="00E6089F" w:rsidRPr="00B9122E" w:rsidRDefault="00051F91">
      <w:pPr>
        <w:pStyle w:val="Nadpis1"/>
        <w:spacing w:before="0" w:after="360"/>
        <w:jc w:val="center"/>
        <w:rPr>
          <w:rFonts w:ascii="Times New Roman" w:hAnsi="Times New Roman"/>
          <w:sz w:val="24"/>
          <w:szCs w:val="24"/>
          <w:lang w:val="sk-SK"/>
        </w:rPr>
      </w:pPr>
      <w:bookmarkStart w:id="18" w:name="_Procesný_postup_obstarania"/>
      <w:bookmarkStart w:id="19" w:name="_Toc123626324"/>
      <w:bookmarkStart w:id="20" w:name="_Toc123804359"/>
      <w:bookmarkEnd w:id="18"/>
      <w:r w:rsidRPr="00B9122E">
        <w:rPr>
          <w:rFonts w:ascii="Times New Roman" w:hAnsi="Times New Roman"/>
          <w:sz w:val="24"/>
          <w:szCs w:val="24"/>
          <w:lang w:val="sk-SK"/>
        </w:rPr>
        <w:lastRenderedPageBreak/>
        <w:t>Procesný postup obstarania podpory</w:t>
      </w:r>
      <w:bookmarkEnd w:id="19"/>
      <w:bookmarkEnd w:id="20"/>
    </w:p>
    <w:p w14:paraId="30739FE8" w14:textId="0A3DEB57" w:rsidR="00E6089F" w:rsidRPr="00B9122E" w:rsidRDefault="00E6089F">
      <w:pPr>
        <w:tabs>
          <w:tab w:val="left" w:pos="567"/>
        </w:tabs>
        <w:spacing w:before="240" w:after="40" w:line="240" w:lineRule="auto"/>
        <w:jc w:val="both"/>
        <w:rPr>
          <w:rFonts w:ascii="Times New Roman" w:hAnsi="Times New Roman" w:cs="Times New Roman"/>
          <w:sz w:val="24"/>
          <w:szCs w:val="24"/>
        </w:rPr>
      </w:pPr>
      <w:r w:rsidRPr="00B9122E">
        <w:rPr>
          <w:rFonts w:ascii="Times New Roman" w:hAnsi="Times New Roman" w:cs="Times New Roman"/>
          <w:sz w:val="24"/>
          <w:szCs w:val="24"/>
        </w:rPr>
        <w:t xml:space="preserve">Prostredníctvom </w:t>
      </w:r>
      <w:r w:rsidR="005361DE" w:rsidRPr="00B9122E">
        <w:rPr>
          <w:rFonts w:ascii="Times New Roman" w:hAnsi="Times New Roman" w:cs="Times New Roman"/>
          <w:sz w:val="24"/>
          <w:szCs w:val="24"/>
        </w:rPr>
        <w:t xml:space="preserve">DNS </w:t>
      </w:r>
      <w:r w:rsidRPr="00B9122E">
        <w:rPr>
          <w:rFonts w:ascii="Times New Roman" w:hAnsi="Times New Roman" w:cs="Times New Roman"/>
          <w:sz w:val="24"/>
          <w:szCs w:val="24"/>
        </w:rPr>
        <w:t xml:space="preserve"> je možné obstarať</w:t>
      </w:r>
      <w:r w:rsidR="002B3212" w:rsidRPr="00B9122E">
        <w:rPr>
          <w:rFonts w:ascii="Times New Roman" w:hAnsi="Times New Roman" w:cs="Times New Roman"/>
          <w:sz w:val="24"/>
          <w:szCs w:val="24"/>
        </w:rPr>
        <w:t xml:space="preserve"> </w:t>
      </w:r>
      <w:r w:rsidRPr="00B9122E">
        <w:rPr>
          <w:rFonts w:ascii="Times New Roman" w:hAnsi="Times New Roman" w:cs="Times New Roman"/>
          <w:b/>
          <w:sz w:val="24"/>
          <w:szCs w:val="24"/>
        </w:rPr>
        <w:t xml:space="preserve">služby podpory pre licencie </w:t>
      </w:r>
      <w:r w:rsidR="00E04D9D" w:rsidRPr="00B9122E">
        <w:rPr>
          <w:rFonts w:ascii="Times New Roman" w:hAnsi="Times New Roman" w:cs="Times New Roman"/>
          <w:b/>
          <w:sz w:val="24"/>
          <w:szCs w:val="24"/>
        </w:rPr>
        <w:t>IBM</w:t>
      </w:r>
      <w:r w:rsidR="002256BC" w:rsidRPr="00B9122E">
        <w:rPr>
          <w:rFonts w:ascii="Times New Roman" w:hAnsi="Times New Roman" w:cs="Times New Roman"/>
          <w:b/>
          <w:sz w:val="24"/>
          <w:szCs w:val="24"/>
        </w:rPr>
        <w:t xml:space="preserve"> alebo ich ekvivalentov.</w:t>
      </w:r>
    </w:p>
    <w:p w14:paraId="7DEE1B2D" w14:textId="16EB956A" w:rsidR="00DD0357" w:rsidRPr="00B9122E" w:rsidRDefault="003A0C83">
      <w:pPr>
        <w:keepNext/>
        <w:tabs>
          <w:tab w:val="left" w:pos="567"/>
        </w:tabs>
        <w:spacing w:before="240" w:after="40" w:line="240" w:lineRule="auto"/>
        <w:jc w:val="both"/>
        <w:rPr>
          <w:rFonts w:ascii="Times New Roman" w:eastAsia="Times New Roman" w:hAnsi="Times New Roman" w:cs="Times New Roman"/>
          <w:b/>
          <w:sz w:val="24"/>
          <w:szCs w:val="24"/>
          <w:u w:val="single"/>
          <w:lang w:eastAsia="sk-SK"/>
        </w:rPr>
      </w:pPr>
      <w:r w:rsidRPr="00B9122E">
        <w:rPr>
          <w:rFonts w:ascii="Times New Roman" w:hAnsi="Times New Roman" w:cs="Times New Roman"/>
          <w:sz w:val="24"/>
          <w:szCs w:val="24"/>
        </w:rPr>
        <w:t xml:space="preserve">Žiadosť o zabezpečenie služieb  podpory </w:t>
      </w:r>
      <w:r w:rsidR="002B3212" w:rsidRPr="00B9122E">
        <w:rPr>
          <w:rFonts w:ascii="Times New Roman" w:hAnsi="Times New Roman" w:cs="Times New Roman"/>
          <w:sz w:val="24"/>
          <w:szCs w:val="24"/>
        </w:rPr>
        <w:t>musí byť písomná</w:t>
      </w:r>
      <w:r w:rsidR="00DD0357" w:rsidRPr="00B9122E">
        <w:rPr>
          <w:rFonts w:ascii="Times New Roman" w:hAnsi="Times New Roman" w:cs="Times New Roman"/>
          <w:sz w:val="24"/>
          <w:szCs w:val="24"/>
        </w:rPr>
        <w:t xml:space="preserve"> (</w:t>
      </w:r>
      <w:r w:rsidR="00DD0357" w:rsidRPr="00B9122E">
        <w:rPr>
          <w:rFonts w:ascii="Times New Roman" w:eastAsia="Times New Roman" w:hAnsi="Times New Roman" w:cs="Times New Roman"/>
          <w:b/>
          <w:color w:val="0070C0"/>
          <w:sz w:val="24"/>
          <w:szCs w:val="24"/>
          <w:u w:val="single"/>
          <w:lang w:eastAsia="sk-SK"/>
        </w:rPr>
        <w:t>odporúčame</w:t>
      </w:r>
      <w:r w:rsidR="00393DCD" w:rsidRPr="00B9122E">
        <w:rPr>
          <w:rFonts w:ascii="Times New Roman" w:eastAsia="Times New Roman" w:hAnsi="Times New Roman" w:cs="Times New Roman"/>
          <w:b/>
          <w:color w:val="0070C0"/>
          <w:sz w:val="24"/>
          <w:szCs w:val="24"/>
          <w:u w:val="single"/>
          <w:lang w:eastAsia="sk-SK"/>
        </w:rPr>
        <w:t xml:space="preserve"> adresovať na MIRRI</w:t>
      </w:r>
      <w:r w:rsidR="00DD0357" w:rsidRPr="00B9122E">
        <w:rPr>
          <w:rFonts w:ascii="Times New Roman" w:eastAsia="Times New Roman" w:hAnsi="Times New Roman" w:cs="Times New Roman"/>
          <w:b/>
          <w:color w:val="0070C0"/>
          <w:sz w:val="24"/>
          <w:szCs w:val="24"/>
          <w:u w:val="single"/>
          <w:lang w:eastAsia="sk-SK"/>
        </w:rPr>
        <w:t xml:space="preserve"> </w:t>
      </w:r>
      <w:r w:rsidR="004B7EE0" w:rsidRPr="00B9122E">
        <w:rPr>
          <w:rFonts w:ascii="Times New Roman" w:eastAsia="Times New Roman" w:hAnsi="Times New Roman" w:cs="Times New Roman"/>
          <w:b/>
          <w:color w:val="0070C0"/>
          <w:sz w:val="24"/>
          <w:szCs w:val="24"/>
          <w:u w:val="single"/>
          <w:lang w:eastAsia="sk-SK"/>
        </w:rPr>
        <w:t xml:space="preserve">SR </w:t>
      </w:r>
      <w:r w:rsidR="00DD0357" w:rsidRPr="00B9122E">
        <w:rPr>
          <w:rFonts w:ascii="Times New Roman" w:eastAsia="Times New Roman" w:hAnsi="Times New Roman" w:cs="Times New Roman"/>
          <w:b/>
          <w:color w:val="0070C0"/>
          <w:sz w:val="24"/>
          <w:szCs w:val="24"/>
          <w:u w:val="single"/>
          <w:lang w:eastAsia="sk-SK"/>
        </w:rPr>
        <w:t>prostredníctvom elektronického doručovania e-desk</w:t>
      </w:r>
      <w:r w:rsidR="00DD0357" w:rsidRPr="00C50EA5">
        <w:rPr>
          <w:rFonts w:ascii="Times New Roman" w:eastAsia="Times New Roman" w:hAnsi="Times New Roman" w:cs="Times New Roman"/>
          <w:sz w:val="24"/>
          <w:szCs w:val="24"/>
          <w:lang w:eastAsia="sk-SK"/>
        </w:rPr>
        <w:t>)</w:t>
      </w:r>
      <w:r w:rsidR="002256BC" w:rsidRPr="00C50EA5">
        <w:rPr>
          <w:rFonts w:ascii="Times New Roman" w:eastAsia="Times New Roman" w:hAnsi="Times New Roman" w:cs="Times New Roman"/>
          <w:sz w:val="24"/>
          <w:szCs w:val="24"/>
          <w:lang w:eastAsia="sk-SK"/>
        </w:rPr>
        <w:t>.</w:t>
      </w:r>
    </w:p>
    <w:p w14:paraId="0109873B" w14:textId="77777777" w:rsidR="00DD0357" w:rsidRPr="00B9122E" w:rsidRDefault="00DD0357">
      <w:pPr>
        <w:keepNext/>
        <w:tabs>
          <w:tab w:val="left" w:pos="567"/>
        </w:tabs>
        <w:spacing w:before="240" w:after="40" w:line="240" w:lineRule="auto"/>
        <w:jc w:val="both"/>
        <w:rPr>
          <w:rFonts w:ascii="Times New Roman" w:hAnsi="Times New Roman" w:cs="Times New Roman"/>
          <w:sz w:val="24"/>
          <w:szCs w:val="24"/>
        </w:rPr>
      </w:pPr>
    </w:p>
    <w:p w14:paraId="74C5C292" w14:textId="7BC85AC4" w:rsidR="00FB0DF7" w:rsidRPr="00B9122E" w:rsidRDefault="00FB0DF7">
      <w:pPr>
        <w:pStyle w:val="Odsekzoznamu"/>
        <w:numPr>
          <w:ilvl w:val="0"/>
          <w:numId w:val="15"/>
        </w:numPr>
        <w:spacing w:after="0" w:line="240" w:lineRule="auto"/>
        <w:rPr>
          <w:rFonts w:ascii="Times New Roman" w:hAnsi="Times New Roman" w:cs="Times New Roman"/>
          <w:sz w:val="24"/>
          <w:szCs w:val="24"/>
        </w:rPr>
      </w:pPr>
      <w:r w:rsidRPr="00B9122E">
        <w:rPr>
          <w:rFonts w:ascii="Times New Roman" w:hAnsi="Times New Roman" w:cs="Times New Roman"/>
          <w:b/>
          <w:sz w:val="24"/>
          <w:szCs w:val="24"/>
          <w:u w:val="single"/>
        </w:rPr>
        <w:t>Identifikáciu produktov</w:t>
      </w:r>
      <w:r w:rsidRPr="00B9122E">
        <w:rPr>
          <w:rFonts w:ascii="Times New Roman" w:hAnsi="Times New Roman" w:cs="Times New Roman"/>
          <w:sz w:val="24"/>
          <w:szCs w:val="24"/>
        </w:rPr>
        <w:t>:</w:t>
      </w:r>
    </w:p>
    <w:p w14:paraId="049C507C" w14:textId="77777777" w:rsidR="00AE3F6D" w:rsidRPr="00B9122E" w:rsidRDefault="00AE3F6D">
      <w:pPr>
        <w:pStyle w:val="Odsekzoznamu"/>
        <w:spacing w:after="0" w:line="240" w:lineRule="auto"/>
        <w:rPr>
          <w:rFonts w:ascii="Times New Roman" w:hAnsi="Times New Roman" w:cs="Times New Roman"/>
          <w:sz w:val="24"/>
          <w:szCs w:val="24"/>
        </w:rPr>
      </w:pPr>
    </w:p>
    <w:p w14:paraId="099752CC" w14:textId="38636BA2" w:rsidR="003A0C83" w:rsidRPr="00B9122E" w:rsidRDefault="003A0C83" w:rsidP="00C50EA5">
      <w:pPr>
        <w:pStyle w:val="Odsekzoznamu"/>
        <w:numPr>
          <w:ilvl w:val="0"/>
          <w:numId w:val="7"/>
        </w:numPr>
        <w:spacing w:after="12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b/>
          <w:sz w:val="24"/>
          <w:szCs w:val="24"/>
        </w:rPr>
        <w:t>Názov produktu</w:t>
      </w:r>
      <w:r w:rsidRPr="00B9122E">
        <w:rPr>
          <w:rFonts w:ascii="Times New Roman" w:hAnsi="Times New Roman" w:cs="Times New Roman"/>
          <w:sz w:val="24"/>
          <w:szCs w:val="24"/>
        </w:rPr>
        <w:t xml:space="preserve"> (vrátane definovania mernej jednotky licencií</w:t>
      </w:r>
      <w:r w:rsidR="00E04D9D" w:rsidRPr="00B9122E">
        <w:rPr>
          <w:rFonts w:ascii="Times New Roman" w:hAnsi="Times New Roman" w:cs="Times New Roman"/>
          <w:sz w:val="24"/>
          <w:szCs w:val="24"/>
        </w:rPr>
        <w:t xml:space="preserve"> a metriky</w:t>
      </w:r>
      <w:r w:rsidRPr="00B9122E">
        <w:rPr>
          <w:rFonts w:ascii="Times New Roman" w:hAnsi="Times New Roman" w:cs="Times New Roman"/>
          <w:sz w:val="24"/>
          <w:szCs w:val="24"/>
        </w:rPr>
        <w:t>)</w:t>
      </w:r>
      <w:r w:rsidR="002256BC" w:rsidRPr="00B9122E">
        <w:rPr>
          <w:rFonts w:ascii="Times New Roman" w:hAnsi="Times New Roman" w:cs="Times New Roman"/>
          <w:sz w:val="24"/>
          <w:szCs w:val="24"/>
        </w:rPr>
        <w:t>.</w:t>
      </w:r>
    </w:p>
    <w:p w14:paraId="34938541" w14:textId="02FFE231" w:rsidR="003A0C83" w:rsidRPr="00B9122E" w:rsidRDefault="003A0C83">
      <w:pPr>
        <w:pStyle w:val="Odsekzoznamu"/>
        <w:numPr>
          <w:ilvl w:val="0"/>
          <w:numId w:val="7"/>
        </w:numPr>
        <w:spacing w:after="120" w:line="240" w:lineRule="auto"/>
        <w:ind w:left="1434" w:hanging="357"/>
        <w:contextualSpacing w:val="0"/>
        <w:rPr>
          <w:rFonts w:ascii="Times New Roman" w:hAnsi="Times New Roman" w:cs="Times New Roman"/>
          <w:sz w:val="24"/>
          <w:szCs w:val="24"/>
        </w:rPr>
      </w:pPr>
      <w:r w:rsidRPr="00B9122E">
        <w:rPr>
          <w:rFonts w:ascii="Times New Roman" w:hAnsi="Times New Roman" w:cs="Times New Roman"/>
          <w:b/>
          <w:sz w:val="24"/>
          <w:szCs w:val="24"/>
        </w:rPr>
        <w:t>Počet licencií</w:t>
      </w:r>
      <w:r w:rsidRPr="00B9122E">
        <w:rPr>
          <w:rFonts w:ascii="Times New Roman" w:hAnsi="Times New Roman" w:cs="Times New Roman"/>
          <w:sz w:val="24"/>
          <w:szCs w:val="24"/>
        </w:rPr>
        <w:t>, ku ktorým sa viažu služby podpory</w:t>
      </w:r>
      <w:r w:rsidR="002256BC" w:rsidRPr="00B9122E">
        <w:rPr>
          <w:rFonts w:ascii="Times New Roman" w:hAnsi="Times New Roman" w:cs="Times New Roman"/>
          <w:sz w:val="24"/>
          <w:szCs w:val="24"/>
        </w:rPr>
        <w:t>.</w:t>
      </w:r>
    </w:p>
    <w:p w14:paraId="48ED32DD" w14:textId="2087984F" w:rsidR="003A0C83" w:rsidRPr="00B9122E" w:rsidRDefault="003A0C83" w:rsidP="00C50EA5">
      <w:pPr>
        <w:pStyle w:val="Odsekzoznamu"/>
        <w:numPr>
          <w:ilvl w:val="0"/>
          <w:numId w:val="7"/>
        </w:numPr>
        <w:spacing w:after="12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Dátum zabezpečenia služieb podpory – uviesť dátum ukončenia platnej podpory a zároveň dátum, do ktorého má byť podpora zabezpečovaná (</w:t>
      </w:r>
      <w:r w:rsidR="00A84E20" w:rsidRPr="00B9122E">
        <w:rPr>
          <w:rFonts w:ascii="Times New Roman" w:hAnsi="Times New Roman" w:cs="Times New Roman"/>
          <w:sz w:val="24"/>
          <w:szCs w:val="24"/>
        </w:rPr>
        <w:t xml:space="preserve">napr. </w:t>
      </w:r>
      <w:r w:rsidRPr="00B9122E">
        <w:rPr>
          <w:rFonts w:ascii="Times New Roman" w:hAnsi="Times New Roman" w:cs="Times New Roman"/>
          <w:sz w:val="24"/>
          <w:szCs w:val="24"/>
        </w:rPr>
        <w:t>deň, mesiac, rok)</w:t>
      </w:r>
      <w:r w:rsidR="006A41E5" w:rsidRPr="00B9122E">
        <w:rPr>
          <w:rFonts w:ascii="Times New Roman" w:hAnsi="Times New Roman" w:cs="Times New Roman"/>
          <w:sz w:val="24"/>
          <w:szCs w:val="24"/>
        </w:rPr>
        <w:t>.</w:t>
      </w:r>
    </w:p>
    <w:p w14:paraId="5EE263FA" w14:textId="54459282" w:rsidR="0009609B" w:rsidRPr="00B9122E" w:rsidRDefault="0009609B">
      <w:pPr>
        <w:pStyle w:val="Odsekzoznamu"/>
        <w:numPr>
          <w:ilvl w:val="0"/>
          <w:numId w:val="7"/>
        </w:numPr>
        <w:spacing w:after="12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 xml:space="preserve">Identifikácia zmluvy, v rámci ktorej boli </w:t>
      </w:r>
      <w:r w:rsidR="006A41E5" w:rsidRPr="00B9122E">
        <w:rPr>
          <w:rFonts w:ascii="Times New Roman" w:hAnsi="Times New Roman" w:cs="Times New Roman"/>
          <w:sz w:val="24"/>
          <w:szCs w:val="24"/>
        </w:rPr>
        <w:t xml:space="preserve">nakúpené </w:t>
      </w:r>
      <w:r w:rsidRPr="00B9122E">
        <w:rPr>
          <w:rFonts w:ascii="Times New Roman" w:hAnsi="Times New Roman" w:cs="Times New Roman"/>
          <w:sz w:val="24"/>
          <w:szCs w:val="24"/>
        </w:rPr>
        <w:t>licencie, ku ktorým je žiadaná podpora. Ak sú služby štandardnej podpory objednávané k licenciám obstaraným v rámci viacerých zmlúv, je potrebné uviesť presnú špecifikáciu, ktoré licencie a z ktorej zmluvy boli nakúpené.</w:t>
      </w:r>
      <w:r w:rsidR="009A4AFE" w:rsidRPr="00B9122E">
        <w:rPr>
          <w:rFonts w:ascii="Times New Roman" w:hAnsi="Times New Roman" w:cs="Times New Roman"/>
          <w:sz w:val="24"/>
          <w:szCs w:val="24"/>
        </w:rPr>
        <w:t xml:space="preserve"> V rámci identifikačných kritérií zmluvy prípadne zmlúv je nevyhnutné uviesť číslo zmluvy, odkaz na zmluvy v centrálnom registri zmlúv (za predpokladu, že zmluvy sa povinne zverejňovali), dátum platnosti a účinnosti zmluvy, doba na ktorú sa zmluva uzatvorila, cena predmetu zmluvy</w:t>
      </w:r>
      <w:r w:rsidR="006A41E5" w:rsidRPr="00B9122E">
        <w:rPr>
          <w:rFonts w:ascii="Times New Roman" w:hAnsi="Times New Roman" w:cs="Times New Roman"/>
          <w:sz w:val="24"/>
          <w:szCs w:val="24"/>
        </w:rPr>
        <w:t>.</w:t>
      </w:r>
    </w:p>
    <w:p w14:paraId="26BBAF74" w14:textId="32781F22" w:rsidR="006A41E5" w:rsidRPr="00B9122E" w:rsidRDefault="003A0C83" w:rsidP="00C50EA5">
      <w:pPr>
        <w:pStyle w:val="Odsekzoznamu"/>
        <w:spacing w:after="120" w:line="240" w:lineRule="auto"/>
        <w:ind w:left="1434"/>
        <w:contextualSpacing w:val="0"/>
        <w:jc w:val="both"/>
        <w:rPr>
          <w:rFonts w:ascii="Times New Roman" w:hAnsi="Times New Roman" w:cs="Times New Roman"/>
          <w:sz w:val="24"/>
          <w:szCs w:val="24"/>
        </w:rPr>
      </w:pPr>
      <w:r w:rsidRPr="00B9122E">
        <w:rPr>
          <w:rFonts w:ascii="Times New Roman" w:hAnsi="Times New Roman" w:cs="Times New Roman"/>
          <w:sz w:val="24"/>
          <w:szCs w:val="24"/>
        </w:rPr>
        <w:t>Umiestnenie licencií – v prípade, ak žiadateľom je iná organizácia, ako tá, ktorá licencie využíva (príklad: ministerstvo žiada služby podpory pre svoju podriadenú organizáciu)</w:t>
      </w:r>
      <w:r w:rsidR="006A41E5" w:rsidRPr="00B9122E">
        <w:rPr>
          <w:rFonts w:ascii="Times New Roman" w:hAnsi="Times New Roman" w:cs="Times New Roman"/>
          <w:sz w:val="24"/>
          <w:szCs w:val="24"/>
        </w:rPr>
        <w:t>.</w:t>
      </w:r>
    </w:p>
    <w:p w14:paraId="26F1F10B" w14:textId="2EAA5EC6" w:rsidR="006A41E5" w:rsidRPr="00B9122E" w:rsidRDefault="006A41E5">
      <w:pPr>
        <w:pStyle w:val="Odsekzoznamu"/>
        <w:numPr>
          <w:ilvl w:val="0"/>
          <w:numId w:val="7"/>
        </w:numPr>
        <w:spacing w:before="120" w:after="12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 xml:space="preserve">Definovať, ktoré </w:t>
      </w:r>
      <w:r w:rsidR="00C50EA5">
        <w:rPr>
          <w:rFonts w:ascii="Times New Roman" w:hAnsi="Times New Roman" w:cs="Times New Roman"/>
          <w:sz w:val="24"/>
          <w:szCs w:val="24"/>
        </w:rPr>
        <w:t>(Informačný systém verejnej správy, ďalej „</w:t>
      </w:r>
      <w:r w:rsidRPr="00B9122E">
        <w:rPr>
          <w:rFonts w:ascii="Times New Roman" w:hAnsi="Times New Roman" w:cs="Times New Roman"/>
          <w:sz w:val="24"/>
          <w:szCs w:val="24"/>
        </w:rPr>
        <w:t>ISVS</w:t>
      </w:r>
      <w:r w:rsidR="00C50EA5">
        <w:rPr>
          <w:rFonts w:ascii="Times New Roman" w:hAnsi="Times New Roman" w:cs="Times New Roman"/>
          <w:sz w:val="24"/>
          <w:szCs w:val="24"/>
        </w:rPr>
        <w:t>“)</w:t>
      </w:r>
      <w:r w:rsidRPr="00B9122E">
        <w:rPr>
          <w:rFonts w:ascii="Times New Roman" w:hAnsi="Times New Roman" w:cs="Times New Roman"/>
          <w:sz w:val="24"/>
          <w:szCs w:val="24"/>
        </w:rPr>
        <w:t xml:space="preserve"> využíva alebo bude využívať licencie/podporu identifikáciou prepojenia na ISVS uvedením kódu ISVS z MetaIS. </w:t>
      </w:r>
    </w:p>
    <w:p w14:paraId="16179D35" w14:textId="77777777" w:rsidR="002A676A" w:rsidRPr="00C50EA5" w:rsidRDefault="002A676A" w:rsidP="00C50EA5">
      <w:pPr>
        <w:pStyle w:val="Odsekzoznamu"/>
        <w:spacing w:after="120" w:line="240" w:lineRule="auto"/>
        <w:ind w:left="1434"/>
        <w:jc w:val="both"/>
        <w:rPr>
          <w:rFonts w:ascii="Times New Roman" w:hAnsi="Times New Roman" w:cs="Times New Roman"/>
          <w:sz w:val="24"/>
          <w:szCs w:val="24"/>
        </w:rPr>
      </w:pPr>
    </w:p>
    <w:p w14:paraId="3DDEE836" w14:textId="0C12704D" w:rsidR="00AE3F6D" w:rsidRPr="00B9122E" w:rsidRDefault="006A41E5">
      <w:pPr>
        <w:pStyle w:val="Odsekzoznamu"/>
        <w:numPr>
          <w:ilvl w:val="0"/>
          <w:numId w:val="15"/>
        </w:numPr>
        <w:spacing w:after="0" w:line="240" w:lineRule="auto"/>
        <w:ind w:right="-142"/>
        <w:jc w:val="both"/>
        <w:rPr>
          <w:rFonts w:ascii="Times New Roman" w:hAnsi="Times New Roman" w:cs="Times New Roman"/>
          <w:sz w:val="24"/>
          <w:szCs w:val="24"/>
        </w:rPr>
      </w:pPr>
      <w:r w:rsidRPr="00B9122E">
        <w:rPr>
          <w:rFonts w:ascii="Times New Roman" w:hAnsi="Times New Roman" w:cs="Times New Roman"/>
          <w:b/>
          <w:sz w:val="24"/>
          <w:szCs w:val="24"/>
          <w:u w:val="single"/>
        </w:rPr>
        <w:t>P</w:t>
      </w:r>
      <w:r w:rsidR="00FB0DF7" w:rsidRPr="00B9122E">
        <w:rPr>
          <w:rFonts w:ascii="Times New Roman" w:hAnsi="Times New Roman" w:cs="Times New Roman"/>
          <w:b/>
          <w:sz w:val="24"/>
          <w:szCs w:val="24"/>
          <w:u w:val="single"/>
        </w:rPr>
        <w:t>otvrdenie o finančnom krytí</w:t>
      </w:r>
      <w:r w:rsidR="00FB0DF7" w:rsidRPr="00B9122E">
        <w:rPr>
          <w:rFonts w:ascii="Times New Roman" w:hAnsi="Times New Roman" w:cs="Times New Roman"/>
          <w:sz w:val="24"/>
          <w:szCs w:val="24"/>
        </w:rPr>
        <w:t xml:space="preserve"> </w:t>
      </w:r>
      <w:r w:rsidR="00226B53" w:rsidRPr="00B9122E">
        <w:rPr>
          <w:rFonts w:ascii="Times New Roman" w:hAnsi="Times New Roman" w:cs="Times New Roman"/>
          <w:sz w:val="24"/>
          <w:szCs w:val="24"/>
        </w:rPr>
        <w:t>v rozsahu predpokladanej hodnoty zákazky</w:t>
      </w:r>
      <w:r w:rsidR="005204F9">
        <w:rPr>
          <w:rFonts w:ascii="Times New Roman" w:hAnsi="Times New Roman" w:cs="Times New Roman"/>
          <w:sz w:val="24"/>
          <w:szCs w:val="24"/>
        </w:rPr>
        <w:t xml:space="preserve"> </w:t>
      </w:r>
    </w:p>
    <w:p w14:paraId="790AACD1" w14:textId="5C4B9908" w:rsidR="00373F71" w:rsidRPr="00B9122E" w:rsidRDefault="00085C9F">
      <w:pPr>
        <w:pStyle w:val="Odsekzoznamu"/>
        <w:spacing w:after="0" w:line="240" w:lineRule="auto"/>
        <w:jc w:val="both"/>
        <w:rPr>
          <w:rFonts w:ascii="Times New Roman" w:hAnsi="Times New Roman" w:cs="Times New Roman"/>
          <w:sz w:val="24"/>
          <w:szCs w:val="24"/>
        </w:rPr>
      </w:pPr>
      <w:r w:rsidRPr="00B9122E">
        <w:rPr>
          <w:rFonts w:ascii="Times New Roman" w:hAnsi="Times New Roman" w:cs="Times New Roman"/>
          <w:sz w:val="24"/>
          <w:szCs w:val="24"/>
        </w:rPr>
        <w:t>Pri službách</w:t>
      </w:r>
      <w:r w:rsidR="00C50EA5">
        <w:rPr>
          <w:rFonts w:ascii="Times New Roman" w:hAnsi="Times New Roman" w:cs="Times New Roman"/>
          <w:sz w:val="24"/>
          <w:szCs w:val="24"/>
        </w:rPr>
        <w:t xml:space="preserve"> obnovy</w:t>
      </w:r>
      <w:r w:rsidRPr="00B9122E">
        <w:rPr>
          <w:rFonts w:ascii="Times New Roman" w:hAnsi="Times New Roman" w:cs="Times New Roman"/>
          <w:sz w:val="24"/>
          <w:szCs w:val="24"/>
        </w:rPr>
        <w:t xml:space="preserve"> štandardnej podpory predpokladaná hodnota zákazky vychádza z cenníkovej ceny služieb štandardnej </w:t>
      </w:r>
      <w:r w:rsidR="004A09BF" w:rsidRPr="00B9122E">
        <w:rPr>
          <w:rFonts w:ascii="Times New Roman" w:hAnsi="Times New Roman" w:cs="Times New Roman"/>
          <w:sz w:val="24"/>
          <w:szCs w:val="24"/>
        </w:rPr>
        <w:t xml:space="preserve"> podpory s</w:t>
      </w:r>
      <w:r w:rsidR="00C50EA5">
        <w:rPr>
          <w:rFonts w:ascii="Times New Roman" w:hAnsi="Times New Roman" w:cs="Times New Roman"/>
          <w:sz w:val="24"/>
          <w:szCs w:val="24"/>
        </w:rPr>
        <w:t> </w:t>
      </w:r>
      <w:r w:rsidR="004A09BF" w:rsidRPr="00B9122E">
        <w:rPr>
          <w:rFonts w:ascii="Times New Roman" w:hAnsi="Times New Roman" w:cs="Times New Roman"/>
          <w:sz w:val="24"/>
          <w:szCs w:val="24"/>
        </w:rPr>
        <w:t>aplikovaním</w:t>
      </w:r>
      <w:r w:rsidR="00C50EA5">
        <w:rPr>
          <w:rFonts w:ascii="Times New Roman" w:hAnsi="Times New Roman" w:cs="Times New Roman"/>
          <w:sz w:val="24"/>
          <w:szCs w:val="24"/>
        </w:rPr>
        <w:t xml:space="preserve"> </w:t>
      </w:r>
      <w:r w:rsidR="00E04D9D" w:rsidRPr="00B9122E">
        <w:rPr>
          <w:rFonts w:ascii="Times New Roman" w:hAnsi="Times New Roman" w:cs="Times New Roman"/>
          <w:sz w:val="24"/>
          <w:szCs w:val="24"/>
        </w:rPr>
        <w:t xml:space="preserve"> 7 % </w:t>
      </w:r>
      <w:r w:rsidR="00E04D9D" w:rsidRPr="00B9122E">
        <w:rPr>
          <w:rFonts w:ascii="Times New Roman" w:hAnsi="Times New Roman" w:cs="Times New Roman"/>
          <w:sz w:val="24"/>
          <w:szCs w:val="24"/>
          <w:u w:val="single"/>
        </w:rPr>
        <w:t>navýšenia</w:t>
      </w:r>
      <w:r w:rsidR="00C50EA5">
        <w:rPr>
          <w:rFonts w:ascii="Times New Roman" w:hAnsi="Times New Roman" w:cs="Times New Roman"/>
          <w:sz w:val="24"/>
          <w:szCs w:val="24"/>
          <w:u w:val="single"/>
        </w:rPr>
        <w:t xml:space="preserve"> (V prípade 7 % ide o garantované zľavy IBM MIRRI pri obnove v riadnom </w:t>
      </w:r>
      <w:r w:rsidR="00FB58AC">
        <w:rPr>
          <w:rFonts w:ascii="Times New Roman" w:hAnsi="Times New Roman" w:cs="Times New Roman"/>
          <w:sz w:val="24"/>
          <w:szCs w:val="24"/>
          <w:u w:val="single"/>
        </w:rPr>
        <w:t xml:space="preserve">a plnom rozsahu </w:t>
      </w:r>
      <w:r w:rsidR="00C50EA5">
        <w:rPr>
          <w:rFonts w:ascii="Times New Roman" w:hAnsi="Times New Roman" w:cs="Times New Roman"/>
          <w:sz w:val="24"/>
          <w:szCs w:val="24"/>
          <w:u w:val="single"/>
        </w:rPr>
        <w:t>období bez aplikovania pokút. Pričom štandardné navýšenie je 10%)</w:t>
      </w:r>
      <w:r w:rsidR="006A41E5" w:rsidRPr="00B9122E">
        <w:rPr>
          <w:rFonts w:ascii="Times New Roman" w:hAnsi="Times New Roman" w:cs="Times New Roman"/>
          <w:sz w:val="24"/>
          <w:szCs w:val="24"/>
          <w:u w:val="single"/>
        </w:rPr>
        <w:t>.</w:t>
      </w:r>
    </w:p>
    <w:p w14:paraId="6A8A8CF3" w14:textId="77777777" w:rsidR="00AE3F6D" w:rsidRPr="00B9122E" w:rsidRDefault="00AE3F6D">
      <w:pPr>
        <w:spacing w:after="0" w:line="240" w:lineRule="auto"/>
        <w:ind w:left="1418"/>
        <w:jc w:val="both"/>
        <w:rPr>
          <w:rFonts w:ascii="Times New Roman" w:hAnsi="Times New Roman" w:cs="Times New Roman"/>
          <w:i/>
          <w:sz w:val="24"/>
          <w:szCs w:val="24"/>
        </w:rPr>
      </w:pPr>
    </w:p>
    <w:p w14:paraId="050CE62B" w14:textId="6FEAD115" w:rsidR="003A0C83" w:rsidRPr="00B9122E" w:rsidRDefault="00E04D9D">
      <w:pPr>
        <w:tabs>
          <w:tab w:val="left" w:pos="567"/>
        </w:tabs>
        <w:spacing w:before="240" w:after="40" w:line="240" w:lineRule="auto"/>
        <w:jc w:val="both"/>
        <w:rPr>
          <w:rFonts w:ascii="Times New Roman" w:hAnsi="Times New Roman" w:cs="Times New Roman"/>
          <w:sz w:val="24"/>
          <w:szCs w:val="24"/>
        </w:rPr>
      </w:pPr>
      <w:r w:rsidRPr="00B9122E">
        <w:rPr>
          <w:rFonts w:ascii="Times New Roman" w:hAnsi="Times New Roman" w:cs="Times New Roman"/>
          <w:sz w:val="24"/>
          <w:szCs w:val="24"/>
        </w:rPr>
        <w:t xml:space="preserve">MIRRI </w:t>
      </w:r>
      <w:r w:rsidR="004B7EE0" w:rsidRPr="00B9122E">
        <w:rPr>
          <w:rFonts w:ascii="Times New Roman" w:hAnsi="Times New Roman" w:cs="Times New Roman"/>
          <w:sz w:val="24"/>
          <w:szCs w:val="24"/>
        </w:rPr>
        <w:t xml:space="preserve">SR </w:t>
      </w:r>
      <w:r w:rsidR="00085C9F" w:rsidRPr="00B9122E">
        <w:rPr>
          <w:rFonts w:ascii="Times New Roman" w:hAnsi="Times New Roman" w:cs="Times New Roman"/>
          <w:sz w:val="24"/>
          <w:szCs w:val="24"/>
        </w:rPr>
        <w:t>posúdi</w:t>
      </w:r>
      <w:r w:rsidR="004A09BF" w:rsidRPr="00B9122E">
        <w:rPr>
          <w:rFonts w:ascii="Times New Roman" w:hAnsi="Times New Roman" w:cs="Times New Roman"/>
          <w:sz w:val="24"/>
          <w:szCs w:val="24"/>
        </w:rPr>
        <w:t xml:space="preserve"> formálne aj materiálne (identifikácia produktu, potvrdenie o finančnom krytí)</w:t>
      </w:r>
      <w:r w:rsidR="00085C9F" w:rsidRPr="00B9122E">
        <w:rPr>
          <w:rFonts w:ascii="Times New Roman" w:hAnsi="Times New Roman" w:cs="Times New Roman"/>
          <w:sz w:val="24"/>
          <w:szCs w:val="24"/>
        </w:rPr>
        <w:t xml:space="preserve"> náležitosti </w:t>
      </w:r>
      <w:r w:rsidR="004A09BF" w:rsidRPr="00B9122E">
        <w:rPr>
          <w:rFonts w:ascii="Times New Roman" w:hAnsi="Times New Roman" w:cs="Times New Roman"/>
          <w:sz w:val="24"/>
          <w:szCs w:val="24"/>
        </w:rPr>
        <w:t>Ž</w:t>
      </w:r>
      <w:r w:rsidR="00085C9F" w:rsidRPr="00B9122E">
        <w:rPr>
          <w:rFonts w:ascii="Times New Roman" w:hAnsi="Times New Roman" w:cs="Times New Roman"/>
          <w:sz w:val="24"/>
          <w:szCs w:val="24"/>
        </w:rPr>
        <w:t>iadosti</w:t>
      </w:r>
      <w:r w:rsidR="004A09BF" w:rsidRPr="00B9122E">
        <w:rPr>
          <w:rFonts w:ascii="Times New Roman" w:hAnsi="Times New Roman" w:cs="Times New Roman"/>
          <w:sz w:val="24"/>
          <w:szCs w:val="24"/>
        </w:rPr>
        <w:t>, ktoré musia byť splnené kumulatívne. Ak Žiadosť nespĺňa formálne a materiálne náležitosti, Žiadosť vráti Žiadateľovi na doplnenie v lehote 15</w:t>
      </w:r>
      <w:r w:rsidR="00634D0E" w:rsidRPr="00B9122E">
        <w:rPr>
          <w:rFonts w:ascii="Times New Roman" w:hAnsi="Times New Roman" w:cs="Times New Roman"/>
          <w:sz w:val="24"/>
          <w:szCs w:val="24"/>
        </w:rPr>
        <w:t xml:space="preserve"> pracovných</w:t>
      </w:r>
      <w:r w:rsidR="004A09BF" w:rsidRPr="00B9122E">
        <w:rPr>
          <w:rFonts w:ascii="Times New Roman" w:hAnsi="Times New Roman" w:cs="Times New Roman"/>
          <w:sz w:val="24"/>
          <w:szCs w:val="24"/>
        </w:rPr>
        <w:t xml:space="preserve"> dní </w:t>
      </w:r>
      <w:r w:rsidR="00634D0E" w:rsidRPr="00B9122E">
        <w:rPr>
          <w:rFonts w:ascii="Times New Roman" w:hAnsi="Times New Roman" w:cs="Times New Roman"/>
          <w:sz w:val="24"/>
          <w:szCs w:val="24"/>
        </w:rPr>
        <w:t xml:space="preserve">od </w:t>
      </w:r>
      <w:r w:rsidR="004A09BF" w:rsidRPr="00B9122E">
        <w:rPr>
          <w:rFonts w:ascii="Times New Roman" w:hAnsi="Times New Roman" w:cs="Times New Roman"/>
          <w:sz w:val="24"/>
          <w:szCs w:val="24"/>
        </w:rPr>
        <w:t xml:space="preserve">doručenia vrátenia Žiadosti. Ak ani v stanovenej lehote Žiadateľ neodstráni zistené nedostatky, </w:t>
      </w:r>
      <w:r w:rsidR="006C21E9" w:rsidRPr="00B9122E">
        <w:rPr>
          <w:rFonts w:ascii="Times New Roman" w:hAnsi="Times New Roman" w:cs="Times New Roman"/>
          <w:sz w:val="24"/>
          <w:szCs w:val="24"/>
        </w:rPr>
        <w:t xml:space="preserve">MIRRI </w:t>
      </w:r>
      <w:r w:rsidR="004B7EE0" w:rsidRPr="00B9122E">
        <w:rPr>
          <w:rFonts w:ascii="Times New Roman" w:hAnsi="Times New Roman" w:cs="Times New Roman"/>
          <w:sz w:val="24"/>
          <w:szCs w:val="24"/>
        </w:rPr>
        <w:t xml:space="preserve">SR </w:t>
      </w:r>
      <w:r w:rsidR="004A09BF" w:rsidRPr="00B9122E">
        <w:rPr>
          <w:rFonts w:ascii="Times New Roman" w:hAnsi="Times New Roman" w:cs="Times New Roman"/>
          <w:sz w:val="24"/>
          <w:szCs w:val="24"/>
        </w:rPr>
        <w:t>Žiadosť odmietne.</w:t>
      </w:r>
      <w:r w:rsidR="005A4DFA" w:rsidRPr="00B9122E">
        <w:rPr>
          <w:rFonts w:ascii="Times New Roman" w:hAnsi="Times New Roman" w:cs="Times New Roman"/>
          <w:sz w:val="24"/>
          <w:szCs w:val="24"/>
        </w:rPr>
        <w:t xml:space="preserve"> </w:t>
      </w:r>
      <w:r w:rsidR="004A09BF" w:rsidRPr="00B9122E">
        <w:rPr>
          <w:rFonts w:ascii="Times New Roman" w:hAnsi="Times New Roman" w:cs="Times New Roman"/>
          <w:sz w:val="24"/>
          <w:szCs w:val="24"/>
        </w:rPr>
        <w:t xml:space="preserve">Ak žiadosť spĺňa vyššie uvedené náležitosti, </w:t>
      </w:r>
      <w:r w:rsidR="006C21E9" w:rsidRPr="00B9122E">
        <w:rPr>
          <w:rFonts w:ascii="Times New Roman" w:hAnsi="Times New Roman" w:cs="Times New Roman"/>
          <w:sz w:val="24"/>
          <w:szCs w:val="24"/>
        </w:rPr>
        <w:t>MIRRI</w:t>
      </w:r>
      <w:r w:rsidR="004B7EE0" w:rsidRPr="00B9122E">
        <w:rPr>
          <w:rFonts w:ascii="Times New Roman" w:hAnsi="Times New Roman" w:cs="Times New Roman"/>
          <w:sz w:val="24"/>
          <w:szCs w:val="24"/>
        </w:rPr>
        <w:t xml:space="preserve"> SR</w:t>
      </w:r>
      <w:r w:rsidR="006C21E9" w:rsidRPr="00B9122E">
        <w:rPr>
          <w:rFonts w:ascii="Times New Roman" w:hAnsi="Times New Roman" w:cs="Times New Roman"/>
          <w:sz w:val="24"/>
          <w:szCs w:val="24"/>
        </w:rPr>
        <w:t xml:space="preserve"> </w:t>
      </w:r>
      <w:r w:rsidR="004A09BF" w:rsidRPr="00B9122E">
        <w:rPr>
          <w:rFonts w:ascii="Times New Roman" w:hAnsi="Times New Roman" w:cs="Times New Roman"/>
          <w:sz w:val="24"/>
          <w:szCs w:val="24"/>
        </w:rPr>
        <w:t xml:space="preserve">Žiadosť schváli </w:t>
      </w:r>
      <w:r w:rsidR="0010567D" w:rsidRPr="00B9122E">
        <w:rPr>
          <w:rFonts w:ascii="Times New Roman" w:hAnsi="Times New Roman" w:cs="Times New Roman"/>
          <w:sz w:val="24"/>
          <w:szCs w:val="24"/>
        </w:rPr>
        <w:t xml:space="preserve">a následne </w:t>
      </w:r>
      <w:r w:rsidR="005A4DFA" w:rsidRPr="00B9122E">
        <w:rPr>
          <w:rFonts w:ascii="Times New Roman" w:hAnsi="Times New Roman" w:cs="Times New Roman"/>
          <w:sz w:val="24"/>
          <w:szCs w:val="24"/>
        </w:rPr>
        <w:t>vykoná proces</w:t>
      </w:r>
      <w:r w:rsidR="00085C9F" w:rsidRPr="00B9122E">
        <w:rPr>
          <w:rFonts w:ascii="Times New Roman" w:hAnsi="Times New Roman" w:cs="Times New Roman"/>
          <w:sz w:val="24"/>
          <w:szCs w:val="24"/>
        </w:rPr>
        <w:t xml:space="preserve"> obstarávania.</w:t>
      </w:r>
      <w:r w:rsidR="004A09BF" w:rsidRPr="00B9122E">
        <w:rPr>
          <w:rFonts w:ascii="Times New Roman" w:hAnsi="Times New Roman" w:cs="Times New Roman"/>
          <w:sz w:val="24"/>
          <w:szCs w:val="24"/>
        </w:rPr>
        <w:t xml:space="preserve"> Lehota na schválenie/neschválenie Žiadosti vrátane lehoty na doplnenie Ž</w:t>
      </w:r>
      <w:r w:rsidR="00634D0E" w:rsidRPr="00B9122E">
        <w:rPr>
          <w:rFonts w:ascii="Times New Roman" w:hAnsi="Times New Roman" w:cs="Times New Roman"/>
          <w:sz w:val="24"/>
          <w:szCs w:val="24"/>
        </w:rPr>
        <w:t>iadosti nesmie byť dlhšia ako 30</w:t>
      </w:r>
      <w:r w:rsidR="004A09BF" w:rsidRPr="00B9122E">
        <w:rPr>
          <w:rFonts w:ascii="Times New Roman" w:hAnsi="Times New Roman" w:cs="Times New Roman"/>
          <w:sz w:val="24"/>
          <w:szCs w:val="24"/>
        </w:rPr>
        <w:t xml:space="preserve"> </w:t>
      </w:r>
      <w:r w:rsidR="00634D0E" w:rsidRPr="00B9122E">
        <w:rPr>
          <w:rFonts w:ascii="Times New Roman" w:hAnsi="Times New Roman" w:cs="Times New Roman"/>
          <w:sz w:val="24"/>
          <w:szCs w:val="24"/>
        </w:rPr>
        <w:t>pracovných</w:t>
      </w:r>
      <w:r w:rsidR="004A09BF" w:rsidRPr="00B9122E">
        <w:rPr>
          <w:rFonts w:ascii="Times New Roman" w:hAnsi="Times New Roman" w:cs="Times New Roman"/>
          <w:sz w:val="24"/>
          <w:szCs w:val="24"/>
        </w:rPr>
        <w:t xml:space="preserve"> dní.</w:t>
      </w:r>
      <w:r w:rsidR="00136515" w:rsidRPr="00B9122E">
        <w:rPr>
          <w:rFonts w:ascii="Times New Roman" w:hAnsi="Times New Roman" w:cs="Times New Roman"/>
          <w:sz w:val="24"/>
          <w:szCs w:val="24"/>
        </w:rPr>
        <w:t xml:space="preserve"> </w:t>
      </w:r>
      <w:r w:rsidR="00CF39D4" w:rsidRPr="00B9122E">
        <w:rPr>
          <w:rFonts w:ascii="Times New Roman" w:hAnsi="Times New Roman" w:cs="Times New Roman"/>
          <w:sz w:val="24"/>
          <w:szCs w:val="24"/>
        </w:rPr>
        <w:t xml:space="preserve">Ak do </w:t>
      </w:r>
      <w:r w:rsidR="00634D0E" w:rsidRPr="00B9122E">
        <w:rPr>
          <w:rFonts w:ascii="Times New Roman" w:hAnsi="Times New Roman" w:cs="Times New Roman"/>
          <w:sz w:val="24"/>
          <w:szCs w:val="24"/>
        </w:rPr>
        <w:t>30 pracovných</w:t>
      </w:r>
      <w:r w:rsidR="00CF39D4" w:rsidRPr="00B9122E">
        <w:rPr>
          <w:rFonts w:ascii="Times New Roman" w:hAnsi="Times New Roman" w:cs="Times New Roman"/>
          <w:sz w:val="24"/>
          <w:szCs w:val="24"/>
        </w:rPr>
        <w:t xml:space="preserve"> dni od podania Žiadosti </w:t>
      </w:r>
      <w:r w:rsidRPr="00B9122E">
        <w:rPr>
          <w:rFonts w:ascii="Times New Roman" w:hAnsi="Times New Roman" w:cs="Times New Roman"/>
          <w:sz w:val="24"/>
          <w:szCs w:val="24"/>
        </w:rPr>
        <w:t>MIRRI SR</w:t>
      </w:r>
      <w:r w:rsidR="00CF39D4" w:rsidRPr="00B9122E">
        <w:rPr>
          <w:rFonts w:ascii="Times New Roman" w:hAnsi="Times New Roman" w:cs="Times New Roman"/>
          <w:sz w:val="24"/>
          <w:szCs w:val="24"/>
        </w:rPr>
        <w:t xml:space="preserve"> </w:t>
      </w:r>
      <w:r w:rsidR="00F642D0" w:rsidRPr="00B9122E">
        <w:rPr>
          <w:rFonts w:ascii="Times New Roman" w:hAnsi="Times New Roman" w:cs="Times New Roman"/>
          <w:sz w:val="24"/>
          <w:szCs w:val="24"/>
        </w:rPr>
        <w:t xml:space="preserve">nevydá rozhodnutie o schválení alebo nechválení alebo </w:t>
      </w:r>
      <w:r w:rsidR="00CF39D4" w:rsidRPr="00B9122E">
        <w:rPr>
          <w:rFonts w:ascii="Times New Roman" w:hAnsi="Times New Roman" w:cs="Times New Roman"/>
          <w:sz w:val="24"/>
          <w:szCs w:val="24"/>
        </w:rPr>
        <w:t>nevyzve Žiadateľa na doplnenie resp. úpravu jeho Žiadosti, Žiadosť sa automaticky považuje za schválenú.</w:t>
      </w:r>
    </w:p>
    <w:p w14:paraId="40F628E9" w14:textId="6F587991" w:rsidR="00E742E9" w:rsidRPr="00B9122E" w:rsidRDefault="001C2ED6">
      <w:pPr>
        <w:tabs>
          <w:tab w:val="left" w:pos="567"/>
        </w:tabs>
        <w:spacing w:before="240" w:after="40" w:line="240" w:lineRule="auto"/>
        <w:jc w:val="both"/>
        <w:rPr>
          <w:rFonts w:ascii="Times New Roman" w:hAnsi="Times New Roman" w:cs="Times New Roman"/>
          <w:sz w:val="24"/>
          <w:szCs w:val="24"/>
        </w:rPr>
      </w:pPr>
      <w:r w:rsidRPr="00B9122E">
        <w:rPr>
          <w:rFonts w:ascii="Times New Roman" w:hAnsi="Times New Roman" w:cs="Times New Roman"/>
          <w:sz w:val="24"/>
          <w:szCs w:val="24"/>
        </w:rPr>
        <w:lastRenderedPageBreak/>
        <w:t xml:space="preserve">Pri prevode </w:t>
      </w:r>
      <w:r w:rsidR="00E742E9" w:rsidRPr="00B9122E">
        <w:rPr>
          <w:rFonts w:ascii="Times New Roman" w:hAnsi="Times New Roman" w:cs="Times New Roman"/>
          <w:sz w:val="24"/>
          <w:szCs w:val="24"/>
        </w:rPr>
        <w:t>finančn</w:t>
      </w:r>
      <w:r w:rsidRPr="00B9122E">
        <w:rPr>
          <w:rFonts w:ascii="Times New Roman" w:hAnsi="Times New Roman" w:cs="Times New Roman"/>
          <w:sz w:val="24"/>
          <w:szCs w:val="24"/>
        </w:rPr>
        <w:t>ých prostriedkov</w:t>
      </w:r>
      <w:r w:rsidR="00E742E9" w:rsidRPr="00B9122E">
        <w:rPr>
          <w:rFonts w:ascii="Times New Roman" w:hAnsi="Times New Roman" w:cs="Times New Roman"/>
          <w:sz w:val="24"/>
          <w:szCs w:val="24"/>
        </w:rPr>
        <w:t xml:space="preserve"> v zmysle záväzku definov</w:t>
      </w:r>
      <w:r w:rsidRPr="00B9122E">
        <w:rPr>
          <w:rFonts w:ascii="Times New Roman" w:hAnsi="Times New Roman" w:cs="Times New Roman"/>
          <w:sz w:val="24"/>
          <w:szCs w:val="24"/>
        </w:rPr>
        <w:t>a</w:t>
      </w:r>
      <w:r w:rsidR="00E742E9" w:rsidRPr="00B9122E">
        <w:rPr>
          <w:rFonts w:ascii="Times New Roman" w:hAnsi="Times New Roman" w:cs="Times New Roman"/>
          <w:sz w:val="24"/>
          <w:szCs w:val="24"/>
        </w:rPr>
        <w:t>n</w:t>
      </w:r>
      <w:r w:rsidRPr="00B9122E">
        <w:rPr>
          <w:rFonts w:ascii="Times New Roman" w:hAnsi="Times New Roman" w:cs="Times New Roman"/>
          <w:sz w:val="24"/>
          <w:szCs w:val="24"/>
        </w:rPr>
        <w:t>ého</w:t>
      </w:r>
      <w:r w:rsidR="00E742E9" w:rsidRPr="00B9122E">
        <w:rPr>
          <w:rFonts w:ascii="Times New Roman" w:hAnsi="Times New Roman" w:cs="Times New Roman"/>
          <w:sz w:val="24"/>
          <w:szCs w:val="24"/>
        </w:rPr>
        <w:t xml:space="preserve"> v Preberacom protokole </w:t>
      </w:r>
      <w:r w:rsidRPr="00B9122E">
        <w:rPr>
          <w:rFonts w:ascii="Times New Roman" w:hAnsi="Times New Roman" w:cs="Times New Roman"/>
          <w:sz w:val="24"/>
          <w:szCs w:val="24"/>
        </w:rPr>
        <w:t xml:space="preserve">postupuje Žiadateľ </w:t>
      </w:r>
      <w:r w:rsidR="00E742E9" w:rsidRPr="00B9122E">
        <w:rPr>
          <w:rFonts w:ascii="Times New Roman" w:hAnsi="Times New Roman" w:cs="Times New Roman"/>
          <w:sz w:val="24"/>
          <w:szCs w:val="24"/>
        </w:rPr>
        <w:t>v</w:t>
      </w:r>
      <w:r w:rsidRPr="00B9122E">
        <w:rPr>
          <w:rFonts w:ascii="Times New Roman" w:hAnsi="Times New Roman" w:cs="Times New Roman"/>
          <w:sz w:val="24"/>
          <w:szCs w:val="24"/>
        </w:rPr>
        <w:t xml:space="preserve"> zmysle</w:t>
      </w:r>
      <w:r w:rsidR="00E742E9" w:rsidRPr="00B9122E">
        <w:rPr>
          <w:rFonts w:ascii="Times New Roman" w:hAnsi="Times New Roman" w:cs="Times New Roman"/>
          <w:sz w:val="24"/>
          <w:szCs w:val="24"/>
        </w:rPr>
        <w:t> </w:t>
      </w:r>
      <w:r w:rsidRPr="00B9122E">
        <w:rPr>
          <w:rFonts w:ascii="Times New Roman" w:hAnsi="Times New Roman" w:cs="Times New Roman"/>
          <w:sz w:val="24"/>
          <w:szCs w:val="24"/>
        </w:rPr>
        <w:t xml:space="preserve">Metodického pokynu </w:t>
      </w:r>
      <w:r w:rsidR="00E04D9D" w:rsidRPr="00B9122E">
        <w:rPr>
          <w:rFonts w:ascii="Times New Roman" w:hAnsi="Times New Roman" w:cs="Times New Roman"/>
          <w:sz w:val="24"/>
          <w:szCs w:val="24"/>
        </w:rPr>
        <w:t>MIRRI SR</w:t>
      </w:r>
      <w:r w:rsidRPr="00B9122E">
        <w:rPr>
          <w:rFonts w:ascii="Times New Roman" w:hAnsi="Times New Roman" w:cs="Times New Roman"/>
          <w:sz w:val="24"/>
          <w:szCs w:val="24"/>
        </w:rPr>
        <w:t xml:space="preserve"> č.</w:t>
      </w:r>
      <w:r w:rsidR="00CE79A7" w:rsidRPr="00B9122E">
        <w:rPr>
          <w:rFonts w:ascii="Times New Roman" w:hAnsi="Times New Roman" w:cs="Times New Roman"/>
          <w:sz w:val="24"/>
          <w:szCs w:val="24"/>
        </w:rPr>
        <w:t xml:space="preserve"> </w:t>
      </w:r>
      <w:r w:rsidRPr="00B9122E">
        <w:rPr>
          <w:rFonts w:ascii="Times New Roman" w:hAnsi="Times New Roman" w:cs="Times New Roman"/>
          <w:sz w:val="24"/>
          <w:szCs w:val="24"/>
        </w:rPr>
        <w:t>3425/2019/oPK-1 na rozpočtovanie nákupu IT v rámci medzirezortného programu 0EK Informačné technológie financované zo štátneho rozpočtu</w:t>
      </w:r>
      <w:r w:rsidRPr="00B9122E">
        <w:rPr>
          <w:rStyle w:val="Odkaznapoznmkupodiarou"/>
          <w:rFonts w:ascii="Times New Roman" w:hAnsi="Times New Roman" w:cs="Times New Roman"/>
          <w:sz w:val="24"/>
          <w:szCs w:val="24"/>
        </w:rPr>
        <w:footnoteReference w:id="3"/>
      </w:r>
      <w:r w:rsidR="00E742E9" w:rsidRPr="00B9122E">
        <w:rPr>
          <w:rFonts w:ascii="Times New Roman" w:hAnsi="Times New Roman" w:cs="Times New Roman"/>
          <w:sz w:val="24"/>
          <w:szCs w:val="24"/>
        </w:rPr>
        <w:t xml:space="preserve"> t</w:t>
      </w:r>
      <w:r w:rsidR="00CE79A7" w:rsidRPr="00B9122E">
        <w:rPr>
          <w:rFonts w:ascii="Times New Roman" w:hAnsi="Times New Roman" w:cs="Times New Roman"/>
          <w:sz w:val="24"/>
          <w:szCs w:val="24"/>
        </w:rPr>
        <w:t>.</w:t>
      </w:r>
      <w:r w:rsidR="00BE5DC4" w:rsidRPr="00B9122E">
        <w:rPr>
          <w:rFonts w:ascii="Times New Roman" w:hAnsi="Times New Roman" w:cs="Times New Roman"/>
          <w:sz w:val="24"/>
          <w:szCs w:val="24"/>
        </w:rPr>
        <w:t xml:space="preserve"> </w:t>
      </w:r>
      <w:r w:rsidR="00E742E9" w:rsidRPr="00B9122E">
        <w:rPr>
          <w:rFonts w:ascii="Times New Roman" w:hAnsi="Times New Roman" w:cs="Times New Roman"/>
          <w:sz w:val="24"/>
          <w:szCs w:val="24"/>
        </w:rPr>
        <w:t>j</w:t>
      </w:r>
      <w:r w:rsidR="00CE79A7" w:rsidRPr="00B9122E">
        <w:rPr>
          <w:rFonts w:ascii="Times New Roman" w:hAnsi="Times New Roman" w:cs="Times New Roman"/>
          <w:sz w:val="24"/>
          <w:szCs w:val="24"/>
        </w:rPr>
        <w:t>.</w:t>
      </w:r>
      <w:r w:rsidR="00E742E9" w:rsidRPr="00B9122E">
        <w:rPr>
          <w:rFonts w:ascii="Times New Roman" w:hAnsi="Times New Roman" w:cs="Times New Roman"/>
          <w:sz w:val="24"/>
          <w:szCs w:val="24"/>
        </w:rPr>
        <w:t xml:space="preserve"> takýto výdavok je zmysle uvedeného považovaný za </w:t>
      </w:r>
      <w:r w:rsidRPr="00B9122E">
        <w:rPr>
          <w:rFonts w:ascii="Times New Roman" w:hAnsi="Times New Roman" w:cs="Times New Roman"/>
          <w:sz w:val="24"/>
          <w:szCs w:val="24"/>
        </w:rPr>
        <w:t xml:space="preserve">fixný </w:t>
      </w:r>
      <w:r w:rsidR="00E742E9" w:rsidRPr="00B9122E">
        <w:rPr>
          <w:rFonts w:ascii="Times New Roman" w:hAnsi="Times New Roman" w:cs="Times New Roman"/>
          <w:sz w:val="24"/>
          <w:szCs w:val="24"/>
        </w:rPr>
        <w:t xml:space="preserve">výdavok a viaže sa k nemu povinnosť </w:t>
      </w:r>
      <w:r w:rsidRPr="00B9122E">
        <w:rPr>
          <w:rFonts w:ascii="Times New Roman" w:hAnsi="Times New Roman" w:cs="Times New Roman"/>
          <w:sz w:val="24"/>
          <w:szCs w:val="24"/>
        </w:rPr>
        <w:t>podať</w:t>
      </w:r>
      <w:r w:rsidR="006406C0" w:rsidRPr="00B9122E">
        <w:rPr>
          <w:rFonts w:ascii="Times New Roman" w:hAnsi="Times New Roman" w:cs="Times New Roman"/>
          <w:sz w:val="24"/>
          <w:szCs w:val="24"/>
        </w:rPr>
        <w:t xml:space="preserve"> elektronický formulár</w:t>
      </w:r>
      <w:r w:rsidRPr="00B9122E">
        <w:rPr>
          <w:rFonts w:ascii="Times New Roman" w:hAnsi="Times New Roman" w:cs="Times New Roman"/>
          <w:sz w:val="24"/>
          <w:szCs w:val="24"/>
        </w:rPr>
        <w:t xml:space="preserve"> Oznámenie účastníka medzirezortného programu</w:t>
      </w:r>
      <w:r w:rsidR="00BE5DC4" w:rsidRPr="00B9122E">
        <w:rPr>
          <w:rFonts w:ascii="Times New Roman" w:hAnsi="Times New Roman" w:cs="Times New Roman"/>
          <w:sz w:val="24"/>
          <w:szCs w:val="24"/>
        </w:rPr>
        <w:t>.</w:t>
      </w:r>
    </w:p>
    <w:p w14:paraId="4D24AB86" w14:textId="023890C8" w:rsidR="00E6089F" w:rsidRPr="00B9122E" w:rsidRDefault="00DD0357">
      <w:pPr>
        <w:tabs>
          <w:tab w:val="left" w:pos="567"/>
        </w:tabs>
        <w:spacing w:before="240" w:after="40" w:line="240" w:lineRule="auto"/>
        <w:jc w:val="both"/>
        <w:rPr>
          <w:rFonts w:ascii="Times New Roman" w:hAnsi="Times New Roman" w:cs="Times New Roman"/>
          <w:sz w:val="24"/>
          <w:szCs w:val="24"/>
        </w:rPr>
      </w:pPr>
      <w:r w:rsidRPr="00C50EA5">
        <w:rPr>
          <w:rFonts w:ascii="Times New Roman" w:hAnsi="Times New Roman" w:cs="Times New Roman"/>
          <w:noProof/>
          <w:sz w:val="24"/>
          <w:szCs w:val="24"/>
          <w:lang w:eastAsia="sk-SK"/>
        </w:rPr>
        <mc:AlternateContent>
          <mc:Choice Requires="wps">
            <w:drawing>
              <wp:anchor distT="0" distB="0" distL="114300" distR="114300" simplePos="0" relativeHeight="251667456" behindDoc="0" locked="0" layoutInCell="1" allowOverlap="1" wp14:anchorId="1EBF5855" wp14:editId="1D397660">
                <wp:simplePos x="0" y="0"/>
                <wp:positionH relativeFrom="column">
                  <wp:posOffset>-53163</wp:posOffset>
                </wp:positionH>
                <wp:positionV relativeFrom="paragraph">
                  <wp:posOffset>146272</wp:posOffset>
                </wp:positionV>
                <wp:extent cx="5697941" cy="443986"/>
                <wp:effectExtent l="0" t="0" r="17145" b="13335"/>
                <wp:wrapNone/>
                <wp:docPr id="6" name="Obdĺžnik 6"/>
                <wp:cNvGraphicFramePr/>
                <a:graphic xmlns:a="http://schemas.openxmlformats.org/drawingml/2006/main">
                  <a:graphicData uri="http://schemas.microsoft.com/office/word/2010/wordprocessingShape">
                    <wps:wsp>
                      <wps:cNvSpPr/>
                      <wps:spPr>
                        <a:xfrm>
                          <a:off x="0" y="0"/>
                          <a:ext cx="5697941" cy="443986"/>
                        </a:xfrm>
                        <a:prstGeom prst="rect">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1DAF0" w14:textId="51C3DBEF" w:rsidR="005204F9" w:rsidRPr="00A84E20" w:rsidRDefault="005204F9" w:rsidP="002329E9">
                            <w:pPr>
                              <w:spacing w:after="0"/>
                              <w:jc w:val="center"/>
                              <w:rPr>
                                <w:rFonts w:ascii="Times New Roman" w:eastAsia="Times New Roman" w:hAnsi="Times New Roman" w:cs="Times New Roman"/>
                                <w:b/>
                                <w:color w:val="FFFFFF" w:themeColor="background1"/>
                                <w:lang w:eastAsia="sk-SK"/>
                              </w:rPr>
                            </w:pPr>
                            <w:r>
                              <w:rPr>
                                <w:rFonts w:ascii="Times New Roman" w:eastAsia="Times New Roman" w:hAnsi="Times New Roman" w:cs="Times New Roman"/>
                                <w:b/>
                                <w:color w:val="FFFFFF" w:themeColor="background1"/>
                                <w:lang w:eastAsia="sk-SK"/>
                              </w:rPr>
                              <w:t>Ako obstarať nové licencie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F5855" id="Obdĺžnik 6" o:spid="_x0000_s1030" style="position:absolute;left:0;text-align:left;margin-left:-4.2pt;margin-top:11.5pt;width:448.6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3JyuAIAAMkFAAAOAAAAZHJzL2Uyb0RvYy54bWysVM1uEzEQviPxDpbvdDdhkzZRN1VoFYRU&#10;NRUt6tnx2lkLr21sJ7vh0XrgBO/F2PuTtlQcEHvwejwz3/zP+UVTSbRn1gmtcjw6STFiiupCqG2O&#10;v9yv3p1h5DxRBZFasRwfmMMXi7dvzmszZ2NdalkwiwBEuXltclx6b+ZJ4mjJKuJOtGEKmFzbingg&#10;7TYpLKkBvZLJOE2nSa1tYaymzDl4vWqZeBHxOWfUrzl3zCOZY/DNx9PGcxPOZHFO5ltLTClo5wb5&#10;By8qIhQYHaCuiCdoZ8UfUJWgVjvN/QnVVaI5F5TFGCCaUfoimruSGBZjgeQ4M6TJ/T9YerO/tUgU&#10;OZ5ipEgFJVpvip+Pv34o8RVNQ35q4+YgdmdubUc5uIZgG26r8IcwUBNzehhyyhqPKDxOprPTWTbC&#10;iAIvy97PziJoctQ21vmPTFcoXHJsoWYxlWR/7TxYBNFeJBhzWopiJaSMhN1uLqVFexLqm35IV7Gk&#10;oPJMTCpU53g2GU8i8jNebDU2gPhmFIJ+jgCUVPAYUtEGH2/+IFnwQqrPjEMSIdxxayC07xGTUMqU&#10;H7WskhSs9XeSwtcb6zWi6QgYkDnEOWB3AL1kC9Jjtz538kGVxe4flNO/OdYqDxrRslZ+UK6E0vY1&#10;AAlRdZZb+T5JbWpClnyzaWKDZUEyvGx0cYCms7qdRmfoSkDpr4nzt8TC+MGgwkrxazi41FA53d0w&#10;KrX9/tp7kIepAC5GNYxzjt23HbEMI/lJwbzMRlkW5j8S2eR0DIR9ytk85ahddamho6Btwbt4DfJe&#10;9ldudfUAm2cZrAKLKAq2c0y97YlL364Z2F2ULZdRDGbeEH+t7gwN4CHPobXvmwdiTdf/HibnRvej&#10;T+YvxqCVDZpKL3decxFn5JjXrgKwL2IrdbstLKSndJQ6buDFbwAAAP//AwBQSwMEFAAGAAgAAAAh&#10;AHGTo5/fAAAACAEAAA8AAABkcnMvZG93bnJldi54bWxMj0FPwkAUhO8m/ofNM/EGWwuabemWECM1&#10;8QYYw3Fpn22h+7bpLlD99T5PepzMZOabbDnaTlxw8K0jDQ/TCARS6aqWag3vu/VEgfDBUGU6R6jh&#10;Cz0s89ubzKSVu9IGL9tQCy4hnxoNTQh9KqUvG7TGT12PxN6nG6wJLIdaVoO5crntZBxFT9Kalnih&#10;MT0+N1ietmer4fgR7YrX9fFxNduf7Mv8u0B6K7S+vxtXCxABx/AXhl98RoecmQ7uTJUXnYaJmnNS&#10;QzzjS+wrpRIQBw1JnIDMM/n/QP4DAAD//wMAUEsBAi0AFAAGAAgAAAAhALaDOJL+AAAA4QEAABMA&#10;AAAAAAAAAAAAAAAAAAAAAFtDb250ZW50X1R5cGVzXS54bWxQSwECLQAUAAYACAAAACEAOP0h/9YA&#10;AACUAQAACwAAAAAAAAAAAAAAAAAvAQAAX3JlbHMvLnJlbHNQSwECLQAUAAYACAAAACEA59dycrgC&#10;AADJBQAADgAAAAAAAAAAAAAAAAAuAgAAZHJzL2Uyb0RvYy54bWxQSwECLQAUAAYACAAAACEAcZOj&#10;n98AAAAIAQAADwAAAAAAAAAAAAAAAAASBQAAZHJzL2Rvd25yZXYueG1sUEsFBgAAAAAEAAQA8wAA&#10;AB4GAAAAAA==&#10;" fillcolor="#00b0f0" strokecolor="black [3213]">
                <v:textbox>
                  <w:txbxContent>
                    <w:p w14:paraId="5211DAF0" w14:textId="51C3DBEF" w:rsidR="005204F9" w:rsidRPr="00A84E20" w:rsidRDefault="005204F9" w:rsidP="002329E9">
                      <w:pPr>
                        <w:spacing w:after="0"/>
                        <w:jc w:val="center"/>
                        <w:rPr>
                          <w:rFonts w:ascii="Times New Roman" w:eastAsia="Times New Roman" w:hAnsi="Times New Roman" w:cs="Times New Roman"/>
                          <w:b/>
                          <w:color w:val="FFFFFF" w:themeColor="background1"/>
                          <w:lang w:eastAsia="sk-SK"/>
                        </w:rPr>
                      </w:pPr>
                      <w:r>
                        <w:rPr>
                          <w:rFonts w:ascii="Times New Roman" w:eastAsia="Times New Roman" w:hAnsi="Times New Roman" w:cs="Times New Roman"/>
                          <w:b/>
                          <w:color w:val="FFFFFF" w:themeColor="background1"/>
                          <w:lang w:eastAsia="sk-SK"/>
                        </w:rPr>
                        <w:t>Ako obstarať nové licencie</w:t>
                      </w:r>
                    </w:p>
                  </w:txbxContent>
                </v:textbox>
              </v:rect>
            </w:pict>
          </mc:Fallback>
        </mc:AlternateContent>
      </w:r>
    </w:p>
    <w:p w14:paraId="2A0161BF" w14:textId="120FA080" w:rsidR="00DD0357" w:rsidRPr="00B9122E" w:rsidRDefault="00DD0357">
      <w:pPr>
        <w:pStyle w:val="Nadpis1"/>
        <w:spacing w:before="0" w:after="600"/>
        <w:jc w:val="center"/>
        <w:rPr>
          <w:rFonts w:ascii="Times New Roman" w:hAnsi="Times New Roman"/>
          <w:sz w:val="24"/>
          <w:szCs w:val="24"/>
          <w:lang w:val="sk-SK"/>
        </w:rPr>
      </w:pPr>
      <w:bookmarkStart w:id="21" w:name="_Procesný_postup_obstarania_1"/>
      <w:bookmarkEnd w:id="21"/>
    </w:p>
    <w:p w14:paraId="4B21CE18" w14:textId="379A0011" w:rsidR="003F0AB9" w:rsidRPr="00B9122E" w:rsidRDefault="00051F91">
      <w:pPr>
        <w:pStyle w:val="Nadpis1"/>
        <w:spacing w:before="0" w:after="600"/>
        <w:jc w:val="center"/>
        <w:rPr>
          <w:rFonts w:ascii="Times New Roman" w:hAnsi="Times New Roman"/>
          <w:sz w:val="24"/>
          <w:szCs w:val="24"/>
          <w:lang w:val="sk-SK"/>
        </w:rPr>
      </w:pPr>
      <w:bookmarkStart w:id="22" w:name="_Toc123626325"/>
      <w:bookmarkStart w:id="23" w:name="_Toc123804360"/>
      <w:r w:rsidRPr="00B9122E">
        <w:rPr>
          <w:rFonts w:ascii="Times New Roman" w:hAnsi="Times New Roman"/>
          <w:sz w:val="24"/>
          <w:szCs w:val="24"/>
          <w:lang w:val="sk-SK"/>
        </w:rPr>
        <w:t>Procesný postup obstarania nových licencií</w:t>
      </w:r>
      <w:bookmarkEnd w:id="22"/>
      <w:bookmarkEnd w:id="23"/>
    </w:p>
    <w:p w14:paraId="2676F9E0" w14:textId="179FE7A7" w:rsidR="003F0AB9" w:rsidRPr="00B9122E" w:rsidRDefault="00DD0357">
      <w:pPr>
        <w:tabs>
          <w:tab w:val="left" w:pos="567"/>
        </w:tabs>
        <w:spacing w:before="240" w:after="40" w:line="240" w:lineRule="auto"/>
        <w:jc w:val="both"/>
        <w:rPr>
          <w:rFonts w:ascii="Times New Roman" w:hAnsi="Times New Roman" w:cs="Times New Roman"/>
          <w:sz w:val="24"/>
          <w:szCs w:val="24"/>
        </w:rPr>
      </w:pPr>
      <w:r w:rsidRPr="00B9122E">
        <w:rPr>
          <w:rFonts w:ascii="Times New Roman" w:hAnsi="Times New Roman" w:cs="Times New Roman"/>
          <w:sz w:val="24"/>
          <w:szCs w:val="24"/>
        </w:rPr>
        <w:t xml:space="preserve">Nová licencia IBM </w:t>
      </w:r>
      <w:r w:rsidR="006A41E5" w:rsidRPr="00B9122E">
        <w:rPr>
          <w:rFonts w:ascii="Times New Roman" w:hAnsi="Times New Roman" w:cs="Times New Roman"/>
          <w:sz w:val="24"/>
          <w:szCs w:val="24"/>
        </w:rPr>
        <w:t xml:space="preserve">alebo jej ekvivalent </w:t>
      </w:r>
      <w:r w:rsidRPr="00B9122E">
        <w:rPr>
          <w:rFonts w:ascii="Times New Roman" w:hAnsi="Times New Roman" w:cs="Times New Roman"/>
          <w:sz w:val="24"/>
          <w:szCs w:val="24"/>
        </w:rPr>
        <w:t xml:space="preserve">v sebe zahŕňa ročnú podporu. </w:t>
      </w:r>
      <w:r w:rsidR="003F0AB9" w:rsidRPr="00B9122E">
        <w:rPr>
          <w:rFonts w:ascii="Times New Roman" w:hAnsi="Times New Roman" w:cs="Times New Roman"/>
          <w:sz w:val="24"/>
          <w:szCs w:val="24"/>
        </w:rPr>
        <w:t xml:space="preserve">Žiadosť o zabezpečenie </w:t>
      </w:r>
      <w:r w:rsidR="00C047CB" w:rsidRPr="00B9122E">
        <w:rPr>
          <w:rFonts w:ascii="Times New Roman" w:hAnsi="Times New Roman" w:cs="Times New Roman"/>
          <w:sz w:val="24"/>
          <w:szCs w:val="24"/>
        </w:rPr>
        <w:t>licencií</w:t>
      </w:r>
      <w:r w:rsidR="003F0AB9" w:rsidRPr="00B9122E">
        <w:rPr>
          <w:rFonts w:ascii="Times New Roman" w:hAnsi="Times New Roman" w:cs="Times New Roman"/>
          <w:sz w:val="24"/>
          <w:szCs w:val="24"/>
        </w:rPr>
        <w:t xml:space="preserve"> </w:t>
      </w:r>
      <w:r w:rsidR="00CE79A7" w:rsidRPr="00B9122E">
        <w:rPr>
          <w:rFonts w:ascii="Times New Roman" w:eastAsia="Times New Roman" w:hAnsi="Times New Roman" w:cs="Times New Roman"/>
          <w:b/>
          <w:sz w:val="24"/>
          <w:szCs w:val="24"/>
          <w:lang w:eastAsia="sk-SK"/>
        </w:rPr>
        <w:t>musí byť písomná</w:t>
      </w:r>
      <w:r w:rsidRPr="00B9122E">
        <w:rPr>
          <w:rFonts w:ascii="Times New Roman" w:eastAsia="Times New Roman" w:hAnsi="Times New Roman" w:cs="Times New Roman"/>
          <w:b/>
          <w:sz w:val="24"/>
          <w:szCs w:val="24"/>
          <w:lang w:eastAsia="sk-SK"/>
        </w:rPr>
        <w:t xml:space="preserve"> </w:t>
      </w:r>
      <w:r w:rsidRPr="00B9122E">
        <w:rPr>
          <w:rFonts w:ascii="Times New Roman" w:eastAsia="Times New Roman" w:hAnsi="Times New Roman" w:cs="Times New Roman"/>
          <w:b/>
          <w:sz w:val="24"/>
          <w:szCs w:val="24"/>
          <w:u w:val="single"/>
          <w:lang w:eastAsia="sk-SK"/>
        </w:rPr>
        <w:t>(</w:t>
      </w:r>
      <w:r w:rsidRPr="00B9122E">
        <w:rPr>
          <w:rFonts w:ascii="Times New Roman" w:eastAsia="Times New Roman" w:hAnsi="Times New Roman" w:cs="Times New Roman"/>
          <w:b/>
          <w:color w:val="0070C0"/>
          <w:sz w:val="24"/>
          <w:szCs w:val="24"/>
          <w:u w:val="single"/>
          <w:lang w:eastAsia="sk-SK"/>
        </w:rPr>
        <w:t>odporúčame</w:t>
      </w:r>
      <w:r w:rsidR="00393DCD" w:rsidRPr="00B9122E">
        <w:rPr>
          <w:rFonts w:ascii="Times New Roman" w:eastAsia="Times New Roman" w:hAnsi="Times New Roman" w:cs="Times New Roman"/>
          <w:b/>
          <w:color w:val="0070C0"/>
          <w:sz w:val="24"/>
          <w:szCs w:val="24"/>
          <w:u w:val="single"/>
          <w:lang w:eastAsia="sk-SK"/>
        </w:rPr>
        <w:t xml:space="preserve"> adresovať na MIRRI</w:t>
      </w:r>
      <w:r w:rsidRPr="00B9122E">
        <w:rPr>
          <w:rFonts w:ascii="Times New Roman" w:eastAsia="Times New Roman" w:hAnsi="Times New Roman" w:cs="Times New Roman"/>
          <w:b/>
          <w:color w:val="0070C0"/>
          <w:sz w:val="24"/>
          <w:szCs w:val="24"/>
          <w:u w:val="single"/>
          <w:lang w:eastAsia="sk-SK"/>
        </w:rPr>
        <w:t xml:space="preserve"> </w:t>
      </w:r>
      <w:r w:rsidR="004B7EE0" w:rsidRPr="00B9122E">
        <w:rPr>
          <w:rFonts w:ascii="Times New Roman" w:eastAsia="Times New Roman" w:hAnsi="Times New Roman" w:cs="Times New Roman"/>
          <w:b/>
          <w:color w:val="0070C0"/>
          <w:sz w:val="24"/>
          <w:szCs w:val="24"/>
          <w:u w:val="single"/>
          <w:lang w:eastAsia="sk-SK"/>
        </w:rPr>
        <w:t xml:space="preserve">SR </w:t>
      </w:r>
      <w:r w:rsidRPr="00B9122E">
        <w:rPr>
          <w:rFonts w:ascii="Times New Roman" w:eastAsia="Times New Roman" w:hAnsi="Times New Roman" w:cs="Times New Roman"/>
          <w:b/>
          <w:color w:val="0070C0"/>
          <w:sz w:val="24"/>
          <w:szCs w:val="24"/>
          <w:u w:val="single"/>
          <w:lang w:eastAsia="sk-SK"/>
        </w:rPr>
        <w:t>prostredníctvom elektronického doručovania e-desk</w:t>
      </w:r>
      <w:r w:rsidRPr="00B9122E">
        <w:rPr>
          <w:rFonts w:ascii="Times New Roman" w:eastAsia="Times New Roman" w:hAnsi="Times New Roman" w:cs="Times New Roman"/>
          <w:b/>
          <w:sz w:val="24"/>
          <w:szCs w:val="24"/>
          <w:lang w:eastAsia="sk-SK"/>
        </w:rPr>
        <w:t>)</w:t>
      </w:r>
      <w:r w:rsidR="00CE79A7" w:rsidRPr="00B9122E">
        <w:rPr>
          <w:rFonts w:ascii="Times New Roman" w:eastAsia="Times New Roman" w:hAnsi="Times New Roman" w:cs="Times New Roman"/>
          <w:b/>
          <w:sz w:val="24"/>
          <w:szCs w:val="24"/>
          <w:lang w:eastAsia="sk-SK"/>
        </w:rPr>
        <w:t xml:space="preserve">, podpísaná Žiadateľom a </w:t>
      </w:r>
      <w:r w:rsidR="00CE79A7" w:rsidRPr="00B9122E">
        <w:rPr>
          <w:rFonts w:ascii="Times New Roman" w:hAnsi="Times New Roman" w:cs="Times New Roman"/>
          <w:b/>
          <w:sz w:val="24"/>
          <w:szCs w:val="24"/>
        </w:rPr>
        <w:t>musí obsahovať</w:t>
      </w:r>
      <w:r w:rsidR="003F0AB9" w:rsidRPr="00B9122E">
        <w:rPr>
          <w:rFonts w:ascii="Times New Roman" w:hAnsi="Times New Roman" w:cs="Times New Roman"/>
          <w:sz w:val="24"/>
          <w:szCs w:val="24"/>
        </w:rPr>
        <w:t>:</w:t>
      </w:r>
    </w:p>
    <w:p w14:paraId="3D5CD174" w14:textId="6601CAE1" w:rsidR="003F0AB9" w:rsidRPr="00B9122E" w:rsidRDefault="003F0AB9" w:rsidP="00C50EA5">
      <w:pPr>
        <w:pStyle w:val="Odsekzoznamu"/>
        <w:numPr>
          <w:ilvl w:val="0"/>
          <w:numId w:val="24"/>
        </w:numPr>
        <w:spacing w:after="0" w:line="240" w:lineRule="auto"/>
        <w:rPr>
          <w:rFonts w:ascii="Times New Roman" w:hAnsi="Times New Roman" w:cs="Times New Roman"/>
          <w:sz w:val="24"/>
          <w:szCs w:val="24"/>
        </w:rPr>
      </w:pPr>
      <w:r w:rsidRPr="00B9122E">
        <w:rPr>
          <w:rFonts w:ascii="Times New Roman" w:hAnsi="Times New Roman" w:cs="Times New Roman"/>
          <w:b/>
          <w:sz w:val="24"/>
          <w:szCs w:val="24"/>
          <w:u w:val="single"/>
        </w:rPr>
        <w:t>Identifikáciu produktov:</w:t>
      </w:r>
    </w:p>
    <w:p w14:paraId="2CDC2922" w14:textId="295E4914" w:rsidR="003F0AB9" w:rsidRPr="00B9122E" w:rsidRDefault="003F0AB9" w:rsidP="00C50EA5">
      <w:pPr>
        <w:pStyle w:val="Odsekzoznamu"/>
        <w:numPr>
          <w:ilvl w:val="0"/>
          <w:numId w:val="7"/>
        </w:numPr>
        <w:spacing w:after="12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Názov produktu (vrátane definovania mernej jednotky licencií)</w:t>
      </w:r>
      <w:r w:rsidR="006A41E5" w:rsidRPr="00B9122E">
        <w:rPr>
          <w:rFonts w:ascii="Times New Roman" w:hAnsi="Times New Roman" w:cs="Times New Roman"/>
          <w:sz w:val="24"/>
          <w:szCs w:val="24"/>
        </w:rPr>
        <w:t>.</w:t>
      </w:r>
    </w:p>
    <w:p w14:paraId="1522B69A" w14:textId="1919731A" w:rsidR="003F0AB9" w:rsidRPr="00B9122E" w:rsidRDefault="003F0AB9" w:rsidP="00C50EA5">
      <w:pPr>
        <w:pStyle w:val="Odsekzoznamu"/>
        <w:numPr>
          <w:ilvl w:val="0"/>
          <w:numId w:val="7"/>
        </w:numPr>
        <w:spacing w:after="12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Počet licencií</w:t>
      </w:r>
      <w:r w:rsidR="006A41E5" w:rsidRPr="00B9122E">
        <w:rPr>
          <w:rFonts w:ascii="Times New Roman" w:hAnsi="Times New Roman" w:cs="Times New Roman"/>
          <w:sz w:val="24"/>
          <w:szCs w:val="24"/>
        </w:rPr>
        <w:t>.</w:t>
      </w:r>
    </w:p>
    <w:p w14:paraId="47F7C0E8" w14:textId="5A8C2146" w:rsidR="003F0AB9" w:rsidRPr="00B9122E" w:rsidRDefault="003F0AB9" w:rsidP="00C50EA5">
      <w:pPr>
        <w:pStyle w:val="Odsekzoznamu"/>
        <w:numPr>
          <w:ilvl w:val="0"/>
          <w:numId w:val="7"/>
        </w:numPr>
        <w:spacing w:after="12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 xml:space="preserve">Dátum zabezpečenia </w:t>
      </w:r>
      <w:r w:rsidR="00C047CB" w:rsidRPr="00B9122E">
        <w:rPr>
          <w:rFonts w:ascii="Times New Roman" w:hAnsi="Times New Roman" w:cs="Times New Roman"/>
          <w:sz w:val="24"/>
          <w:szCs w:val="24"/>
        </w:rPr>
        <w:t>licencií</w:t>
      </w:r>
      <w:r w:rsidRPr="00B9122E">
        <w:rPr>
          <w:rFonts w:ascii="Times New Roman" w:hAnsi="Times New Roman" w:cs="Times New Roman"/>
          <w:sz w:val="24"/>
          <w:szCs w:val="24"/>
        </w:rPr>
        <w:t xml:space="preserve"> – uviesť dátum, </w:t>
      </w:r>
      <w:r w:rsidR="00C047CB" w:rsidRPr="00B9122E">
        <w:rPr>
          <w:rFonts w:ascii="Times New Roman" w:hAnsi="Times New Roman" w:cs="Times New Roman"/>
          <w:sz w:val="24"/>
          <w:szCs w:val="24"/>
        </w:rPr>
        <w:t>ku ktorému</w:t>
      </w:r>
      <w:r w:rsidRPr="00B9122E">
        <w:rPr>
          <w:rFonts w:ascii="Times New Roman" w:hAnsi="Times New Roman" w:cs="Times New Roman"/>
          <w:sz w:val="24"/>
          <w:szCs w:val="24"/>
        </w:rPr>
        <w:t xml:space="preserve"> má byť </w:t>
      </w:r>
      <w:r w:rsidR="00C047CB" w:rsidRPr="00B9122E">
        <w:rPr>
          <w:rFonts w:ascii="Times New Roman" w:hAnsi="Times New Roman" w:cs="Times New Roman"/>
          <w:sz w:val="24"/>
          <w:szCs w:val="24"/>
        </w:rPr>
        <w:t>licencia</w:t>
      </w:r>
      <w:r w:rsidRPr="00B9122E">
        <w:rPr>
          <w:rFonts w:ascii="Times New Roman" w:hAnsi="Times New Roman" w:cs="Times New Roman"/>
          <w:sz w:val="24"/>
          <w:szCs w:val="24"/>
        </w:rPr>
        <w:t xml:space="preserve"> zabezpeč</w:t>
      </w:r>
      <w:r w:rsidR="00C047CB" w:rsidRPr="00B9122E">
        <w:rPr>
          <w:rFonts w:ascii="Times New Roman" w:hAnsi="Times New Roman" w:cs="Times New Roman"/>
          <w:sz w:val="24"/>
          <w:szCs w:val="24"/>
        </w:rPr>
        <w:t>en</w:t>
      </w:r>
      <w:r w:rsidRPr="00B9122E">
        <w:rPr>
          <w:rFonts w:ascii="Times New Roman" w:hAnsi="Times New Roman" w:cs="Times New Roman"/>
          <w:sz w:val="24"/>
          <w:szCs w:val="24"/>
        </w:rPr>
        <w:t>á (deň, mesiac, rok)</w:t>
      </w:r>
      <w:r w:rsidR="006A41E5" w:rsidRPr="00B9122E">
        <w:rPr>
          <w:rFonts w:ascii="Times New Roman" w:hAnsi="Times New Roman" w:cs="Times New Roman"/>
          <w:sz w:val="24"/>
          <w:szCs w:val="24"/>
        </w:rPr>
        <w:t>.</w:t>
      </w:r>
    </w:p>
    <w:p w14:paraId="06B06F82" w14:textId="64B87C7A" w:rsidR="003F0AB9" w:rsidRPr="00B9122E" w:rsidRDefault="003F0AB9" w:rsidP="00C50EA5">
      <w:pPr>
        <w:pStyle w:val="Odsekzoznamu"/>
        <w:numPr>
          <w:ilvl w:val="0"/>
          <w:numId w:val="7"/>
        </w:numPr>
        <w:spacing w:after="120" w:line="240" w:lineRule="auto"/>
        <w:ind w:left="1434" w:hanging="357"/>
        <w:contextualSpacing w:val="0"/>
        <w:jc w:val="both"/>
        <w:rPr>
          <w:rFonts w:ascii="Times New Roman" w:hAnsi="Times New Roman" w:cs="Times New Roman"/>
          <w:sz w:val="24"/>
          <w:szCs w:val="24"/>
        </w:rPr>
      </w:pPr>
      <w:r w:rsidRPr="00B9122E">
        <w:rPr>
          <w:rFonts w:ascii="Times New Roman" w:hAnsi="Times New Roman" w:cs="Times New Roman"/>
          <w:sz w:val="24"/>
          <w:szCs w:val="24"/>
        </w:rPr>
        <w:t xml:space="preserve">Umiestnenie licencií – v prípade, ak žiadateľom je iná organizácia, ako tá, ktorá licencie využíva (príklad: ministerstvo žiada </w:t>
      </w:r>
      <w:r w:rsidR="0031696C" w:rsidRPr="00B9122E">
        <w:rPr>
          <w:rFonts w:ascii="Times New Roman" w:hAnsi="Times New Roman" w:cs="Times New Roman"/>
          <w:sz w:val="24"/>
          <w:szCs w:val="24"/>
        </w:rPr>
        <w:t>licencie</w:t>
      </w:r>
      <w:r w:rsidRPr="00B9122E">
        <w:rPr>
          <w:rFonts w:ascii="Times New Roman" w:hAnsi="Times New Roman" w:cs="Times New Roman"/>
          <w:sz w:val="24"/>
          <w:szCs w:val="24"/>
        </w:rPr>
        <w:t xml:space="preserve"> pre svoju podriadenú organizáciu)</w:t>
      </w:r>
      <w:r w:rsidR="006A41E5" w:rsidRPr="00B9122E">
        <w:rPr>
          <w:rFonts w:ascii="Times New Roman" w:hAnsi="Times New Roman" w:cs="Times New Roman"/>
          <w:sz w:val="24"/>
          <w:szCs w:val="24"/>
        </w:rPr>
        <w:t>.</w:t>
      </w:r>
    </w:p>
    <w:p w14:paraId="4FE7215C" w14:textId="58059E79" w:rsidR="00CE79A7" w:rsidRPr="00C50EA5" w:rsidRDefault="006A41E5" w:rsidP="00C50EA5">
      <w:pPr>
        <w:pStyle w:val="Odsekzoznamu"/>
        <w:numPr>
          <w:ilvl w:val="0"/>
          <w:numId w:val="24"/>
        </w:numPr>
        <w:spacing w:after="0" w:line="240" w:lineRule="auto"/>
        <w:rPr>
          <w:rFonts w:ascii="Times New Roman" w:hAnsi="Times New Roman" w:cs="Times New Roman"/>
          <w:sz w:val="24"/>
          <w:szCs w:val="24"/>
        </w:rPr>
      </w:pPr>
      <w:r w:rsidRPr="00B9122E">
        <w:rPr>
          <w:rFonts w:ascii="Times New Roman" w:hAnsi="Times New Roman" w:cs="Times New Roman"/>
          <w:b/>
          <w:sz w:val="24"/>
          <w:szCs w:val="24"/>
          <w:u w:val="single"/>
        </w:rPr>
        <w:t>P</w:t>
      </w:r>
      <w:r w:rsidR="003F0AB9" w:rsidRPr="00C50EA5">
        <w:rPr>
          <w:rFonts w:ascii="Times New Roman" w:hAnsi="Times New Roman" w:cs="Times New Roman"/>
          <w:b/>
          <w:sz w:val="24"/>
          <w:szCs w:val="24"/>
          <w:u w:val="single"/>
        </w:rPr>
        <w:t>otvrdenie o finančnom krytí</w:t>
      </w:r>
      <w:r w:rsidR="003F0AB9" w:rsidRPr="00C50EA5">
        <w:rPr>
          <w:rFonts w:ascii="Times New Roman" w:hAnsi="Times New Roman" w:cs="Times New Roman"/>
          <w:sz w:val="24"/>
          <w:szCs w:val="24"/>
        </w:rPr>
        <w:t xml:space="preserve"> </w:t>
      </w:r>
      <w:r w:rsidR="00907B70" w:rsidRPr="00C50EA5">
        <w:rPr>
          <w:rFonts w:ascii="Times New Roman" w:hAnsi="Times New Roman" w:cs="Times New Roman"/>
          <w:sz w:val="24"/>
          <w:szCs w:val="24"/>
        </w:rPr>
        <w:t>v rozsahu predpokladanej ceny zákazky</w:t>
      </w:r>
    </w:p>
    <w:p w14:paraId="13F2E2C1" w14:textId="1B8C57AF" w:rsidR="00063E15" w:rsidRPr="00B9122E" w:rsidRDefault="003F0AB9">
      <w:pPr>
        <w:pStyle w:val="Odsekzoznamu"/>
        <w:spacing w:after="0" w:line="240" w:lineRule="auto"/>
        <w:jc w:val="both"/>
        <w:rPr>
          <w:rFonts w:ascii="Times New Roman" w:hAnsi="Times New Roman" w:cs="Times New Roman"/>
          <w:sz w:val="24"/>
          <w:szCs w:val="24"/>
        </w:rPr>
      </w:pPr>
      <w:r w:rsidRPr="00B9122E">
        <w:rPr>
          <w:rFonts w:ascii="Times New Roman" w:hAnsi="Times New Roman" w:cs="Times New Roman"/>
          <w:sz w:val="24"/>
          <w:szCs w:val="24"/>
        </w:rPr>
        <w:t xml:space="preserve">Pri </w:t>
      </w:r>
      <w:r w:rsidR="0031696C" w:rsidRPr="00B9122E">
        <w:rPr>
          <w:rFonts w:ascii="Times New Roman" w:hAnsi="Times New Roman" w:cs="Times New Roman"/>
          <w:sz w:val="24"/>
          <w:szCs w:val="24"/>
        </w:rPr>
        <w:t xml:space="preserve">licenciách </w:t>
      </w:r>
      <w:r w:rsidR="006A41E5" w:rsidRPr="00B9122E">
        <w:rPr>
          <w:rFonts w:ascii="Times New Roman" w:hAnsi="Times New Roman" w:cs="Times New Roman"/>
          <w:sz w:val="24"/>
          <w:szCs w:val="24"/>
        </w:rPr>
        <w:t xml:space="preserve">sa </w:t>
      </w:r>
      <w:r w:rsidRPr="00B9122E">
        <w:rPr>
          <w:rFonts w:ascii="Times New Roman" w:hAnsi="Times New Roman" w:cs="Times New Roman"/>
          <w:sz w:val="24"/>
          <w:szCs w:val="24"/>
        </w:rPr>
        <w:t>predpokladaná hodnota zákazky vy</w:t>
      </w:r>
      <w:r w:rsidR="0031696C" w:rsidRPr="00B9122E">
        <w:rPr>
          <w:rFonts w:ascii="Times New Roman" w:hAnsi="Times New Roman" w:cs="Times New Roman"/>
          <w:sz w:val="24"/>
          <w:szCs w:val="24"/>
        </w:rPr>
        <w:t xml:space="preserve">počíta ako </w:t>
      </w:r>
      <w:r w:rsidRPr="00B9122E">
        <w:rPr>
          <w:rFonts w:ascii="Times New Roman" w:hAnsi="Times New Roman" w:cs="Times New Roman"/>
          <w:sz w:val="24"/>
          <w:szCs w:val="24"/>
        </w:rPr>
        <w:t> </w:t>
      </w:r>
      <w:r w:rsidR="0031696C" w:rsidRPr="00B9122E">
        <w:rPr>
          <w:rFonts w:ascii="Times New Roman" w:hAnsi="Times New Roman" w:cs="Times New Roman"/>
          <w:sz w:val="24"/>
          <w:szCs w:val="24"/>
        </w:rPr>
        <w:t>c</w:t>
      </w:r>
      <w:r w:rsidRPr="00B9122E">
        <w:rPr>
          <w:rFonts w:ascii="Times New Roman" w:hAnsi="Times New Roman" w:cs="Times New Roman"/>
          <w:sz w:val="24"/>
          <w:szCs w:val="24"/>
        </w:rPr>
        <w:t>enník</w:t>
      </w:r>
      <w:r w:rsidR="0031696C" w:rsidRPr="00B9122E">
        <w:rPr>
          <w:rFonts w:ascii="Times New Roman" w:hAnsi="Times New Roman" w:cs="Times New Roman"/>
          <w:sz w:val="24"/>
          <w:szCs w:val="24"/>
        </w:rPr>
        <w:t>ová</w:t>
      </w:r>
      <w:r w:rsidRPr="00B9122E">
        <w:rPr>
          <w:rFonts w:ascii="Times New Roman" w:hAnsi="Times New Roman" w:cs="Times New Roman"/>
          <w:sz w:val="24"/>
          <w:szCs w:val="24"/>
        </w:rPr>
        <w:t xml:space="preserve"> cen</w:t>
      </w:r>
      <w:r w:rsidR="0031696C" w:rsidRPr="00B9122E">
        <w:rPr>
          <w:rFonts w:ascii="Times New Roman" w:hAnsi="Times New Roman" w:cs="Times New Roman"/>
          <w:sz w:val="24"/>
          <w:szCs w:val="24"/>
        </w:rPr>
        <w:t xml:space="preserve">a licencie </w:t>
      </w:r>
      <w:r w:rsidRPr="00B9122E">
        <w:rPr>
          <w:rFonts w:ascii="Times New Roman" w:hAnsi="Times New Roman" w:cs="Times New Roman"/>
          <w:sz w:val="24"/>
          <w:szCs w:val="24"/>
        </w:rPr>
        <w:t xml:space="preserve">s aplikovaním  </w:t>
      </w:r>
      <w:r w:rsidRPr="00B9122E">
        <w:rPr>
          <w:rFonts w:ascii="Times New Roman" w:hAnsi="Times New Roman" w:cs="Times New Roman"/>
          <w:b/>
          <w:sz w:val="24"/>
          <w:szCs w:val="24"/>
          <w:u w:val="single"/>
        </w:rPr>
        <w:t xml:space="preserve">vstupnej zľavy </w:t>
      </w:r>
      <w:r w:rsidR="00E04D9D" w:rsidRPr="00B9122E">
        <w:rPr>
          <w:rFonts w:ascii="Times New Roman" w:hAnsi="Times New Roman" w:cs="Times New Roman"/>
          <w:b/>
          <w:sz w:val="24"/>
          <w:szCs w:val="24"/>
          <w:u w:val="single"/>
        </w:rPr>
        <w:t>50</w:t>
      </w:r>
      <w:r w:rsidRPr="00B9122E">
        <w:rPr>
          <w:rFonts w:ascii="Times New Roman" w:hAnsi="Times New Roman" w:cs="Times New Roman"/>
          <w:b/>
          <w:sz w:val="24"/>
          <w:szCs w:val="24"/>
          <w:u w:val="single"/>
        </w:rPr>
        <w:t>%</w:t>
      </w:r>
      <w:r w:rsidR="00063E15" w:rsidRPr="00B9122E">
        <w:rPr>
          <w:rFonts w:ascii="Times New Roman" w:hAnsi="Times New Roman" w:cs="Times New Roman"/>
          <w:sz w:val="24"/>
          <w:szCs w:val="24"/>
        </w:rPr>
        <w:t xml:space="preserve"> </w:t>
      </w:r>
      <w:r w:rsidR="0031696C" w:rsidRPr="00B9122E">
        <w:rPr>
          <w:rFonts w:ascii="Times New Roman" w:hAnsi="Times New Roman" w:cs="Times New Roman"/>
          <w:sz w:val="24"/>
          <w:szCs w:val="24"/>
        </w:rPr>
        <w:t>na celkovú sumu (cenu licencie vrátane ceny podpory</w:t>
      </w:r>
      <w:r w:rsidR="00C50EA5">
        <w:rPr>
          <w:rFonts w:ascii="Times New Roman" w:hAnsi="Times New Roman" w:cs="Times New Roman"/>
          <w:sz w:val="24"/>
          <w:szCs w:val="24"/>
        </w:rPr>
        <w:t>, pri licenciách IBM, pre ktoré je 50% zľava poskytnutá MIRRI</w:t>
      </w:r>
      <w:r w:rsidR="0031696C" w:rsidRPr="00B9122E">
        <w:rPr>
          <w:rFonts w:ascii="Times New Roman" w:hAnsi="Times New Roman" w:cs="Times New Roman"/>
          <w:sz w:val="24"/>
          <w:szCs w:val="24"/>
        </w:rPr>
        <w:t>)</w:t>
      </w:r>
      <w:r w:rsidRPr="00B9122E">
        <w:rPr>
          <w:rFonts w:ascii="Times New Roman" w:hAnsi="Times New Roman" w:cs="Times New Roman"/>
          <w:sz w:val="24"/>
          <w:szCs w:val="24"/>
        </w:rPr>
        <w:t>.</w:t>
      </w:r>
      <w:r w:rsidR="006A41E5" w:rsidRPr="00B9122E">
        <w:rPr>
          <w:rFonts w:ascii="Times New Roman" w:hAnsi="Times New Roman" w:cs="Times New Roman"/>
          <w:sz w:val="24"/>
          <w:szCs w:val="24"/>
        </w:rPr>
        <w:t xml:space="preserve"> </w:t>
      </w:r>
      <w:r w:rsidR="00063E15" w:rsidRPr="00B9122E">
        <w:rPr>
          <w:rFonts w:ascii="Times New Roman" w:hAnsi="Times New Roman" w:cs="Times New Roman"/>
          <w:sz w:val="24"/>
          <w:szCs w:val="24"/>
        </w:rPr>
        <w:t>Pri nákupe nových licencií je cena za licencie vrátane ročnej podpory splatná pri dodaní licencií</w:t>
      </w:r>
      <w:r w:rsidR="006A41E5" w:rsidRPr="00B9122E">
        <w:rPr>
          <w:rFonts w:ascii="Times New Roman" w:hAnsi="Times New Roman" w:cs="Times New Roman"/>
          <w:sz w:val="24"/>
          <w:szCs w:val="24"/>
        </w:rPr>
        <w:t>,</w:t>
      </w:r>
      <w:r w:rsidR="00063E15" w:rsidRPr="00B9122E">
        <w:rPr>
          <w:rFonts w:ascii="Times New Roman" w:hAnsi="Times New Roman" w:cs="Times New Roman"/>
          <w:sz w:val="24"/>
          <w:szCs w:val="24"/>
        </w:rPr>
        <w:t xml:space="preserve"> tj celá hodnota zákazky musí byť krytá v rozpočte žiadateľa v danom rozpočtom období.</w:t>
      </w:r>
    </w:p>
    <w:p w14:paraId="68E58E0E" w14:textId="77777777" w:rsidR="00CE79A7" w:rsidRPr="00B9122E" w:rsidRDefault="00CE79A7">
      <w:pPr>
        <w:pStyle w:val="Odsekzoznamu"/>
        <w:spacing w:after="0" w:line="240" w:lineRule="auto"/>
        <w:rPr>
          <w:rFonts w:ascii="Times New Roman" w:hAnsi="Times New Roman" w:cs="Times New Roman"/>
          <w:sz w:val="24"/>
          <w:szCs w:val="24"/>
        </w:rPr>
      </w:pPr>
    </w:p>
    <w:p w14:paraId="52D619AA" w14:textId="3A6B031A" w:rsidR="0031696C" w:rsidRPr="00B9122E" w:rsidRDefault="006A41E5" w:rsidP="00C50EA5">
      <w:pPr>
        <w:pStyle w:val="Odsekzoznamu"/>
        <w:numPr>
          <w:ilvl w:val="0"/>
          <w:numId w:val="24"/>
        </w:numPr>
        <w:spacing w:after="0" w:line="240" w:lineRule="auto"/>
        <w:rPr>
          <w:rFonts w:ascii="Times New Roman" w:hAnsi="Times New Roman" w:cs="Times New Roman"/>
          <w:i/>
          <w:sz w:val="24"/>
          <w:szCs w:val="24"/>
        </w:rPr>
      </w:pPr>
      <w:r w:rsidRPr="00B9122E">
        <w:rPr>
          <w:rFonts w:ascii="Times New Roman" w:hAnsi="Times New Roman" w:cs="Times New Roman"/>
          <w:b/>
          <w:sz w:val="24"/>
          <w:szCs w:val="24"/>
          <w:u w:val="single"/>
        </w:rPr>
        <w:t>V</w:t>
      </w:r>
      <w:r w:rsidR="0031696C" w:rsidRPr="00B9122E">
        <w:rPr>
          <w:rFonts w:ascii="Times New Roman" w:hAnsi="Times New Roman" w:cs="Times New Roman"/>
          <w:b/>
          <w:sz w:val="24"/>
          <w:szCs w:val="24"/>
          <w:u w:val="single"/>
        </w:rPr>
        <w:t xml:space="preserve">ecné zdôvodnenie obstarania </w:t>
      </w:r>
      <w:r w:rsidR="002C5590" w:rsidRPr="00B9122E">
        <w:rPr>
          <w:rFonts w:ascii="Times New Roman" w:hAnsi="Times New Roman" w:cs="Times New Roman"/>
          <w:b/>
          <w:sz w:val="24"/>
          <w:szCs w:val="24"/>
          <w:u w:val="single"/>
        </w:rPr>
        <w:t>licencií</w:t>
      </w:r>
      <w:r w:rsidR="002C5590" w:rsidRPr="00B9122E">
        <w:rPr>
          <w:rFonts w:ascii="Times New Roman" w:hAnsi="Times New Roman" w:cs="Times New Roman"/>
          <w:sz w:val="24"/>
          <w:szCs w:val="24"/>
        </w:rPr>
        <w:t>, v</w:t>
      </w:r>
      <w:r w:rsidR="003221E6" w:rsidRPr="00B9122E">
        <w:rPr>
          <w:rFonts w:ascii="Times New Roman" w:hAnsi="Times New Roman" w:cs="Times New Roman"/>
          <w:sz w:val="24"/>
          <w:szCs w:val="24"/>
        </w:rPr>
        <w:t xml:space="preserve"> ktorom Žiadateľ</w:t>
      </w:r>
      <w:r w:rsidR="00EF27BC" w:rsidRPr="00B9122E">
        <w:rPr>
          <w:rFonts w:ascii="Times New Roman" w:hAnsi="Times New Roman" w:cs="Times New Roman"/>
          <w:sz w:val="24"/>
          <w:szCs w:val="24"/>
        </w:rPr>
        <w:t xml:space="preserve"> uvedie najmä:</w:t>
      </w:r>
      <w:r w:rsidR="0031696C" w:rsidRPr="00B9122E">
        <w:rPr>
          <w:rFonts w:ascii="Times New Roman" w:hAnsi="Times New Roman" w:cs="Times New Roman"/>
          <w:sz w:val="24"/>
          <w:szCs w:val="24"/>
        </w:rPr>
        <w:t xml:space="preserve"> </w:t>
      </w:r>
    </w:p>
    <w:p w14:paraId="6E469FB1" w14:textId="535BC7FD" w:rsidR="006A41E5" w:rsidRPr="00C50EA5" w:rsidRDefault="002A4A55" w:rsidP="00C50EA5">
      <w:pPr>
        <w:pStyle w:val="Odsekzoznamu"/>
        <w:numPr>
          <w:ilvl w:val="0"/>
          <w:numId w:val="11"/>
        </w:numPr>
        <w:spacing w:after="120" w:line="240" w:lineRule="auto"/>
        <w:ind w:left="1418" w:hanging="425"/>
        <w:jc w:val="both"/>
        <w:rPr>
          <w:rFonts w:ascii="Times New Roman" w:hAnsi="Times New Roman" w:cs="Times New Roman"/>
          <w:sz w:val="24"/>
          <w:szCs w:val="24"/>
        </w:rPr>
      </w:pPr>
      <w:r w:rsidRPr="00B9122E">
        <w:rPr>
          <w:rFonts w:ascii="Times New Roman" w:hAnsi="Times New Roman" w:cs="Times New Roman"/>
          <w:sz w:val="24"/>
          <w:szCs w:val="24"/>
        </w:rPr>
        <w:t xml:space="preserve">ISVS ktoré využívajú alebo budú využívať licencie </w:t>
      </w:r>
      <w:r w:rsidR="006C21E9" w:rsidRPr="00B9122E">
        <w:rPr>
          <w:rFonts w:ascii="Times New Roman" w:hAnsi="Times New Roman" w:cs="Times New Roman"/>
          <w:sz w:val="24"/>
          <w:szCs w:val="24"/>
        </w:rPr>
        <w:t>IBM</w:t>
      </w:r>
      <w:r w:rsidR="00CE79A7" w:rsidRPr="00B9122E">
        <w:rPr>
          <w:rFonts w:ascii="Times New Roman" w:hAnsi="Times New Roman" w:cs="Times New Roman"/>
          <w:sz w:val="24"/>
          <w:szCs w:val="24"/>
        </w:rPr>
        <w:t>.</w:t>
      </w:r>
      <w:r w:rsidRPr="00B9122E">
        <w:rPr>
          <w:rFonts w:ascii="Times New Roman" w:hAnsi="Times New Roman" w:cs="Times New Roman"/>
          <w:sz w:val="24"/>
          <w:szCs w:val="24"/>
        </w:rPr>
        <w:t xml:space="preserve"> Identifikáciu prepojenia na ISVS uvedením kódu ISVS s</w:t>
      </w:r>
      <w:r w:rsidR="00CD48F6" w:rsidRPr="00B9122E">
        <w:rPr>
          <w:rFonts w:ascii="Times New Roman" w:hAnsi="Times New Roman" w:cs="Times New Roman"/>
          <w:sz w:val="24"/>
          <w:szCs w:val="24"/>
        </w:rPr>
        <w:t> </w:t>
      </w:r>
      <w:r w:rsidRPr="00B9122E">
        <w:rPr>
          <w:rFonts w:ascii="Times New Roman" w:hAnsi="Times New Roman" w:cs="Times New Roman"/>
          <w:sz w:val="24"/>
          <w:szCs w:val="24"/>
        </w:rPr>
        <w:t>MetaIS</w:t>
      </w:r>
      <w:r w:rsidR="00CD48F6" w:rsidRPr="00B9122E">
        <w:rPr>
          <w:rFonts w:ascii="Times New Roman" w:hAnsi="Times New Roman" w:cs="Times New Roman"/>
          <w:sz w:val="24"/>
          <w:szCs w:val="24"/>
        </w:rPr>
        <w:t>.</w:t>
      </w:r>
      <w:r w:rsidR="0009609B" w:rsidRPr="00B9122E">
        <w:rPr>
          <w:rFonts w:ascii="Times New Roman" w:hAnsi="Times New Roman" w:cs="Times New Roman"/>
          <w:sz w:val="24"/>
          <w:szCs w:val="24"/>
        </w:rPr>
        <w:t xml:space="preserve"> </w:t>
      </w:r>
    </w:p>
    <w:p w14:paraId="426B39D8" w14:textId="03140AB5" w:rsidR="00CA1D8E" w:rsidRPr="00B9122E" w:rsidRDefault="00DE0857" w:rsidP="00C50EA5">
      <w:pPr>
        <w:pStyle w:val="Odsekzoznamu"/>
        <w:numPr>
          <w:ilvl w:val="0"/>
          <w:numId w:val="11"/>
        </w:numPr>
        <w:spacing w:after="120" w:line="240" w:lineRule="auto"/>
        <w:ind w:left="1418" w:hanging="425"/>
        <w:jc w:val="both"/>
        <w:rPr>
          <w:rFonts w:ascii="Times New Roman" w:hAnsi="Times New Roman" w:cs="Times New Roman"/>
          <w:sz w:val="24"/>
          <w:szCs w:val="24"/>
        </w:rPr>
      </w:pPr>
      <w:r w:rsidRPr="00B9122E">
        <w:rPr>
          <w:rFonts w:ascii="Times New Roman" w:hAnsi="Times New Roman" w:cs="Times New Roman"/>
          <w:sz w:val="24"/>
          <w:szCs w:val="24"/>
        </w:rPr>
        <w:t>Uviesť</w:t>
      </w:r>
      <w:r w:rsidR="00CD48F6" w:rsidRPr="00B9122E">
        <w:rPr>
          <w:rFonts w:ascii="Times New Roman" w:hAnsi="Times New Roman" w:cs="Times New Roman"/>
          <w:sz w:val="24"/>
          <w:szCs w:val="24"/>
        </w:rPr>
        <w:t>,</w:t>
      </w:r>
      <w:r w:rsidRPr="00B9122E">
        <w:rPr>
          <w:rFonts w:ascii="Times New Roman" w:hAnsi="Times New Roman" w:cs="Times New Roman"/>
          <w:sz w:val="24"/>
          <w:szCs w:val="24"/>
        </w:rPr>
        <w:t xml:space="preserve"> či ide o dokúpenie licencií k existujúcim systémom alebo v prípade nákupu nových licencií pre nový systém uviesť kedy a akým spôsobom sa dospelo k rozhodnutiu použitia licencií </w:t>
      </w:r>
      <w:r w:rsidR="006C21E9" w:rsidRPr="00B9122E">
        <w:rPr>
          <w:rFonts w:ascii="Times New Roman" w:hAnsi="Times New Roman" w:cs="Times New Roman"/>
          <w:sz w:val="24"/>
          <w:szCs w:val="24"/>
        </w:rPr>
        <w:t>IBM</w:t>
      </w:r>
      <w:r w:rsidRPr="00B9122E">
        <w:rPr>
          <w:rFonts w:ascii="Times New Roman" w:hAnsi="Times New Roman" w:cs="Times New Roman"/>
          <w:sz w:val="24"/>
          <w:szCs w:val="24"/>
        </w:rPr>
        <w:t>.</w:t>
      </w:r>
      <w:r w:rsidR="00CA1D8E" w:rsidRPr="00B9122E">
        <w:rPr>
          <w:rFonts w:ascii="Times New Roman" w:hAnsi="Times New Roman" w:cs="Times New Roman"/>
          <w:sz w:val="24"/>
          <w:szCs w:val="24"/>
        </w:rPr>
        <w:t xml:space="preserve"> (Uviesť či prebehlo posúdenie ekvival</w:t>
      </w:r>
      <w:r w:rsidR="00CD48F6" w:rsidRPr="00B9122E">
        <w:rPr>
          <w:rFonts w:ascii="Times New Roman" w:hAnsi="Times New Roman" w:cs="Times New Roman"/>
          <w:sz w:val="24"/>
          <w:szCs w:val="24"/>
        </w:rPr>
        <w:t>en</w:t>
      </w:r>
      <w:r w:rsidR="00CA1D8E" w:rsidRPr="00B9122E">
        <w:rPr>
          <w:rFonts w:ascii="Times New Roman" w:hAnsi="Times New Roman" w:cs="Times New Roman"/>
          <w:sz w:val="24"/>
          <w:szCs w:val="24"/>
        </w:rPr>
        <w:t>tného typu licencií a porovnania ich vyčíslenia)</w:t>
      </w:r>
      <w:r w:rsidR="00CD48F6" w:rsidRPr="00B9122E">
        <w:rPr>
          <w:rFonts w:ascii="Times New Roman" w:hAnsi="Times New Roman" w:cs="Times New Roman"/>
          <w:sz w:val="24"/>
          <w:szCs w:val="24"/>
        </w:rPr>
        <w:t>.</w:t>
      </w:r>
    </w:p>
    <w:p w14:paraId="0AA0BF6D" w14:textId="77777777" w:rsidR="00446D38" w:rsidRPr="00C50EA5" w:rsidRDefault="00446D38">
      <w:pPr>
        <w:pStyle w:val="Odsekzoznamu"/>
        <w:tabs>
          <w:tab w:val="left" w:pos="567"/>
        </w:tabs>
        <w:spacing w:before="240" w:after="40" w:line="240" w:lineRule="auto"/>
        <w:ind w:left="1778"/>
        <w:jc w:val="both"/>
        <w:rPr>
          <w:rFonts w:ascii="Times New Roman" w:hAnsi="Times New Roman" w:cs="Times New Roman"/>
          <w:sz w:val="24"/>
          <w:szCs w:val="24"/>
        </w:rPr>
      </w:pPr>
    </w:p>
    <w:p w14:paraId="78051DD8" w14:textId="0A937756" w:rsidR="00446D38" w:rsidRPr="00B9122E" w:rsidRDefault="00E04D9D">
      <w:pPr>
        <w:pStyle w:val="Odsekzoznamu"/>
        <w:tabs>
          <w:tab w:val="left" w:pos="567"/>
        </w:tabs>
        <w:spacing w:before="240" w:after="40" w:line="240" w:lineRule="auto"/>
        <w:ind w:left="0"/>
        <w:jc w:val="both"/>
        <w:rPr>
          <w:rFonts w:ascii="Times New Roman" w:hAnsi="Times New Roman" w:cs="Times New Roman"/>
          <w:sz w:val="24"/>
          <w:szCs w:val="24"/>
        </w:rPr>
      </w:pPr>
      <w:r w:rsidRPr="00B9122E">
        <w:rPr>
          <w:rFonts w:ascii="Times New Roman" w:hAnsi="Times New Roman" w:cs="Times New Roman"/>
          <w:sz w:val="24"/>
          <w:szCs w:val="24"/>
        </w:rPr>
        <w:t xml:space="preserve">MIRRI </w:t>
      </w:r>
      <w:r w:rsidR="004B7EE0" w:rsidRPr="00B9122E">
        <w:rPr>
          <w:rFonts w:ascii="Times New Roman" w:hAnsi="Times New Roman" w:cs="Times New Roman"/>
          <w:sz w:val="24"/>
          <w:szCs w:val="24"/>
        </w:rPr>
        <w:t xml:space="preserve">SR </w:t>
      </w:r>
      <w:r w:rsidR="00446D38" w:rsidRPr="00B9122E">
        <w:rPr>
          <w:rFonts w:ascii="Times New Roman" w:hAnsi="Times New Roman" w:cs="Times New Roman"/>
          <w:sz w:val="24"/>
          <w:szCs w:val="24"/>
        </w:rPr>
        <w:t xml:space="preserve">posúdi </w:t>
      </w:r>
      <w:r w:rsidR="002329E9" w:rsidRPr="00B9122E">
        <w:rPr>
          <w:rFonts w:ascii="Times New Roman" w:hAnsi="Times New Roman" w:cs="Times New Roman"/>
          <w:sz w:val="24"/>
          <w:szCs w:val="24"/>
        </w:rPr>
        <w:t>Ž</w:t>
      </w:r>
      <w:r w:rsidR="00446D38" w:rsidRPr="00B9122E">
        <w:rPr>
          <w:rFonts w:ascii="Times New Roman" w:hAnsi="Times New Roman" w:cs="Times New Roman"/>
          <w:sz w:val="24"/>
          <w:szCs w:val="24"/>
        </w:rPr>
        <w:t>iadosť</w:t>
      </w:r>
      <w:r w:rsidR="002329E9" w:rsidRPr="00B9122E">
        <w:rPr>
          <w:rFonts w:ascii="Times New Roman" w:hAnsi="Times New Roman" w:cs="Times New Roman"/>
          <w:sz w:val="24"/>
          <w:szCs w:val="24"/>
        </w:rPr>
        <w:t xml:space="preserve"> a ak Žiadosť</w:t>
      </w:r>
      <w:r w:rsidR="00446D38" w:rsidRPr="00B9122E">
        <w:rPr>
          <w:rFonts w:ascii="Times New Roman" w:hAnsi="Times New Roman" w:cs="Times New Roman"/>
          <w:sz w:val="24"/>
          <w:szCs w:val="24"/>
        </w:rPr>
        <w:t xml:space="preserve"> nespĺňa </w:t>
      </w:r>
      <w:r w:rsidR="002329E9" w:rsidRPr="00B9122E">
        <w:rPr>
          <w:rFonts w:ascii="Times New Roman" w:hAnsi="Times New Roman" w:cs="Times New Roman"/>
          <w:sz w:val="24"/>
          <w:szCs w:val="24"/>
        </w:rPr>
        <w:t>požadované</w:t>
      </w:r>
      <w:r w:rsidR="00446D38" w:rsidRPr="00B9122E">
        <w:rPr>
          <w:rFonts w:ascii="Times New Roman" w:hAnsi="Times New Roman" w:cs="Times New Roman"/>
          <w:sz w:val="24"/>
          <w:szCs w:val="24"/>
        </w:rPr>
        <w:t xml:space="preserve"> náležitosti, Žiadosť vráti Žiadateľovi na doplnenie v lehote 15 pracovných dní od doručenia vrátenia Žiadosti. Ak ani v stanovenej lehote Žiadateľ neodstráni zistené nedostatky, </w:t>
      </w:r>
      <w:r w:rsidR="006C21E9" w:rsidRPr="00B9122E">
        <w:rPr>
          <w:rFonts w:ascii="Times New Roman" w:hAnsi="Times New Roman" w:cs="Times New Roman"/>
          <w:sz w:val="24"/>
          <w:szCs w:val="24"/>
        </w:rPr>
        <w:t xml:space="preserve">MIRRI </w:t>
      </w:r>
      <w:r w:rsidR="004B7EE0" w:rsidRPr="00B9122E">
        <w:rPr>
          <w:rFonts w:ascii="Times New Roman" w:hAnsi="Times New Roman" w:cs="Times New Roman"/>
          <w:sz w:val="24"/>
          <w:szCs w:val="24"/>
        </w:rPr>
        <w:t xml:space="preserve">SR </w:t>
      </w:r>
      <w:r w:rsidR="00446D38" w:rsidRPr="00B9122E">
        <w:rPr>
          <w:rFonts w:ascii="Times New Roman" w:hAnsi="Times New Roman" w:cs="Times New Roman"/>
          <w:sz w:val="24"/>
          <w:szCs w:val="24"/>
        </w:rPr>
        <w:t xml:space="preserve">Žiadosť </w:t>
      </w:r>
      <w:r w:rsidR="00CD48F6" w:rsidRPr="00B9122E">
        <w:rPr>
          <w:rFonts w:ascii="Times New Roman" w:hAnsi="Times New Roman" w:cs="Times New Roman"/>
          <w:sz w:val="24"/>
          <w:szCs w:val="24"/>
        </w:rPr>
        <w:t>za</w:t>
      </w:r>
      <w:r w:rsidR="00446D38" w:rsidRPr="00B9122E">
        <w:rPr>
          <w:rFonts w:ascii="Times New Roman" w:hAnsi="Times New Roman" w:cs="Times New Roman"/>
          <w:sz w:val="24"/>
          <w:szCs w:val="24"/>
        </w:rPr>
        <w:t xml:space="preserve">mietne. </w:t>
      </w:r>
      <w:r w:rsidR="002329E9" w:rsidRPr="00B9122E">
        <w:rPr>
          <w:rFonts w:ascii="Times New Roman" w:hAnsi="Times New Roman" w:cs="Times New Roman"/>
          <w:sz w:val="24"/>
          <w:szCs w:val="24"/>
        </w:rPr>
        <w:t>Žiadosti, ktoré</w:t>
      </w:r>
      <w:r w:rsidR="00446D38" w:rsidRPr="00B9122E">
        <w:rPr>
          <w:rFonts w:ascii="Times New Roman" w:hAnsi="Times New Roman" w:cs="Times New Roman"/>
          <w:sz w:val="24"/>
          <w:szCs w:val="24"/>
        </w:rPr>
        <w:t xml:space="preserve"> </w:t>
      </w:r>
      <w:r w:rsidR="002329E9" w:rsidRPr="00B9122E">
        <w:rPr>
          <w:rFonts w:ascii="Times New Roman" w:hAnsi="Times New Roman" w:cs="Times New Roman"/>
          <w:sz w:val="24"/>
          <w:szCs w:val="24"/>
        </w:rPr>
        <w:t>spĺňajú</w:t>
      </w:r>
      <w:r w:rsidR="00446D38" w:rsidRPr="00B9122E">
        <w:rPr>
          <w:rFonts w:ascii="Times New Roman" w:hAnsi="Times New Roman" w:cs="Times New Roman"/>
          <w:sz w:val="24"/>
          <w:szCs w:val="24"/>
        </w:rPr>
        <w:t xml:space="preserve"> uvedené náležitosti, </w:t>
      </w:r>
      <w:r w:rsidR="006C21E9" w:rsidRPr="00B9122E">
        <w:rPr>
          <w:rFonts w:ascii="Times New Roman" w:hAnsi="Times New Roman" w:cs="Times New Roman"/>
          <w:sz w:val="24"/>
          <w:szCs w:val="24"/>
        </w:rPr>
        <w:t xml:space="preserve">MIRRI </w:t>
      </w:r>
      <w:r w:rsidR="004B7EE0" w:rsidRPr="00B9122E">
        <w:rPr>
          <w:rFonts w:ascii="Times New Roman" w:hAnsi="Times New Roman" w:cs="Times New Roman"/>
          <w:sz w:val="24"/>
          <w:szCs w:val="24"/>
        </w:rPr>
        <w:t xml:space="preserve">SR </w:t>
      </w:r>
      <w:r w:rsidR="00CD48F6" w:rsidRPr="00B9122E">
        <w:rPr>
          <w:rFonts w:ascii="Times New Roman" w:hAnsi="Times New Roman" w:cs="Times New Roman"/>
          <w:sz w:val="24"/>
          <w:szCs w:val="24"/>
        </w:rPr>
        <w:t>schváli a</w:t>
      </w:r>
      <w:r w:rsidR="00446D38" w:rsidRPr="00B9122E">
        <w:rPr>
          <w:rFonts w:ascii="Times New Roman" w:hAnsi="Times New Roman" w:cs="Times New Roman"/>
          <w:sz w:val="24"/>
          <w:szCs w:val="24"/>
        </w:rPr>
        <w:t xml:space="preserve"> </w:t>
      </w:r>
      <w:r w:rsidR="002329E9" w:rsidRPr="00B9122E">
        <w:rPr>
          <w:rFonts w:ascii="Times New Roman" w:hAnsi="Times New Roman" w:cs="Times New Roman"/>
          <w:sz w:val="24"/>
          <w:szCs w:val="24"/>
        </w:rPr>
        <w:t>zabezpeč</w:t>
      </w:r>
      <w:r w:rsidR="00CD48F6" w:rsidRPr="00B9122E">
        <w:rPr>
          <w:rFonts w:ascii="Times New Roman" w:hAnsi="Times New Roman" w:cs="Times New Roman"/>
          <w:sz w:val="24"/>
          <w:szCs w:val="24"/>
        </w:rPr>
        <w:t>í</w:t>
      </w:r>
      <w:r w:rsidR="002329E9" w:rsidRPr="00B9122E">
        <w:rPr>
          <w:rFonts w:ascii="Times New Roman" w:hAnsi="Times New Roman" w:cs="Times New Roman"/>
          <w:sz w:val="24"/>
          <w:szCs w:val="24"/>
        </w:rPr>
        <w:t xml:space="preserve"> proces obstarania</w:t>
      </w:r>
      <w:r w:rsidR="00446D38" w:rsidRPr="00B9122E">
        <w:rPr>
          <w:rFonts w:ascii="Times New Roman" w:hAnsi="Times New Roman" w:cs="Times New Roman"/>
          <w:sz w:val="24"/>
          <w:szCs w:val="24"/>
        </w:rPr>
        <w:t xml:space="preserve">. Lehota na schválenie/neschválenie Žiadosti vrátane lehoty na doplnenie Žiadosti nesmie byť dlhšia ako 30 pracovných dní. Ak do 30 pracovných dni od podania Žiadosti </w:t>
      </w:r>
      <w:r w:rsidRPr="00B9122E">
        <w:rPr>
          <w:rFonts w:ascii="Times New Roman" w:hAnsi="Times New Roman" w:cs="Times New Roman"/>
          <w:sz w:val="24"/>
          <w:szCs w:val="24"/>
        </w:rPr>
        <w:t xml:space="preserve">MIRRI </w:t>
      </w:r>
      <w:r w:rsidR="004B7EE0" w:rsidRPr="00B9122E">
        <w:rPr>
          <w:rFonts w:ascii="Times New Roman" w:hAnsi="Times New Roman" w:cs="Times New Roman"/>
          <w:sz w:val="24"/>
          <w:szCs w:val="24"/>
        </w:rPr>
        <w:t xml:space="preserve">SR </w:t>
      </w:r>
      <w:r w:rsidR="00446D38" w:rsidRPr="00B9122E">
        <w:rPr>
          <w:rFonts w:ascii="Times New Roman" w:hAnsi="Times New Roman" w:cs="Times New Roman"/>
          <w:sz w:val="24"/>
          <w:szCs w:val="24"/>
        </w:rPr>
        <w:lastRenderedPageBreak/>
        <w:t>nevydá rozhodnutie o schválení alebo nechválení alebo nevyzve Žiadateľa na doplnenie resp. úpravu jeho Žiadosti, Žiadosť sa automaticky považuje za schválenú.</w:t>
      </w:r>
    </w:p>
    <w:p w14:paraId="228AD5E5" w14:textId="6BD3F169" w:rsidR="0031696C" w:rsidRPr="00B9122E" w:rsidRDefault="006C21E9">
      <w:pPr>
        <w:tabs>
          <w:tab w:val="left" w:pos="567"/>
        </w:tabs>
        <w:spacing w:before="240" w:after="40" w:line="240" w:lineRule="auto"/>
        <w:jc w:val="both"/>
        <w:rPr>
          <w:rFonts w:ascii="Times New Roman" w:hAnsi="Times New Roman" w:cs="Times New Roman"/>
          <w:sz w:val="24"/>
          <w:szCs w:val="24"/>
        </w:rPr>
      </w:pPr>
      <w:r w:rsidRPr="00B9122E">
        <w:rPr>
          <w:rFonts w:ascii="Times New Roman" w:hAnsi="Times New Roman" w:cs="Times New Roman"/>
          <w:sz w:val="24"/>
          <w:szCs w:val="24"/>
        </w:rPr>
        <w:t xml:space="preserve">MIRRI </w:t>
      </w:r>
      <w:r w:rsidR="004B7EE0" w:rsidRPr="00B9122E">
        <w:rPr>
          <w:rFonts w:ascii="Times New Roman" w:hAnsi="Times New Roman" w:cs="Times New Roman"/>
          <w:sz w:val="24"/>
          <w:szCs w:val="24"/>
        </w:rPr>
        <w:t xml:space="preserve">SR </w:t>
      </w:r>
      <w:r w:rsidR="00446D38" w:rsidRPr="00B9122E">
        <w:rPr>
          <w:rFonts w:ascii="Times New Roman" w:hAnsi="Times New Roman" w:cs="Times New Roman"/>
          <w:sz w:val="24"/>
          <w:szCs w:val="24"/>
        </w:rPr>
        <w:t>si</w:t>
      </w:r>
      <w:r w:rsidR="0083631B" w:rsidRPr="00B9122E">
        <w:rPr>
          <w:rFonts w:ascii="Times New Roman" w:hAnsi="Times New Roman" w:cs="Times New Roman"/>
          <w:sz w:val="24"/>
          <w:szCs w:val="24"/>
        </w:rPr>
        <w:t xml:space="preserve"> môže počas posudz</w:t>
      </w:r>
      <w:r w:rsidR="00446D38" w:rsidRPr="00B9122E">
        <w:rPr>
          <w:rFonts w:ascii="Times New Roman" w:hAnsi="Times New Roman" w:cs="Times New Roman"/>
          <w:sz w:val="24"/>
          <w:szCs w:val="24"/>
        </w:rPr>
        <w:t>ovania „</w:t>
      </w:r>
      <w:r w:rsidR="00446D38" w:rsidRPr="00B9122E">
        <w:rPr>
          <w:rFonts w:ascii="Times New Roman" w:hAnsi="Times New Roman" w:cs="Times New Roman"/>
          <w:b/>
          <w:sz w:val="24"/>
          <w:szCs w:val="24"/>
        </w:rPr>
        <w:t>vecného zdôvodnenia obstarani</w:t>
      </w:r>
      <w:r w:rsidR="003E11AD" w:rsidRPr="00B9122E">
        <w:rPr>
          <w:rFonts w:ascii="Times New Roman" w:hAnsi="Times New Roman" w:cs="Times New Roman"/>
          <w:b/>
          <w:sz w:val="24"/>
          <w:szCs w:val="24"/>
        </w:rPr>
        <w:t>a</w:t>
      </w:r>
      <w:r w:rsidR="00446D38" w:rsidRPr="00B9122E">
        <w:rPr>
          <w:rFonts w:ascii="Times New Roman" w:hAnsi="Times New Roman" w:cs="Times New Roman"/>
          <w:b/>
          <w:sz w:val="24"/>
          <w:szCs w:val="24"/>
        </w:rPr>
        <w:t xml:space="preserve"> licencií</w:t>
      </w:r>
      <w:r w:rsidR="00446D38" w:rsidRPr="00B9122E">
        <w:rPr>
          <w:rFonts w:ascii="Times New Roman" w:hAnsi="Times New Roman" w:cs="Times New Roman"/>
          <w:sz w:val="24"/>
          <w:szCs w:val="24"/>
        </w:rPr>
        <w:t xml:space="preserve">“ v rámci Žiadosti </w:t>
      </w:r>
      <w:r w:rsidR="0083631B" w:rsidRPr="00B9122E">
        <w:rPr>
          <w:rFonts w:ascii="Times New Roman" w:hAnsi="Times New Roman" w:cs="Times New Roman"/>
          <w:sz w:val="24"/>
          <w:szCs w:val="24"/>
        </w:rPr>
        <w:t xml:space="preserve">vyžiadať ďalšie doplňujúce informácie. </w:t>
      </w:r>
      <w:r w:rsidR="00446D38" w:rsidRPr="00B9122E">
        <w:rPr>
          <w:rFonts w:ascii="Times New Roman" w:hAnsi="Times New Roman" w:cs="Times New Roman"/>
          <w:sz w:val="24"/>
          <w:szCs w:val="24"/>
        </w:rPr>
        <w:t xml:space="preserve">V prípade, ak si </w:t>
      </w:r>
      <w:r w:rsidRPr="00B9122E">
        <w:rPr>
          <w:rFonts w:ascii="Times New Roman" w:hAnsi="Times New Roman" w:cs="Times New Roman"/>
          <w:sz w:val="24"/>
          <w:szCs w:val="24"/>
        </w:rPr>
        <w:t xml:space="preserve">MIRRI </w:t>
      </w:r>
      <w:r w:rsidR="004B7EE0" w:rsidRPr="00B9122E">
        <w:rPr>
          <w:rFonts w:ascii="Times New Roman" w:hAnsi="Times New Roman" w:cs="Times New Roman"/>
          <w:sz w:val="24"/>
          <w:szCs w:val="24"/>
        </w:rPr>
        <w:t xml:space="preserve">SR </w:t>
      </w:r>
      <w:r w:rsidR="00446D38" w:rsidRPr="00B9122E">
        <w:rPr>
          <w:rFonts w:ascii="Times New Roman" w:hAnsi="Times New Roman" w:cs="Times New Roman"/>
          <w:sz w:val="24"/>
          <w:szCs w:val="24"/>
        </w:rPr>
        <w:t xml:space="preserve">vyžiada doplňujúce informácie konanie o schválení/neschválení Žiadosti sa prerušuje. Lehotu na doplnenie informácií stanoví </w:t>
      </w:r>
      <w:r w:rsidRPr="00B9122E">
        <w:rPr>
          <w:rFonts w:ascii="Times New Roman" w:hAnsi="Times New Roman" w:cs="Times New Roman"/>
          <w:sz w:val="24"/>
          <w:szCs w:val="24"/>
        </w:rPr>
        <w:t>MIRRI SR</w:t>
      </w:r>
      <w:r w:rsidR="00446D38" w:rsidRPr="00B9122E">
        <w:rPr>
          <w:rFonts w:ascii="Times New Roman" w:hAnsi="Times New Roman" w:cs="Times New Roman"/>
          <w:sz w:val="24"/>
          <w:szCs w:val="24"/>
        </w:rPr>
        <w:t xml:space="preserve"> individuálne. </w:t>
      </w:r>
    </w:p>
    <w:p w14:paraId="483C42DD" w14:textId="6F05BA7F" w:rsidR="00C7291D" w:rsidRPr="00B9122E" w:rsidRDefault="0031696C">
      <w:pPr>
        <w:tabs>
          <w:tab w:val="left" w:pos="567"/>
        </w:tabs>
        <w:spacing w:before="240" w:after="40" w:line="240" w:lineRule="auto"/>
        <w:jc w:val="both"/>
        <w:rPr>
          <w:rFonts w:ascii="Times New Roman" w:hAnsi="Times New Roman" w:cs="Times New Roman"/>
          <w:sz w:val="24"/>
          <w:szCs w:val="24"/>
        </w:rPr>
      </w:pPr>
      <w:r w:rsidRPr="00B9122E">
        <w:rPr>
          <w:rFonts w:ascii="Times New Roman" w:hAnsi="Times New Roman" w:cs="Times New Roman"/>
          <w:sz w:val="24"/>
          <w:szCs w:val="24"/>
        </w:rPr>
        <w:t>V prípade formálneho</w:t>
      </w:r>
      <w:r w:rsidR="00446D38" w:rsidRPr="00B9122E">
        <w:rPr>
          <w:rFonts w:ascii="Times New Roman" w:hAnsi="Times New Roman" w:cs="Times New Roman"/>
          <w:sz w:val="24"/>
          <w:szCs w:val="24"/>
        </w:rPr>
        <w:t xml:space="preserve"> a materiálneho</w:t>
      </w:r>
      <w:r w:rsidRPr="00B9122E">
        <w:rPr>
          <w:rFonts w:ascii="Times New Roman" w:hAnsi="Times New Roman" w:cs="Times New Roman"/>
          <w:sz w:val="24"/>
          <w:szCs w:val="24"/>
        </w:rPr>
        <w:t xml:space="preserve"> súladu Žiadosti, </w:t>
      </w:r>
      <w:r w:rsidR="006C21E9" w:rsidRPr="00B9122E">
        <w:rPr>
          <w:rFonts w:ascii="Times New Roman" w:hAnsi="Times New Roman" w:cs="Times New Roman"/>
          <w:sz w:val="24"/>
          <w:szCs w:val="24"/>
        </w:rPr>
        <w:t>MIRRI SR</w:t>
      </w:r>
      <w:r w:rsidRPr="00B9122E">
        <w:rPr>
          <w:rFonts w:ascii="Times New Roman" w:hAnsi="Times New Roman" w:cs="Times New Roman"/>
          <w:sz w:val="24"/>
          <w:szCs w:val="24"/>
        </w:rPr>
        <w:t xml:space="preserve"> posúdi Žiadosť z pohľadu </w:t>
      </w:r>
      <w:r w:rsidR="00CF6A44" w:rsidRPr="00B9122E">
        <w:rPr>
          <w:rFonts w:ascii="Times New Roman" w:hAnsi="Times New Roman" w:cs="Times New Roman"/>
          <w:sz w:val="24"/>
          <w:szCs w:val="24"/>
        </w:rPr>
        <w:t xml:space="preserve"> dostupnosti voľných prevoditeľných licencií</w:t>
      </w:r>
      <w:r w:rsidR="00446D38" w:rsidRPr="00B9122E">
        <w:rPr>
          <w:rFonts w:ascii="Times New Roman" w:hAnsi="Times New Roman" w:cs="Times New Roman"/>
          <w:sz w:val="24"/>
          <w:szCs w:val="24"/>
        </w:rPr>
        <w:t xml:space="preserve">, </w:t>
      </w:r>
      <w:r w:rsidR="00CF6A44" w:rsidRPr="00B9122E">
        <w:rPr>
          <w:rFonts w:ascii="Times New Roman" w:hAnsi="Times New Roman" w:cs="Times New Roman"/>
          <w:sz w:val="24"/>
          <w:szCs w:val="24"/>
        </w:rPr>
        <w:t xml:space="preserve">prípadne alternatívneho riešenia (cloud a podobne) </w:t>
      </w:r>
      <w:r w:rsidR="00EF27BC" w:rsidRPr="00B9122E">
        <w:rPr>
          <w:rFonts w:ascii="Times New Roman" w:hAnsi="Times New Roman" w:cs="Times New Roman"/>
          <w:sz w:val="24"/>
          <w:szCs w:val="24"/>
        </w:rPr>
        <w:t xml:space="preserve"> a </w:t>
      </w:r>
      <w:r w:rsidRPr="00B9122E">
        <w:rPr>
          <w:rFonts w:ascii="Times New Roman" w:hAnsi="Times New Roman" w:cs="Times New Roman"/>
          <w:sz w:val="24"/>
          <w:szCs w:val="24"/>
        </w:rPr>
        <w:t xml:space="preserve">následne </w:t>
      </w:r>
      <w:r w:rsidR="00E04D9D" w:rsidRPr="00B9122E">
        <w:rPr>
          <w:rFonts w:ascii="Times New Roman" w:hAnsi="Times New Roman" w:cs="Times New Roman"/>
          <w:sz w:val="24"/>
          <w:szCs w:val="24"/>
        </w:rPr>
        <w:t xml:space="preserve">zabezpečí v súčinnosti so žiadateľom prípravu čiastkovej </w:t>
      </w:r>
      <w:r w:rsidR="00FB45A6" w:rsidRPr="00B9122E">
        <w:rPr>
          <w:rFonts w:ascii="Times New Roman" w:hAnsi="Times New Roman" w:cs="Times New Roman"/>
          <w:sz w:val="24"/>
          <w:szCs w:val="24"/>
        </w:rPr>
        <w:t xml:space="preserve"> </w:t>
      </w:r>
      <w:r w:rsidR="00E04D9D" w:rsidRPr="00B9122E">
        <w:rPr>
          <w:rFonts w:ascii="Times New Roman" w:hAnsi="Times New Roman" w:cs="Times New Roman"/>
          <w:sz w:val="24"/>
          <w:szCs w:val="24"/>
        </w:rPr>
        <w:t xml:space="preserve">výzvy pre </w:t>
      </w:r>
      <w:r w:rsidR="00FB45A6" w:rsidRPr="00B9122E">
        <w:rPr>
          <w:rFonts w:ascii="Times New Roman" w:hAnsi="Times New Roman" w:cs="Times New Roman"/>
          <w:sz w:val="24"/>
          <w:szCs w:val="24"/>
        </w:rPr>
        <w:t>obstarávani</w:t>
      </w:r>
      <w:r w:rsidR="00E04D9D" w:rsidRPr="00B9122E">
        <w:rPr>
          <w:rFonts w:ascii="Times New Roman" w:hAnsi="Times New Roman" w:cs="Times New Roman"/>
          <w:sz w:val="24"/>
          <w:szCs w:val="24"/>
        </w:rPr>
        <w:t>e</w:t>
      </w:r>
      <w:r w:rsidR="00CF6A44" w:rsidRPr="00B9122E">
        <w:rPr>
          <w:rFonts w:ascii="Times New Roman" w:hAnsi="Times New Roman" w:cs="Times New Roman"/>
          <w:sz w:val="24"/>
          <w:szCs w:val="24"/>
        </w:rPr>
        <w:t xml:space="preserve"> nevyhnutne potrebných licencií.</w:t>
      </w:r>
      <w:r w:rsidR="00CF39D4" w:rsidRPr="00B9122E">
        <w:rPr>
          <w:rFonts w:ascii="Times New Roman" w:hAnsi="Times New Roman" w:cs="Times New Roman"/>
          <w:sz w:val="24"/>
          <w:szCs w:val="24"/>
        </w:rPr>
        <w:t xml:space="preserve"> Ak do </w:t>
      </w:r>
      <w:r w:rsidR="00FB45A6" w:rsidRPr="00B9122E">
        <w:rPr>
          <w:rFonts w:ascii="Times New Roman" w:hAnsi="Times New Roman" w:cs="Times New Roman"/>
          <w:sz w:val="24"/>
          <w:szCs w:val="24"/>
        </w:rPr>
        <w:t>30 pracovných</w:t>
      </w:r>
      <w:r w:rsidR="00CF39D4" w:rsidRPr="00B9122E">
        <w:rPr>
          <w:rFonts w:ascii="Times New Roman" w:hAnsi="Times New Roman" w:cs="Times New Roman"/>
          <w:sz w:val="24"/>
          <w:szCs w:val="24"/>
        </w:rPr>
        <w:t xml:space="preserve"> dni od podania Žiadosti </w:t>
      </w:r>
      <w:r w:rsidR="00E04D9D" w:rsidRPr="00B9122E">
        <w:rPr>
          <w:rFonts w:ascii="Times New Roman" w:hAnsi="Times New Roman" w:cs="Times New Roman"/>
          <w:sz w:val="24"/>
          <w:szCs w:val="24"/>
        </w:rPr>
        <w:t>MIRRI SR</w:t>
      </w:r>
      <w:r w:rsidR="00CF39D4" w:rsidRPr="00B9122E">
        <w:rPr>
          <w:rFonts w:ascii="Times New Roman" w:hAnsi="Times New Roman" w:cs="Times New Roman"/>
          <w:sz w:val="24"/>
          <w:szCs w:val="24"/>
        </w:rPr>
        <w:t xml:space="preserve"> </w:t>
      </w:r>
      <w:r w:rsidR="0070502E" w:rsidRPr="00B9122E">
        <w:rPr>
          <w:rFonts w:ascii="Times New Roman" w:hAnsi="Times New Roman" w:cs="Times New Roman"/>
          <w:sz w:val="24"/>
          <w:szCs w:val="24"/>
        </w:rPr>
        <w:t xml:space="preserve">nevydá rozhodnutie o schválení alebo nechválení alebo </w:t>
      </w:r>
      <w:r w:rsidR="00CF39D4" w:rsidRPr="00B9122E">
        <w:rPr>
          <w:rFonts w:ascii="Times New Roman" w:hAnsi="Times New Roman" w:cs="Times New Roman"/>
          <w:sz w:val="24"/>
          <w:szCs w:val="24"/>
        </w:rPr>
        <w:t>nevyzve Žiadateľa na doplnenie resp. úpravu jeho Žiadosti, Žiadosť sa automaticky považuje za schválenú.</w:t>
      </w:r>
    </w:p>
    <w:bookmarkStart w:id="24" w:name="_PROCESNÝ_POSTUP_OBSTARANIA_2"/>
    <w:bookmarkEnd w:id="24"/>
    <w:p w14:paraId="7AD20D5A" w14:textId="64A6B15E" w:rsidR="00C3396D" w:rsidRPr="00B9122E" w:rsidRDefault="002329E9" w:rsidP="00C50EA5">
      <w:pPr>
        <w:spacing w:line="240" w:lineRule="auto"/>
        <w:rPr>
          <w:rFonts w:ascii="Times New Roman" w:hAnsi="Times New Roman" w:cs="Times New Roman"/>
          <w:sz w:val="24"/>
          <w:szCs w:val="24"/>
        </w:rPr>
      </w:pPr>
      <w:r w:rsidRPr="00C723DE">
        <w:rPr>
          <w:rFonts w:ascii="Times New Roman" w:hAnsi="Times New Roman" w:cs="Times New Roman"/>
          <w:noProof/>
          <w:sz w:val="24"/>
          <w:szCs w:val="24"/>
          <w:lang w:eastAsia="sk-SK"/>
        </w:rPr>
        <mc:AlternateContent>
          <mc:Choice Requires="wps">
            <w:drawing>
              <wp:anchor distT="0" distB="0" distL="114300" distR="114300" simplePos="0" relativeHeight="251668480" behindDoc="0" locked="0" layoutInCell="1" allowOverlap="1" wp14:anchorId="1B6D3757" wp14:editId="135BA92E">
                <wp:simplePos x="0" y="0"/>
                <wp:positionH relativeFrom="column">
                  <wp:posOffset>-39193</wp:posOffset>
                </wp:positionH>
                <wp:positionV relativeFrom="paragraph">
                  <wp:posOffset>275812</wp:posOffset>
                </wp:positionV>
                <wp:extent cx="5805170" cy="1879600"/>
                <wp:effectExtent l="0" t="0" r="24130" b="25400"/>
                <wp:wrapNone/>
                <wp:docPr id="7" name="Obdĺžnik 7"/>
                <wp:cNvGraphicFramePr/>
                <a:graphic xmlns:a="http://schemas.openxmlformats.org/drawingml/2006/main">
                  <a:graphicData uri="http://schemas.microsoft.com/office/word/2010/wordprocessingShape">
                    <wps:wsp>
                      <wps:cNvSpPr/>
                      <wps:spPr>
                        <a:xfrm>
                          <a:off x="0" y="0"/>
                          <a:ext cx="5805170" cy="187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723F0" id="Obdĺžnik 7" o:spid="_x0000_s1026" style="position:absolute;margin-left:-3.1pt;margin-top:21.7pt;width:457.1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U4hAIAAEYFAAAOAAAAZHJzL2Uyb0RvYy54bWysVMFOGzEQvVfqP1i+l92NCIGIDYpAVJUQ&#10;oELF2fHarFXb49pONumn9dBT+18dezcLAtRD1Rw2Hs/MG8/zG5+ebY0mG+GDAlvT6qCkRFgOjbKP&#10;Nf1yf/nhmJIQmW2YBitquhOBni3evzvt3FxMoAXdCE8QxIZ552raxujmRRF4KwwLB+CERacEb1hE&#10;0z8WjWcdohtdTMryqOjAN84DFyHg7kXvpIuML6Xg8UbKICLRNcWzxfz1+btK32JxyuaPnrlW8eEY&#10;7B9OYZiyWHSEumCRkbVXr6CM4h4CyHjAwRQgpeIi94DdVOWLbu5a5kTuBckJbqQp/D9Yfr259UQ1&#10;NZ1RYpnBK7pZNb9+/P5p1VcyS/x0Lswx7M7d+sEKuEzNbqU36R/bINvM6W7kVGwj4bg5PS6n1Qyp&#10;5+irjmcnR2VmvXhKdz7EjwIMSYuaery0zCXbXIWIJTF0H5KqWbhUWqf9dLL+LHkVd1qkAG0/C4k9&#10;YfVJBspqEufakw1DHTDOhY1V72pZI/rtaYm/1DDWGzOylQETssTCI/YAkJT6GruHGeJTqshiHJPL&#10;vx2sTx4zcmWwcUw2yoJ/C0BjV0PlPn5PUk9NYmkFzQ5v3EM/CsHxS4W0X7EQb5lH7eNV4TzHG/xI&#10;DV1NYVhR0oL//tZ+ikdJopeSDmeppuHbmnlBif5kUawn1eFhGr5sHE5nEzT8c8/quceuzTngNVX4&#10;cjielyk+6v1SejAPOPbLVBVdzHKsXVMe/d44j/2M48PBxXKZw3DgHItX9s7xBJ5YTbK63z4w7wbt&#10;RZTtNeznjs1fSLCPTZkWlusIUmV9PvE68I3DmoUzPCzpNXhu56in52/xBwAA//8DAFBLAwQUAAYA&#10;CAAAACEAXYXxCuIAAAAJAQAADwAAAGRycy9kb3ducmV2LnhtbEyPQUvDQBSE74L/YXmCt3bTJoY2&#10;5qWkgiAKhcZS6m2bvCbB7NuY3bbx37ue9DjMMPNNuhp1Jy402NYwwmwagCAuTdVyjbB7f54sQFin&#10;uFKdYUL4Jgur7PYmVUllrrylS+Fq4UvYJgqhca5PpLRlQ1rZqemJvXcyg1bOy6GW1aCuvlx3ch4E&#10;sdSqZb/QqJ6eGio/i7NG2G8fTrRexzu5+ci/8lnxMr69HhDv78b8EYSj0f2F4Rffo0PmmY7mzJUV&#10;HcIknvskQhRGILy/DBb+2xEhDJcRyCyV/x9kPwAAAP//AwBQSwECLQAUAAYACAAAACEAtoM4kv4A&#10;AADhAQAAEwAAAAAAAAAAAAAAAAAAAAAAW0NvbnRlbnRfVHlwZXNdLnhtbFBLAQItABQABgAIAAAA&#10;IQA4/SH/1gAAAJQBAAALAAAAAAAAAAAAAAAAAC8BAABfcmVscy8ucmVsc1BLAQItABQABgAIAAAA&#10;IQCwayU4hAIAAEYFAAAOAAAAAAAAAAAAAAAAAC4CAABkcnMvZTJvRG9jLnhtbFBLAQItABQABgAI&#10;AAAAIQBdhfEK4gAAAAkBAAAPAAAAAAAAAAAAAAAAAN4EAABkcnMvZG93bnJldi54bWxQSwUGAAAA&#10;AAQABADzAAAA7QUAAAAA&#10;" filled="f" strokecolor="#1f4d78 [1604]" strokeweight="1pt"/>
            </w:pict>
          </mc:Fallback>
        </mc:AlternateContent>
      </w:r>
    </w:p>
    <w:p w14:paraId="0AC36EAF" w14:textId="2A1437A0" w:rsidR="001B6BFF" w:rsidRPr="00C50EA5" w:rsidRDefault="001B6BFF" w:rsidP="00C50EA5">
      <w:pPr>
        <w:spacing w:before="240" w:after="60" w:line="240" w:lineRule="auto"/>
        <w:rPr>
          <w:rFonts w:ascii="Times New Roman" w:hAnsi="Times New Roman" w:cs="Times New Roman"/>
          <w:sz w:val="24"/>
          <w:szCs w:val="24"/>
        </w:rPr>
      </w:pPr>
      <w:r w:rsidRPr="00C50EA5">
        <w:rPr>
          <w:rFonts w:ascii="Times New Roman" w:hAnsi="Times New Roman" w:cs="Times New Roman"/>
          <w:sz w:val="24"/>
          <w:szCs w:val="24"/>
        </w:rPr>
        <w:t xml:space="preserve">Kontaktná osoba za MIRRI SR: </w:t>
      </w:r>
    </w:p>
    <w:p w14:paraId="24B971D6" w14:textId="698E0F07" w:rsidR="005756EE" w:rsidRPr="00C50EA5" w:rsidRDefault="005756EE" w:rsidP="00C50EA5">
      <w:pPr>
        <w:spacing w:after="60" w:line="240" w:lineRule="auto"/>
        <w:rPr>
          <w:rFonts w:ascii="Times New Roman" w:hAnsi="Times New Roman" w:cs="Times New Roman"/>
          <w:sz w:val="24"/>
          <w:szCs w:val="24"/>
        </w:rPr>
      </w:pPr>
    </w:p>
    <w:p w14:paraId="5E0A8259" w14:textId="38DFB7A1" w:rsidR="001B6BFF" w:rsidRPr="00C50EA5" w:rsidRDefault="001B6BFF" w:rsidP="00C50EA5">
      <w:pPr>
        <w:spacing w:line="240" w:lineRule="auto"/>
        <w:rPr>
          <w:rFonts w:ascii="Times New Roman" w:hAnsi="Times New Roman" w:cs="Times New Roman"/>
          <w:sz w:val="24"/>
          <w:szCs w:val="24"/>
        </w:rPr>
      </w:pPr>
      <w:r w:rsidRPr="00C50EA5">
        <w:rPr>
          <w:rFonts w:ascii="Times New Roman" w:hAnsi="Times New Roman" w:cs="Times New Roman"/>
          <w:sz w:val="24"/>
          <w:szCs w:val="24"/>
        </w:rPr>
        <w:t>Stanislav Gernic</w:t>
      </w:r>
      <w:r w:rsidR="002329E9" w:rsidRPr="00C50EA5">
        <w:rPr>
          <w:rFonts w:ascii="Times New Roman" w:hAnsi="Times New Roman" w:cs="Times New Roman"/>
          <w:sz w:val="24"/>
          <w:szCs w:val="24"/>
        </w:rPr>
        <w:t xml:space="preserve"> </w:t>
      </w:r>
      <w:hyperlink r:id="rId11" w:history="1">
        <w:r w:rsidR="002329E9" w:rsidRPr="00C50EA5">
          <w:rPr>
            <w:rStyle w:val="Hypertextovprepojenie"/>
            <w:rFonts w:ascii="Times New Roman" w:hAnsi="Times New Roman" w:cs="Times New Roman"/>
            <w:sz w:val="24"/>
            <w:szCs w:val="24"/>
          </w:rPr>
          <w:t>licencie@mirri.gov.sk</w:t>
        </w:r>
      </w:hyperlink>
      <w:r w:rsidR="002329E9" w:rsidRPr="00C50EA5">
        <w:rPr>
          <w:rFonts w:ascii="Times New Roman" w:hAnsi="Times New Roman" w:cs="Times New Roman"/>
          <w:sz w:val="24"/>
          <w:szCs w:val="24"/>
        </w:rPr>
        <w:t xml:space="preserve"> </w:t>
      </w:r>
    </w:p>
    <w:p w14:paraId="623A4A52" w14:textId="5F29969A" w:rsidR="005756EE" w:rsidRPr="00C50EA5" w:rsidRDefault="005756EE" w:rsidP="00C50EA5">
      <w:pPr>
        <w:spacing w:after="0" w:line="240" w:lineRule="auto"/>
        <w:rPr>
          <w:rFonts w:ascii="Times New Roman" w:hAnsi="Times New Roman" w:cs="Times New Roman"/>
          <w:sz w:val="24"/>
          <w:szCs w:val="24"/>
        </w:rPr>
      </w:pPr>
      <w:r w:rsidRPr="00C50EA5">
        <w:rPr>
          <w:rFonts w:ascii="Times New Roman" w:hAnsi="Times New Roman" w:cs="Times New Roman"/>
          <w:sz w:val="24"/>
          <w:szCs w:val="24"/>
        </w:rPr>
        <w:t>Oddelenie pre správu licencií a centralizované obstarávanie IT komodít |</w:t>
      </w:r>
    </w:p>
    <w:p w14:paraId="71420CBE" w14:textId="2B9FD5C3" w:rsidR="005756EE" w:rsidRPr="00C50EA5" w:rsidRDefault="005756EE" w:rsidP="00C50EA5">
      <w:pPr>
        <w:spacing w:after="0" w:line="240" w:lineRule="auto"/>
        <w:rPr>
          <w:rFonts w:ascii="Times New Roman" w:hAnsi="Times New Roman" w:cs="Times New Roman"/>
          <w:sz w:val="24"/>
          <w:szCs w:val="24"/>
        </w:rPr>
      </w:pPr>
      <w:r w:rsidRPr="00C50EA5">
        <w:rPr>
          <w:rFonts w:ascii="Times New Roman" w:hAnsi="Times New Roman" w:cs="Times New Roman"/>
          <w:sz w:val="24"/>
          <w:szCs w:val="24"/>
        </w:rPr>
        <w:t>Odbor stratégie a vedenia informačných technológií verejnej správy |</w:t>
      </w:r>
    </w:p>
    <w:p w14:paraId="3666FD5E" w14:textId="4825D3A2" w:rsidR="005756EE" w:rsidRPr="00C50EA5" w:rsidRDefault="005756EE" w:rsidP="00C50EA5">
      <w:pPr>
        <w:spacing w:line="240" w:lineRule="auto"/>
        <w:rPr>
          <w:rFonts w:ascii="Times New Roman" w:hAnsi="Times New Roman" w:cs="Times New Roman"/>
          <w:sz w:val="24"/>
          <w:szCs w:val="24"/>
        </w:rPr>
      </w:pPr>
      <w:r w:rsidRPr="00C50EA5">
        <w:rPr>
          <w:rFonts w:ascii="Times New Roman" w:hAnsi="Times New Roman" w:cs="Times New Roman"/>
          <w:sz w:val="24"/>
          <w:szCs w:val="24"/>
        </w:rPr>
        <w:t>Sekcia informačných technológií verejnej správy</w:t>
      </w:r>
    </w:p>
    <w:p w14:paraId="6C93331A" w14:textId="07BCA9F9" w:rsidR="001B6BFF" w:rsidRPr="00C50EA5" w:rsidRDefault="005756EE" w:rsidP="00C50EA5">
      <w:pPr>
        <w:spacing w:after="0" w:line="240" w:lineRule="auto"/>
        <w:rPr>
          <w:rFonts w:ascii="Times New Roman" w:hAnsi="Times New Roman" w:cs="Times New Roman"/>
          <w:sz w:val="24"/>
          <w:szCs w:val="24"/>
        </w:rPr>
      </w:pPr>
      <w:r w:rsidRPr="00C50EA5">
        <w:rPr>
          <w:rFonts w:ascii="Times New Roman" w:hAnsi="Times New Roman" w:cs="Times New Roman"/>
          <w:sz w:val="24"/>
          <w:szCs w:val="24"/>
        </w:rPr>
        <w:t>Ministerstvo investícií, regionálneho rozvoja a informatizácie SR</w:t>
      </w:r>
    </w:p>
    <w:p w14:paraId="6BA64C4B" w14:textId="1C93783E" w:rsidR="001B6BFF" w:rsidRPr="00C50EA5" w:rsidRDefault="005756EE" w:rsidP="00C50EA5">
      <w:pPr>
        <w:spacing w:after="0" w:line="240" w:lineRule="auto"/>
        <w:rPr>
          <w:rFonts w:ascii="Times New Roman" w:hAnsi="Times New Roman" w:cs="Times New Roman"/>
          <w:sz w:val="24"/>
          <w:szCs w:val="24"/>
        </w:rPr>
      </w:pPr>
      <w:r w:rsidRPr="00C50EA5">
        <w:rPr>
          <w:rFonts w:ascii="Times New Roman" w:hAnsi="Times New Roman" w:cs="Times New Roman"/>
          <w:sz w:val="24"/>
          <w:szCs w:val="24"/>
        </w:rPr>
        <w:t>Pribinova 25</w:t>
      </w:r>
      <w:r w:rsidR="002329E9" w:rsidRPr="00C50EA5">
        <w:rPr>
          <w:rFonts w:ascii="Times New Roman" w:hAnsi="Times New Roman" w:cs="Times New Roman"/>
          <w:sz w:val="24"/>
          <w:szCs w:val="24"/>
        </w:rPr>
        <w:t xml:space="preserve">, </w:t>
      </w:r>
      <w:r w:rsidR="001B6BFF" w:rsidRPr="00C50EA5">
        <w:rPr>
          <w:rFonts w:ascii="Times New Roman" w:hAnsi="Times New Roman" w:cs="Times New Roman"/>
          <w:sz w:val="24"/>
          <w:szCs w:val="24"/>
        </w:rPr>
        <w:t>811 0</w:t>
      </w:r>
      <w:r w:rsidRPr="00C50EA5">
        <w:rPr>
          <w:rFonts w:ascii="Times New Roman" w:hAnsi="Times New Roman" w:cs="Times New Roman"/>
          <w:sz w:val="24"/>
          <w:szCs w:val="24"/>
        </w:rPr>
        <w:t>9</w:t>
      </w:r>
      <w:r w:rsidR="001B6BFF" w:rsidRPr="00C50EA5">
        <w:rPr>
          <w:rFonts w:ascii="Times New Roman" w:hAnsi="Times New Roman" w:cs="Times New Roman"/>
          <w:sz w:val="24"/>
          <w:szCs w:val="24"/>
        </w:rPr>
        <w:t xml:space="preserve"> Bratislava</w:t>
      </w:r>
    </w:p>
    <w:p w14:paraId="748AD61E" w14:textId="77777777" w:rsidR="00CD48F6" w:rsidRPr="00C50EA5" w:rsidRDefault="00CD48F6" w:rsidP="00C50EA5">
      <w:pPr>
        <w:spacing w:line="240" w:lineRule="auto"/>
        <w:rPr>
          <w:rFonts w:ascii="Times New Roman" w:hAnsi="Times New Roman" w:cs="Times New Roman"/>
          <w:sz w:val="24"/>
          <w:szCs w:val="24"/>
        </w:rPr>
      </w:pPr>
    </w:p>
    <w:p w14:paraId="5C1EFC58" w14:textId="357F6D24" w:rsidR="005A5BBD" w:rsidRPr="00C50EA5" w:rsidRDefault="00A31AC5" w:rsidP="00C50EA5">
      <w:pPr>
        <w:spacing w:line="240" w:lineRule="auto"/>
        <w:rPr>
          <w:rFonts w:ascii="Times New Roman" w:hAnsi="Times New Roman" w:cs="Times New Roman"/>
          <w:sz w:val="24"/>
          <w:szCs w:val="24"/>
        </w:rPr>
      </w:pPr>
      <w:r w:rsidRPr="00C50EA5">
        <w:rPr>
          <w:rFonts w:ascii="Times New Roman" w:hAnsi="Times New Roman" w:cs="Times New Roman"/>
          <w:noProof/>
          <w:sz w:val="24"/>
          <w:szCs w:val="24"/>
          <w:lang w:eastAsia="sk-SK"/>
        </w:rPr>
        <mc:AlternateContent>
          <mc:Choice Requires="wps">
            <w:drawing>
              <wp:anchor distT="0" distB="0" distL="114300" distR="114300" simplePos="0" relativeHeight="251672576" behindDoc="0" locked="0" layoutInCell="1" allowOverlap="1" wp14:anchorId="336845D7" wp14:editId="15E1B8D0">
                <wp:simplePos x="0" y="0"/>
                <wp:positionH relativeFrom="column">
                  <wp:posOffset>-39193</wp:posOffset>
                </wp:positionH>
                <wp:positionV relativeFrom="paragraph">
                  <wp:posOffset>174093</wp:posOffset>
                </wp:positionV>
                <wp:extent cx="5805377" cy="443865"/>
                <wp:effectExtent l="0" t="0" r="24130" b="13335"/>
                <wp:wrapNone/>
                <wp:docPr id="9" name="Obdĺžnik 9"/>
                <wp:cNvGraphicFramePr/>
                <a:graphic xmlns:a="http://schemas.openxmlformats.org/drawingml/2006/main">
                  <a:graphicData uri="http://schemas.microsoft.com/office/word/2010/wordprocessingShape">
                    <wps:wsp>
                      <wps:cNvSpPr/>
                      <wps:spPr>
                        <a:xfrm>
                          <a:off x="0" y="0"/>
                          <a:ext cx="5805377" cy="443865"/>
                        </a:xfrm>
                        <a:prstGeom prst="rect">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49034" w14:textId="62E4C2BF" w:rsidR="005204F9" w:rsidRPr="00393DCD" w:rsidRDefault="005204F9" w:rsidP="00393DCD">
                            <w:pPr>
                              <w:spacing w:after="0"/>
                              <w:jc w:val="center"/>
                              <w:rPr>
                                <w:rFonts w:ascii="Times New Roman" w:hAnsi="Times New Roman" w:cs="Times New Roman"/>
                                <w:sz w:val="24"/>
                                <w:szCs w:val="24"/>
                              </w:rPr>
                            </w:pPr>
                            <w:r>
                              <w:rPr>
                                <w:rFonts w:ascii="Times New Roman" w:hAnsi="Times New Roman" w:cs="Times New Roman"/>
                                <w:sz w:val="24"/>
                                <w:szCs w:val="24"/>
                              </w:rPr>
                              <w:t>P</w:t>
                            </w:r>
                            <w:r w:rsidRPr="00393DCD">
                              <w:rPr>
                                <w:rFonts w:ascii="Times New Roman" w:hAnsi="Times New Roman" w:cs="Times New Roman"/>
                                <w:sz w:val="24"/>
                                <w:szCs w:val="24"/>
                              </w:rPr>
                              <w:t>ostup pre porovnanie alternatívnych licenčných modelov</w:t>
                            </w:r>
                            <w:r>
                              <w:rPr>
                                <w:rFonts w:ascii="Times New Roman" w:hAnsi="Times New Roman" w:cs="Times New Roman"/>
                                <w:sz w:val="24"/>
                                <w:szCs w:val="24"/>
                              </w:rPr>
                              <w:t xml:space="preserve"> – všeobecné východiská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845D7" id="Obdĺžnik 9" o:spid="_x0000_s1031" style="position:absolute;margin-left:-3.1pt;margin-top:13.7pt;width:457.1pt;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87uQIAAMkFAAAOAAAAZHJzL2Uyb0RvYy54bWysVM1u2zAMvg/YOwi6r3bSuD9BnSJrkWFA&#10;0RZrh54VWYqFyZImKYmzR9thp+29Rkm2k3bFDsNyUCST/Eh+/Lm4bBuJNsw6oVWJR0c5RkxRXQm1&#10;KvHnx8W7M4ycJ6oiUitW4h1z+HL29s3F1kzZWNdaVswiAFFuujUlrr030yxztGYNcUfaMAVCrm1D&#10;PDztKqss2QJ6I7Nxnp9kW20rYzVlzsHX6yTEs4jPOaP+jnPHPJIlhth8PG08l+HMZhdkurLE1IJ2&#10;YZB/iKIhQoHTAeqaeILWVvwB1QhqtdPcH1HdZJpzQVnMAbIZ5S+yeaiJYTEXIMeZgSb3/2Dp7ebe&#10;IlGV+BwjRRoo0d2y+vn91w8lvqDzwM/WuCmoPZh7270cXEOyLbdN+Ic0UBs53Q2cstYjCh+Ls7w4&#10;Pj3FiIJsMjk+OykCaLa3Ntb5D0w3KFxKbKFmkUqyuXE+qfYqwZnTUlQLIWV82NXySlq0IaG++ft8&#10;EUsK6M/UpEJbyLAYFxH5mSy2GhtAfDvq4jvQAjypIOhARUo+3vxOshCFVJ8YBxIh3XFyENp3j0ko&#10;ZcqPkqgmFUvxFjn8eme9RaQmAgZkDnkO2B1Ar5lAeuxEVKcfTFns/sE4/1tgyXiwiJ618oNxI5S2&#10;rwFIyKrznPR7khI1gSXfLtvYYLHu4ctSVztoOqvTNDpDFwJKf0OcvycWxg8GFVaKv4ODSw2V090N&#10;o1rbb699D/owFSDFaAvjXGL3dU0sw0h+VDAv56PJJMx/fEyK0zE87KFkeShR6+ZKQ0eNYHkZGq9B&#10;38v+yq1unmDzzINXEBFFwXeJqbf948qnNQO7i7L5PKrBzBvib9SDoQE88Bxa+7F9ItZ0/e9hcm51&#10;P/pk+mIMkm6wVHq+9pqLOCN7XrsKwL6IrdTttrCQDt9Ra7+BZ78BAAD//wMAUEsDBBQABgAIAAAA&#10;IQCSgA0+4AAAAAgBAAAPAAAAZHJzL2Rvd25yZXYueG1sTI9BT8JAEIXvJv6HzZh4g10LAtZuCTFS&#10;E26CMR6X7tgWurNNd4Hqr3c86W1e3sub72XLwbXijH1oPGm4GysQSKW3DVUa3nbr0QJEiIasaT2h&#10;hi8MsMyvrzKTWn+hVzxvYyW4hEJqNNQxdqmUoazRmTD2HRJ7n753JrLsK2l7c+Fy18pEqZl0piH+&#10;UJsOn2osj9uT03B4V7viZX24X00+ju55+l0gbQqtb2+G1SOIiEP8C8MvPqNDzkx7fyIbRKthNEs4&#10;qSGZT0Gw/6AWvG3Px3wCMs/k/wH5DwAAAP//AwBQSwECLQAUAAYACAAAACEAtoM4kv4AAADhAQAA&#10;EwAAAAAAAAAAAAAAAAAAAAAAW0NvbnRlbnRfVHlwZXNdLnhtbFBLAQItABQABgAIAAAAIQA4/SH/&#10;1gAAAJQBAAALAAAAAAAAAAAAAAAAAC8BAABfcmVscy8ucmVsc1BLAQItABQABgAIAAAAIQBke387&#10;uQIAAMkFAAAOAAAAAAAAAAAAAAAAAC4CAABkcnMvZTJvRG9jLnhtbFBLAQItABQABgAIAAAAIQCS&#10;gA0+4AAAAAgBAAAPAAAAAAAAAAAAAAAAABMFAABkcnMvZG93bnJldi54bWxQSwUGAAAAAAQABADz&#10;AAAAIAYAAAAA&#10;" fillcolor="#00b0f0" strokecolor="black [3213]">
                <v:textbox>
                  <w:txbxContent>
                    <w:p w14:paraId="70049034" w14:textId="62E4C2BF" w:rsidR="005204F9" w:rsidRPr="00393DCD" w:rsidRDefault="005204F9" w:rsidP="00393DCD">
                      <w:pPr>
                        <w:spacing w:after="0"/>
                        <w:jc w:val="center"/>
                        <w:rPr>
                          <w:rFonts w:ascii="Times New Roman" w:hAnsi="Times New Roman" w:cs="Times New Roman"/>
                          <w:sz w:val="24"/>
                          <w:szCs w:val="24"/>
                        </w:rPr>
                      </w:pPr>
                      <w:r>
                        <w:rPr>
                          <w:rFonts w:ascii="Times New Roman" w:hAnsi="Times New Roman" w:cs="Times New Roman"/>
                          <w:sz w:val="24"/>
                          <w:szCs w:val="24"/>
                        </w:rPr>
                        <w:t>P</w:t>
                      </w:r>
                      <w:r w:rsidRPr="00393DCD">
                        <w:rPr>
                          <w:rFonts w:ascii="Times New Roman" w:hAnsi="Times New Roman" w:cs="Times New Roman"/>
                          <w:sz w:val="24"/>
                          <w:szCs w:val="24"/>
                        </w:rPr>
                        <w:t>ostup pre porovnanie alternatívnych licenčných modelov</w:t>
                      </w:r>
                      <w:r>
                        <w:rPr>
                          <w:rFonts w:ascii="Times New Roman" w:hAnsi="Times New Roman" w:cs="Times New Roman"/>
                          <w:sz w:val="24"/>
                          <w:szCs w:val="24"/>
                        </w:rPr>
                        <w:t xml:space="preserve"> – všeobecné východiská</w:t>
                      </w:r>
                    </w:p>
                  </w:txbxContent>
                </v:textbox>
              </v:rect>
            </w:pict>
          </mc:Fallback>
        </mc:AlternateContent>
      </w:r>
    </w:p>
    <w:p w14:paraId="64F0D7AC" w14:textId="068ED16E" w:rsidR="00A31AC5" w:rsidRPr="00C50EA5" w:rsidRDefault="00A31AC5" w:rsidP="00C50EA5">
      <w:pPr>
        <w:spacing w:line="240" w:lineRule="auto"/>
        <w:rPr>
          <w:rFonts w:ascii="Times New Roman" w:hAnsi="Times New Roman" w:cs="Times New Roman"/>
          <w:sz w:val="24"/>
          <w:szCs w:val="24"/>
        </w:rPr>
      </w:pPr>
    </w:p>
    <w:p w14:paraId="30052AAD" w14:textId="77777777" w:rsidR="00A31AC5" w:rsidRPr="00C50EA5" w:rsidRDefault="00A31AC5" w:rsidP="00C50EA5">
      <w:pPr>
        <w:spacing w:line="240" w:lineRule="auto"/>
        <w:rPr>
          <w:rFonts w:ascii="Times New Roman" w:hAnsi="Times New Roman" w:cs="Times New Roman"/>
          <w:sz w:val="24"/>
          <w:szCs w:val="24"/>
        </w:rPr>
      </w:pPr>
    </w:p>
    <w:p w14:paraId="09EC7126" w14:textId="44F9FF44" w:rsidR="005A5BBD" w:rsidRPr="00C50EA5" w:rsidRDefault="00393DCD" w:rsidP="00C50EA5">
      <w:p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Pred zaslaním žiadosti o zabezpečenie plnenia prostredníctvom DNS je nevyhnutné </w:t>
      </w:r>
      <w:r w:rsidR="002329E9" w:rsidRPr="00C50EA5">
        <w:rPr>
          <w:rFonts w:ascii="Times New Roman" w:hAnsi="Times New Roman" w:cs="Times New Roman"/>
          <w:sz w:val="24"/>
          <w:szCs w:val="24"/>
        </w:rPr>
        <w:t xml:space="preserve">na strane Žiadateľa zvážiť </w:t>
      </w:r>
      <w:r w:rsidR="005A5BBD" w:rsidRPr="00C50EA5">
        <w:rPr>
          <w:rFonts w:ascii="Times New Roman" w:hAnsi="Times New Roman" w:cs="Times New Roman"/>
          <w:sz w:val="24"/>
          <w:szCs w:val="24"/>
        </w:rPr>
        <w:t>alternatívn</w:t>
      </w:r>
      <w:r w:rsidR="002329E9" w:rsidRPr="00C50EA5">
        <w:rPr>
          <w:rFonts w:ascii="Times New Roman" w:hAnsi="Times New Roman" w:cs="Times New Roman"/>
          <w:sz w:val="24"/>
          <w:szCs w:val="24"/>
        </w:rPr>
        <w:t>e</w:t>
      </w:r>
      <w:r w:rsidR="005A5BBD" w:rsidRPr="00C50EA5">
        <w:rPr>
          <w:rFonts w:ascii="Times New Roman" w:hAnsi="Times New Roman" w:cs="Times New Roman"/>
          <w:sz w:val="24"/>
          <w:szCs w:val="24"/>
        </w:rPr>
        <w:t xml:space="preserve"> licenčn</w:t>
      </w:r>
      <w:r w:rsidR="002329E9" w:rsidRPr="00C50EA5">
        <w:rPr>
          <w:rFonts w:ascii="Times New Roman" w:hAnsi="Times New Roman" w:cs="Times New Roman"/>
          <w:sz w:val="24"/>
          <w:szCs w:val="24"/>
        </w:rPr>
        <w:t>é</w:t>
      </w:r>
      <w:r w:rsidR="005A5BBD" w:rsidRPr="00C50EA5">
        <w:rPr>
          <w:rFonts w:ascii="Times New Roman" w:hAnsi="Times New Roman" w:cs="Times New Roman"/>
          <w:sz w:val="24"/>
          <w:szCs w:val="24"/>
        </w:rPr>
        <w:t xml:space="preserve"> model</w:t>
      </w:r>
      <w:r w:rsidR="002329E9" w:rsidRPr="00C50EA5">
        <w:rPr>
          <w:rFonts w:ascii="Times New Roman" w:hAnsi="Times New Roman" w:cs="Times New Roman"/>
          <w:sz w:val="24"/>
          <w:szCs w:val="24"/>
        </w:rPr>
        <w:t xml:space="preserve">y pre zabezpečenie svojich potrieb. </w:t>
      </w:r>
      <w:r w:rsidR="005A5BBD" w:rsidRPr="00C50EA5">
        <w:rPr>
          <w:rFonts w:ascii="Times New Roman" w:hAnsi="Times New Roman" w:cs="Times New Roman"/>
          <w:sz w:val="24"/>
          <w:szCs w:val="24"/>
        </w:rPr>
        <w:t>Pred začiatkom porovnávania rôznych licenčných modelov je potrebné analyzovať špecifiká jednotlivých typov licencií, ktoré vytvárajú možnosti posudzovania a navrhovania najefektívnejších riešení licenčného zabezpečenia.</w:t>
      </w:r>
    </w:p>
    <w:p w14:paraId="4EBD81B7" w14:textId="79966C9D" w:rsidR="005A5BBD" w:rsidRPr="00C50EA5" w:rsidRDefault="005A5BBD" w:rsidP="00C50EA5">
      <w:pPr>
        <w:pStyle w:val="Odsekzoznamu"/>
        <w:numPr>
          <w:ilvl w:val="0"/>
          <w:numId w:val="19"/>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Medzi základné typ</w:t>
      </w:r>
      <w:r w:rsidR="00B1678C">
        <w:rPr>
          <w:rFonts w:ascii="Times New Roman" w:hAnsi="Times New Roman" w:cs="Times New Roman"/>
          <w:sz w:val="24"/>
          <w:szCs w:val="24"/>
        </w:rPr>
        <w:t xml:space="preserve">y softvérových licencií </w:t>
      </w:r>
      <w:r w:rsidRPr="00C50EA5">
        <w:rPr>
          <w:rFonts w:ascii="Times New Roman" w:hAnsi="Times New Roman" w:cs="Times New Roman"/>
          <w:sz w:val="24"/>
          <w:szCs w:val="24"/>
        </w:rPr>
        <w:t>ktoré je potrebné zohľadniť pri plánovaní TCO a zaradení do ekonomickej kategórie</w:t>
      </w:r>
      <w:r w:rsidR="00B1678C">
        <w:rPr>
          <w:rFonts w:ascii="Times New Roman" w:hAnsi="Times New Roman" w:cs="Times New Roman"/>
          <w:sz w:val="24"/>
          <w:szCs w:val="24"/>
        </w:rPr>
        <w:t xml:space="preserve"> sú nasledovné</w:t>
      </w:r>
      <w:r w:rsidRPr="00C50EA5">
        <w:rPr>
          <w:rFonts w:ascii="Times New Roman" w:hAnsi="Times New Roman" w:cs="Times New Roman"/>
          <w:sz w:val="24"/>
          <w:szCs w:val="24"/>
        </w:rPr>
        <w:t>:</w:t>
      </w:r>
    </w:p>
    <w:p w14:paraId="57262B30" w14:textId="77777777" w:rsidR="005A5BBD" w:rsidRPr="00C50EA5" w:rsidRDefault="005A5BBD" w:rsidP="00C50EA5">
      <w:pPr>
        <w:pStyle w:val="Odsekzoznamu"/>
        <w:numPr>
          <w:ilvl w:val="0"/>
          <w:numId w:val="18"/>
        </w:numPr>
        <w:spacing w:line="240" w:lineRule="auto"/>
        <w:jc w:val="both"/>
        <w:rPr>
          <w:rFonts w:ascii="Times New Roman" w:hAnsi="Times New Roman" w:cs="Times New Roman"/>
          <w:sz w:val="24"/>
          <w:szCs w:val="24"/>
        </w:rPr>
      </w:pPr>
      <w:r w:rsidRPr="00C50EA5">
        <w:rPr>
          <w:rFonts w:ascii="Times New Roman" w:hAnsi="Times New Roman" w:cs="Times New Roman"/>
          <w:b/>
          <w:sz w:val="24"/>
          <w:szCs w:val="24"/>
        </w:rPr>
        <w:t>Licencia on-premise perpetual</w:t>
      </w:r>
      <w:r w:rsidRPr="00C50EA5">
        <w:rPr>
          <w:rFonts w:ascii="Times New Roman" w:hAnsi="Times New Roman" w:cs="Times New Roman"/>
          <w:sz w:val="24"/>
          <w:szCs w:val="24"/>
        </w:rPr>
        <w:t xml:space="preserve"> (trvalá licencia inštalovaná u používateľa a ktorá ostáva po obstaraní vo vlastníctve po celú dobu životného cyklu danej SW licencie). Špecifiká:</w:t>
      </w:r>
    </w:p>
    <w:p w14:paraId="6E53A4E1" w14:textId="0350E2EB"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Typ licencie je charakterizovaný ako tovar (CAPEX)</w:t>
      </w:r>
      <w:r w:rsidR="00CD48F6" w:rsidRPr="00C50EA5">
        <w:rPr>
          <w:rFonts w:ascii="Times New Roman" w:hAnsi="Times New Roman" w:cs="Times New Roman"/>
          <w:sz w:val="24"/>
          <w:szCs w:val="24"/>
        </w:rPr>
        <w:t>.</w:t>
      </w:r>
    </w:p>
    <w:p w14:paraId="19E940C7" w14:textId="77777777"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Licencia je obstarávaná ako trvalá licencia </w:t>
      </w:r>
    </w:p>
    <w:p w14:paraId="2466E1A5" w14:textId="59E7A25D"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s aktualizáciu (funkcionalita, bezpečnostné aktualizácie) po dobu životnosti zakúpenej trvalej licencie /jednorazové obstaranie/</w:t>
      </w:r>
      <w:r w:rsidR="00CD48F6" w:rsidRPr="00C50EA5">
        <w:rPr>
          <w:rFonts w:ascii="Times New Roman" w:hAnsi="Times New Roman" w:cs="Times New Roman"/>
          <w:sz w:val="24"/>
          <w:szCs w:val="24"/>
        </w:rPr>
        <w:t>.</w:t>
      </w:r>
    </w:p>
    <w:p w14:paraId="19EB3822" w14:textId="77777777"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s predplatenou podporou (maitenance/support/software assurance) zahrňujúcou okrem aktualizácie väčšinou aj prechod na novšiu verziu licencie. Po dobe uplynutia platnosti predplatenej podpory je potrebné opätovne obnoviť platnosť poskytovanej podpory. </w:t>
      </w:r>
    </w:p>
    <w:p w14:paraId="6FD524E0" w14:textId="30B8A922"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lastRenderedPageBreak/>
        <w:t>s potrebou mať vlastnú alebo prenajatú  HW infraštruktúru (vo forme fyzickej alebo cloudovej - IaaS)</w:t>
      </w:r>
      <w:r w:rsidR="00CD48F6" w:rsidRPr="00C50EA5">
        <w:rPr>
          <w:rFonts w:ascii="Times New Roman" w:hAnsi="Times New Roman" w:cs="Times New Roman"/>
          <w:sz w:val="24"/>
          <w:szCs w:val="24"/>
        </w:rPr>
        <w:t>.</w:t>
      </w:r>
    </w:p>
    <w:p w14:paraId="5EF48BE0" w14:textId="5BD3B04B" w:rsidR="005A5BBD" w:rsidRPr="00C50EA5" w:rsidRDefault="005A5BBD" w:rsidP="00C50EA5">
      <w:pPr>
        <w:pStyle w:val="Odsekzoznamu"/>
        <w:numPr>
          <w:ilvl w:val="0"/>
          <w:numId w:val="18"/>
        </w:numPr>
        <w:spacing w:line="240" w:lineRule="auto"/>
        <w:jc w:val="both"/>
        <w:rPr>
          <w:rFonts w:ascii="Times New Roman" w:hAnsi="Times New Roman" w:cs="Times New Roman"/>
          <w:sz w:val="24"/>
          <w:szCs w:val="24"/>
        </w:rPr>
      </w:pPr>
      <w:r w:rsidRPr="00C50EA5">
        <w:rPr>
          <w:rFonts w:ascii="Times New Roman" w:hAnsi="Times New Roman" w:cs="Times New Roman"/>
          <w:b/>
          <w:sz w:val="24"/>
          <w:szCs w:val="24"/>
        </w:rPr>
        <w:t>Licencia on-premise subscription</w:t>
      </w:r>
      <w:r w:rsidR="00712A22" w:rsidRPr="00C50EA5">
        <w:rPr>
          <w:rFonts w:ascii="Times New Roman" w:hAnsi="Times New Roman" w:cs="Times New Roman"/>
          <w:b/>
          <w:sz w:val="24"/>
          <w:szCs w:val="24"/>
        </w:rPr>
        <w:t xml:space="preserve"> /CTL/</w:t>
      </w:r>
      <w:r w:rsidRPr="00C50EA5">
        <w:rPr>
          <w:rFonts w:ascii="Times New Roman" w:hAnsi="Times New Roman" w:cs="Times New Roman"/>
          <w:sz w:val="24"/>
          <w:szCs w:val="24"/>
        </w:rPr>
        <w:t xml:space="preserve"> (licencia s časovým obmedzením na báze predplatného inštalovaná u používateľa). Špecifiká:</w:t>
      </w:r>
    </w:p>
    <w:p w14:paraId="66A6FCCB" w14:textId="6B9C5218"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Typ licencie je charakterizovaný ako služba (OPEX)</w:t>
      </w:r>
      <w:r w:rsidR="00CD48F6" w:rsidRPr="00C50EA5">
        <w:rPr>
          <w:rFonts w:ascii="Times New Roman" w:hAnsi="Times New Roman" w:cs="Times New Roman"/>
          <w:sz w:val="24"/>
          <w:szCs w:val="24"/>
        </w:rPr>
        <w:t>.</w:t>
      </w:r>
    </w:p>
    <w:p w14:paraId="2F3CF195" w14:textId="77777777"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Licencia je obstarávaná na dobu určitú formou predplatného, ktoré je potrebné po ukončení jeho platnosti opätovne obnoviť resp. uhradiť. V prípade, že vypršala doba platnosti predplatného a nebolo vykonané jeho obnovenie nie je možné danú licenciu ďalej využívať.</w:t>
      </w:r>
    </w:p>
    <w:p w14:paraId="500CA1F1" w14:textId="486D49F1"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Vyžaduje sa mať vlastnú alebo prenajatú  HW infraštruktúru (vo forme fyzickej alebo cloudovej - IaaS)</w:t>
      </w:r>
      <w:r w:rsidR="00CD48F6" w:rsidRPr="00C50EA5">
        <w:rPr>
          <w:rFonts w:ascii="Times New Roman" w:hAnsi="Times New Roman" w:cs="Times New Roman"/>
          <w:sz w:val="24"/>
          <w:szCs w:val="24"/>
        </w:rPr>
        <w:t>.</w:t>
      </w:r>
    </w:p>
    <w:p w14:paraId="0FAD78F7" w14:textId="77777777" w:rsidR="005A5BBD" w:rsidRPr="00C50EA5" w:rsidRDefault="005A5BBD" w:rsidP="00C50EA5">
      <w:pPr>
        <w:pStyle w:val="Odsekzoznamu"/>
        <w:numPr>
          <w:ilvl w:val="0"/>
          <w:numId w:val="18"/>
        </w:numPr>
        <w:spacing w:line="240" w:lineRule="auto"/>
        <w:jc w:val="both"/>
        <w:rPr>
          <w:rFonts w:ascii="Times New Roman" w:hAnsi="Times New Roman" w:cs="Times New Roman"/>
          <w:sz w:val="24"/>
          <w:szCs w:val="24"/>
        </w:rPr>
      </w:pPr>
      <w:r w:rsidRPr="00C50EA5">
        <w:rPr>
          <w:rFonts w:ascii="Times New Roman" w:hAnsi="Times New Roman" w:cs="Times New Roman"/>
          <w:b/>
          <w:sz w:val="24"/>
          <w:szCs w:val="24"/>
        </w:rPr>
        <w:t xml:space="preserve">Licencia cloud  </w:t>
      </w:r>
      <w:r w:rsidRPr="00C50EA5">
        <w:rPr>
          <w:rFonts w:ascii="Times New Roman" w:hAnsi="Times New Roman" w:cs="Times New Roman"/>
          <w:sz w:val="24"/>
          <w:szCs w:val="24"/>
        </w:rPr>
        <w:t>(cloudová licencia na báze predplatného poskytovaná prevažne ako služba SaaS, PaaS). Špecifiká:</w:t>
      </w:r>
    </w:p>
    <w:p w14:paraId="0D064A1D" w14:textId="5F663BEC"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Typ licencie je charakterizovaný ako služba (OPEX)</w:t>
      </w:r>
      <w:r w:rsidR="00CD48F6" w:rsidRPr="00C50EA5">
        <w:rPr>
          <w:rFonts w:ascii="Times New Roman" w:hAnsi="Times New Roman" w:cs="Times New Roman"/>
          <w:sz w:val="24"/>
          <w:szCs w:val="24"/>
        </w:rPr>
        <w:t>.</w:t>
      </w:r>
    </w:p>
    <w:p w14:paraId="4555FEB8" w14:textId="77777777"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Licenciu resp. softvérovú službu je možné využívať len po dobu platnosti predplatného. </w:t>
      </w:r>
    </w:p>
    <w:p w14:paraId="0F19BDED" w14:textId="328C5414"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Nevyžaduje sa mať vlastnú alebo prenajatú HW infraštruktúru. Prevádzka HW infraštruktúry je zahrnutá v cene prevádzkovateľa cloudovej služby</w:t>
      </w:r>
      <w:r w:rsidR="00CD48F6" w:rsidRPr="00C50EA5">
        <w:rPr>
          <w:rFonts w:ascii="Times New Roman" w:hAnsi="Times New Roman" w:cs="Times New Roman"/>
          <w:sz w:val="24"/>
          <w:szCs w:val="24"/>
        </w:rPr>
        <w:t>.</w:t>
      </w:r>
    </w:p>
    <w:p w14:paraId="6997E1D8" w14:textId="257A6474" w:rsidR="005A5BBD" w:rsidRPr="00C50EA5" w:rsidRDefault="005A5BBD" w:rsidP="00C50EA5">
      <w:pPr>
        <w:pStyle w:val="Odsekzoznamu"/>
        <w:numPr>
          <w:ilvl w:val="0"/>
          <w:numId w:val="18"/>
        </w:numPr>
        <w:spacing w:line="240" w:lineRule="auto"/>
        <w:jc w:val="both"/>
        <w:rPr>
          <w:rFonts w:ascii="Times New Roman" w:hAnsi="Times New Roman" w:cs="Times New Roman"/>
          <w:sz w:val="24"/>
          <w:szCs w:val="24"/>
        </w:rPr>
      </w:pPr>
      <w:r w:rsidRPr="00C50EA5">
        <w:rPr>
          <w:rFonts w:ascii="Times New Roman" w:hAnsi="Times New Roman" w:cs="Times New Roman"/>
          <w:b/>
          <w:sz w:val="24"/>
          <w:szCs w:val="24"/>
        </w:rPr>
        <w:t xml:space="preserve">Licencia cloud + on-premise subscription </w:t>
      </w:r>
      <w:r w:rsidRPr="00C50EA5">
        <w:rPr>
          <w:rFonts w:ascii="Times New Roman" w:hAnsi="Times New Roman" w:cs="Times New Roman"/>
          <w:sz w:val="24"/>
          <w:szCs w:val="24"/>
        </w:rPr>
        <w:t>(cloudová licencia na báze predplatného poskytovaná prevažne ako služba SaaS s možnosťou onprem inštalácie u</w:t>
      </w:r>
      <w:r w:rsidR="00CD48F6" w:rsidRPr="00C50EA5">
        <w:rPr>
          <w:rFonts w:ascii="Times New Roman" w:hAnsi="Times New Roman" w:cs="Times New Roman"/>
          <w:sz w:val="24"/>
          <w:szCs w:val="24"/>
        </w:rPr>
        <w:t> </w:t>
      </w:r>
      <w:r w:rsidRPr="00C50EA5">
        <w:rPr>
          <w:rFonts w:ascii="Times New Roman" w:hAnsi="Times New Roman" w:cs="Times New Roman"/>
          <w:sz w:val="24"/>
          <w:szCs w:val="24"/>
        </w:rPr>
        <w:t>používateľa</w:t>
      </w:r>
      <w:r w:rsidR="00CD48F6" w:rsidRPr="00C50EA5">
        <w:rPr>
          <w:rFonts w:ascii="Times New Roman" w:hAnsi="Times New Roman" w:cs="Times New Roman"/>
          <w:sz w:val="24"/>
          <w:szCs w:val="24"/>
        </w:rPr>
        <w:t>,</w:t>
      </w:r>
      <w:r w:rsidRPr="00C50EA5">
        <w:rPr>
          <w:rFonts w:ascii="Times New Roman" w:hAnsi="Times New Roman" w:cs="Times New Roman"/>
          <w:sz w:val="24"/>
          <w:szCs w:val="24"/>
        </w:rPr>
        <w:t xml:space="preserve"> ale s právom používania len po dobu platnosti predplatného). Špecifiká: </w:t>
      </w:r>
    </w:p>
    <w:p w14:paraId="02C016E1" w14:textId="636C742E" w:rsidR="005A5BBD" w:rsidRPr="00C50EA5" w:rsidRDefault="00CD48F6"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S</w:t>
      </w:r>
      <w:r w:rsidR="005A5BBD" w:rsidRPr="00C50EA5">
        <w:rPr>
          <w:rFonts w:ascii="Times New Roman" w:hAnsi="Times New Roman" w:cs="Times New Roman"/>
          <w:sz w:val="24"/>
          <w:szCs w:val="24"/>
        </w:rPr>
        <w:t>ú obdobné ako pri bode b) a c)</w:t>
      </w:r>
      <w:r w:rsidRPr="00C50EA5">
        <w:rPr>
          <w:rFonts w:ascii="Times New Roman" w:hAnsi="Times New Roman" w:cs="Times New Roman"/>
          <w:sz w:val="24"/>
          <w:szCs w:val="24"/>
        </w:rPr>
        <w:t>.</w:t>
      </w:r>
    </w:p>
    <w:p w14:paraId="42D1C9EC" w14:textId="18EDDD53"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Pre cloudové služby nie je potrebné mať vlastnú alebo prenajatú HW infraštruktúru a pre on premise subscription licencie je potrebné disponovať vlastným alebo prenajatým zariadením (server, PC, laptop, tablet, mobil...)</w:t>
      </w:r>
      <w:r w:rsidR="00CD48F6" w:rsidRPr="00C50EA5">
        <w:rPr>
          <w:rFonts w:ascii="Times New Roman" w:hAnsi="Times New Roman" w:cs="Times New Roman"/>
          <w:sz w:val="24"/>
          <w:szCs w:val="24"/>
        </w:rPr>
        <w:t>.</w:t>
      </w:r>
    </w:p>
    <w:p w14:paraId="053C2FFD" w14:textId="77777777" w:rsidR="005A5BBD" w:rsidRPr="00C50EA5" w:rsidRDefault="005A5BBD" w:rsidP="00C50EA5">
      <w:pPr>
        <w:spacing w:line="240" w:lineRule="auto"/>
        <w:rPr>
          <w:rFonts w:ascii="Times New Roman" w:hAnsi="Times New Roman" w:cs="Times New Roman"/>
          <w:sz w:val="24"/>
          <w:szCs w:val="24"/>
        </w:rPr>
      </w:pPr>
    </w:p>
    <w:p w14:paraId="7109BACC" w14:textId="77777777" w:rsidR="005A5BBD" w:rsidRPr="00C50EA5" w:rsidRDefault="005A5BBD" w:rsidP="00C50EA5">
      <w:pPr>
        <w:pStyle w:val="Odsekzoznamu"/>
        <w:numPr>
          <w:ilvl w:val="0"/>
          <w:numId w:val="19"/>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Pri navrhovaní alternatív licenčných modelov je okrem cenových kalkulácií za špecifikované typy softvérových licencií potrebné zohľadniť </w:t>
      </w:r>
      <w:r w:rsidRPr="00C50EA5">
        <w:rPr>
          <w:rFonts w:ascii="Times New Roman" w:hAnsi="Times New Roman" w:cs="Times New Roman"/>
          <w:b/>
          <w:sz w:val="24"/>
          <w:szCs w:val="24"/>
        </w:rPr>
        <w:t>faktory</w:t>
      </w:r>
      <w:r w:rsidRPr="00C50EA5">
        <w:rPr>
          <w:rFonts w:ascii="Times New Roman" w:hAnsi="Times New Roman" w:cs="Times New Roman"/>
          <w:sz w:val="24"/>
          <w:szCs w:val="24"/>
        </w:rPr>
        <w:t>, ktoré vstupujú do porovnávania alternatívnych licenčných modelov:</w:t>
      </w:r>
    </w:p>
    <w:p w14:paraId="1D5025AA" w14:textId="4C8BA4C5"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Predpokladaná dĺžka udržateľnosti projektu resp. plánovanej </w:t>
      </w:r>
      <w:r w:rsidR="00CA7FDD" w:rsidRPr="00C50EA5">
        <w:rPr>
          <w:rFonts w:ascii="Times New Roman" w:hAnsi="Times New Roman" w:cs="Times New Roman"/>
          <w:sz w:val="24"/>
          <w:szCs w:val="24"/>
          <w:u w:val="single"/>
        </w:rPr>
        <w:t xml:space="preserve">životnosti </w:t>
      </w:r>
      <w:r w:rsidRPr="00C50EA5">
        <w:rPr>
          <w:rFonts w:ascii="Times New Roman" w:hAnsi="Times New Roman" w:cs="Times New Roman"/>
          <w:sz w:val="24"/>
          <w:szCs w:val="24"/>
          <w:u w:val="single"/>
        </w:rPr>
        <w:t>informačného systému</w:t>
      </w:r>
    </w:p>
    <w:p w14:paraId="26C1A07C" w14:textId="268F2CC6"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Napríklad v prípade ak je možné porovnávanie on premisse licencií ako on premisse perpetual  a on premisse subscription, kde životný cyklus projektu  je plánovaný na kratšie obdobie ako 4 roky je viac odporúčaný model on premisse subscription</w:t>
      </w:r>
      <w:r w:rsidR="00364F58" w:rsidRPr="00C50EA5">
        <w:rPr>
          <w:rFonts w:ascii="Times New Roman" w:hAnsi="Times New Roman" w:cs="Times New Roman"/>
          <w:sz w:val="24"/>
          <w:szCs w:val="24"/>
        </w:rPr>
        <w:t>.</w:t>
      </w:r>
    </w:p>
    <w:p w14:paraId="6D367196" w14:textId="77777777"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Aktuálny stav </w:t>
      </w:r>
      <w:r w:rsidRPr="00C50EA5">
        <w:rPr>
          <w:rFonts w:ascii="Times New Roman" w:hAnsi="Times New Roman" w:cs="Times New Roman"/>
          <w:sz w:val="24"/>
          <w:szCs w:val="24"/>
          <w:u w:val="single"/>
        </w:rPr>
        <w:t>HW infraštruktúry</w:t>
      </w:r>
      <w:r w:rsidRPr="00C50EA5">
        <w:rPr>
          <w:rFonts w:ascii="Times New Roman" w:hAnsi="Times New Roman" w:cs="Times New Roman"/>
          <w:sz w:val="24"/>
          <w:szCs w:val="24"/>
        </w:rPr>
        <w:t xml:space="preserve">. </w:t>
      </w:r>
    </w:p>
    <w:p w14:paraId="5CB07EB4" w14:textId="4E305A36"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Napríklad v prípade ak sa porovnáva preferovaná on premisse  licencia s on premisse subscription  alebo licenciou cloud je nevyhnutné identifikovať existujúcu HW infraštruktúru, či postačuje požiadavkám alebo je potrebné obstarať alebo prenajať HW. V prípade ak je pre nasadenie on premisse licencie</w:t>
      </w:r>
      <w:r w:rsidR="00CA7FDD" w:rsidRPr="00C50EA5">
        <w:rPr>
          <w:rFonts w:ascii="Times New Roman" w:hAnsi="Times New Roman" w:cs="Times New Roman"/>
          <w:sz w:val="24"/>
          <w:szCs w:val="24"/>
        </w:rPr>
        <w:t xml:space="preserve"> obstarať aj nový HW, je potrebné zohľadniť jeho špecifikáciu a náklady.</w:t>
      </w:r>
      <w:r w:rsidRPr="00C50EA5">
        <w:rPr>
          <w:rFonts w:ascii="Times New Roman" w:hAnsi="Times New Roman" w:cs="Times New Roman"/>
          <w:sz w:val="24"/>
          <w:szCs w:val="24"/>
        </w:rPr>
        <w:t xml:space="preserve">  </w:t>
      </w:r>
    </w:p>
    <w:p w14:paraId="79F998ED" w14:textId="77777777"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u w:val="single"/>
        </w:rPr>
        <w:t>Metrika</w:t>
      </w:r>
      <w:r w:rsidRPr="00C50EA5">
        <w:rPr>
          <w:rFonts w:ascii="Times New Roman" w:hAnsi="Times New Roman" w:cs="Times New Roman"/>
          <w:sz w:val="24"/>
          <w:szCs w:val="24"/>
        </w:rPr>
        <w:t xml:space="preserve"> licencie. Dôležitým faktorom pri posudzovaní je licenčná metrika ktorá je u vendorov poskytovaná v rôznej typovej štruktúre ako napríklad:</w:t>
      </w:r>
    </w:p>
    <w:p w14:paraId="776CBE9F" w14:textId="2AD20F9E"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Licencia na užívateľa alebo na zariadenie </w:t>
      </w:r>
      <w:r w:rsidRPr="00C50EA5">
        <w:rPr>
          <w:rFonts w:ascii="Times New Roman" w:hAnsi="Times New Roman" w:cs="Times New Roman"/>
          <w:b/>
          <w:sz w:val="24"/>
          <w:szCs w:val="24"/>
        </w:rPr>
        <w:t>per user</w:t>
      </w:r>
      <w:r w:rsidRPr="00C50EA5">
        <w:rPr>
          <w:rFonts w:ascii="Times New Roman" w:hAnsi="Times New Roman" w:cs="Times New Roman"/>
          <w:sz w:val="24"/>
          <w:szCs w:val="24"/>
        </w:rPr>
        <w:t xml:space="preserve"> alebo </w:t>
      </w:r>
      <w:r w:rsidRPr="00C50EA5">
        <w:rPr>
          <w:rFonts w:ascii="Times New Roman" w:hAnsi="Times New Roman" w:cs="Times New Roman"/>
          <w:b/>
          <w:sz w:val="24"/>
          <w:szCs w:val="24"/>
        </w:rPr>
        <w:t>per device</w:t>
      </w:r>
      <w:r w:rsidRPr="00C50EA5">
        <w:rPr>
          <w:rFonts w:ascii="Times New Roman" w:hAnsi="Times New Roman" w:cs="Times New Roman"/>
          <w:sz w:val="24"/>
          <w:szCs w:val="24"/>
        </w:rPr>
        <w:t xml:space="preserve">. Tento typ kombinácie metriky je zväčša poskytovaný pri desktop licenciách. V tomto prípade je nevyhnutné posúdiť počet používateľov danej licencie k počtu zariadení je využívaných v danej organizácií. </w:t>
      </w:r>
    </w:p>
    <w:p w14:paraId="21D9C3CA" w14:textId="77777777"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Licencia na </w:t>
      </w:r>
      <w:r w:rsidRPr="00C50EA5">
        <w:rPr>
          <w:rFonts w:ascii="Times New Roman" w:hAnsi="Times New Roman" w:cs="Times New Roman"/>
          <w:b/>
          <w:sz w:val="24"/>
          <w:szCs w:val="24"/>
        </w:rPr>
        <w:t>užívateľa alebo na procesor</w:t>
      </w:r>
      <w:r w:rsidRPr="00C50EA5">
        <w:rPr>
          <w:rFonts w:ascii="Times New Roman" w:hAnsi="Times New Roman" w:cs="Times New Roman"/>
          <w:sz w:val="24"/>
          <w:szCs w:val="24"/>
        </w:rPr>
        <w:t xml:space="preserve"> (počet, výkon, jadrá alebo typ),  pamäť RAM alebo iné kombinácie. Tento typ kombinácie </w:t>
      </w:r>
      <w:r w:rsidRPr="00C50EA5">
        <w:rPr>
          <w:rFonts w:ascii="Times New Roman" w:hAnsi="Times New Roman" w:cs="Times New Roman"/>
          <w:sz w:val="24"/>
          <w:szCs w:val="24"/>
        </w:rPr>
        <w:lastRenderedPageBreak/>
        <w:t>metriky je zväčša poskytovaný pri platformových, serverových licenciách. Tu je potrebné analyzovať licenčný model z hľadiska počtu používateľov, špecifikácie existujúceho HW alebo požadovaného výkonu.</w:t>
      </w:r>
    </w:p>
    <w:p w14:paraId="3A38D0C2" w14:textId="55A960CB" w:rsidR="005A5BBD"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Licencia na počet vykonaných </w:t>
      </w:r>
      <w:r w:rsidRPr="00C50EA5">
        <w:rPr>
          <w:rFonts w:ascii="Times New Roman" w:hAnsi="Times New Roman" w:cs="Times New Roman"/>
          <w:b/>
          <w:sz w:val="24"/>
          <w:szCs w:val="24"/>
        </w:rPr>
        <w:t xml:space="preserve">transakcií </w:t>
      </w:r>
      <w:r w:rsidRPr="00C50EA5">
        <w:rPr>
          <w:rFonts w:ascii="Times New Roman" w:hAnsi="Times New Roman" w:cs="Times New Roman"/>
          <w:sz w:val="24"/>
          <w:szCs w:val="24"/>
        </w:rPr>
        <w:t>alebo</w:t>
      </w:r>
      <w:r w:rsidRPr="00C50EA5">
        <w:rPr>
          <w:rFonts w:ascii="Times New Roman" w:hAnsi="Times New Roman" w:cs="Times New Roman"/>
          <w:b/>
          <w:sz w:val="24"/>
          <w:szCs w:val="24"/>
        </w:rPr>
        <w:t xml:space="preserve"> </w:t>
      </w:r>
      <w:r w:rsidRPr="00C50EA5">
        <w:rPr>
          <w:rFonts w:ascii="Times New Roman" w:hAnsi="Times New Roman" w:cs="Times New Roman"/>
          <w:sz w:val="24"/>
          <w:szCs w:val="24"/>
        </w:rPr>
        <w:t xml:space="preserve">na </w:t>
      </w:r>
      <w:r w:rsidRPr="00C50EA5">
        <w:rPr>
          <w:rFonts w:ascii="Times New Roman" w:hAnsi="Times New Roman" w:cs="Times New Roman"/>
          <w:b/>
          <w:sz w:val="24"/>
          <w:szCs w:val="24"/>
        </w:rPr>
        <w:t>cloudovú spotrebu</w:t>
      </w:r>
      <w:r w:rsidRPr="00C50EA5">
        <w:rPr>
          <w:rFonts w:ascii="Times New Roman" w:hAnsi="Times New Roman" w:cs="Times New Roman"/>
          <w:sz w:val="24"/>
          <w:szCs w:val="24"/>
        </w:rPr>
        <w:t xml:space="preserve">. V prípade horeuvedených typov metrík je jednoduchší výpočet nákladovej položky TCO vzhľadom na to, že sa jednoduchšie identifikujú vstupné parametre alebo hodnoty. V prípade návrhu nákladovej položky TCO je treba vopred (v dohodnutom časovom intervale) naplánovať spotrebu cloudových služieb ktoré sú spoplatňované formou pay per use teda toho čo sa reálne spotrebovalo resp. spotrebuje z definovaného časového rámca alebo objemu predplatenej cloudovej spotreby. </w:t>
      </w:r>
    </w:p>
    <w:p w14:paraId="03049E87" w14:textId="314777C1" w:rsidR="00FB58AC" w:rsidRDefault="00FB58AC" w:rsidP="00FB58AC">
      <w:pPr>
        <w:pStyle w:val="Odsekzoznamu"/>
        <w:numPr>
          <w:ilvl w:val="2"/>
          <w:numId w:val="18"/>
        </w:numPr>
        <w:spacing w:line="240" w:lineRule="auto"/>
        <w:jc w:val="both"/>
        <w:rPr>
          <w:rFonts w:ascii="Times New Roman" w:hAnsi="Times New Roman" w:cs="Times New Roman"/>
          <w:sz w:val="24"/>
          <w:szCs w:val="24"/>
        </w:rPr>
      </w:pPr>
      <w:r w:rsidRPr="00FB58AC">
        <w:rPr>
          <w:rFonts w:ascii="Times New Roman" w:hAnsi="Times New Roman" w:cs="Times New Roman"/>
          <w:sz w:val="24"/>
          <w:szCs w:val="24"/>
        </w:rPr>
        <w:t xml:space="preserve">Licencia na Virtual Processor Core (VPC)  </w:t>
      </w:r>
      <w:r w:rsidRPr="00FB58AC">
        <w:rPr>
          <w:rFonts w:ascii="Times New Roman" w:hAnsi="Times New Roman" w:cs="Times New Roman"/>
          <w:b/>
          <w:sz w:val="24"/>
          <w:szCs w:val="24"/>
        </w:rPr>
        <w:t>Virtuálne procesorové jadro</w:t>
      </w:r>
      <w:r w:rsidRPr="00FB58AC">
        <w:rPr>
          <w:rFonts w:ascii="Times New Roman" w:hAnsi="Times New Roman" w:cs="Times New Roman"/>
          <w:sz w:val="24"/>
          <w:szCs w:val="24"/>
        </w:rPr>
        <w:t xml:space="preserve"> je merná jednotka, podľa ktorej možno program licencovať. </w:t>
      </w:r>
      <w:r>
        <w:rPr>
          <w:rFonts w:ascii="Times New Roman" w:hAnsi="Times New Roman" w:cs="Times New Roman"/>
          <w:sz w:val="24"/>
          <w:szCs w:val="24"/>
        </w:rPr>
        <w:t>Tak ako f</w:t>
      </w:r>
      <w:r w:rsidRPr="00FB58AC">
        <w:rPr>
          <w:rFonts w:ascii="Times New Roman" w:hAnsi="Times New Roman" w:cs="Times New Roman"/>
          <w:sz w:val="24"/>
          <w:szCs w:val="24"/>
        </w:rPr>
        <w:t xml:space="preserve">yzický server je fyzický počítač, </w:t>
      </w:r>
      <w:r>
        <w:rPr>
          <w:rFonts w:ascii="Times New Roman" w:hAnsi="Times New Roman" w:cs="Times New Roman"/>
          <w:sz w:val="24"/>
          <w:szCs w:val="24"/>
        </w:rPr>
        <w:t xml:space="preserve">(pozostavajúci z </w:t>
      </w:r>
      <w:r w:rsidRPr="00FB58AC">
        <w:rPr>
          <w:rFonts w:ascii="Times New Roman" w:hAnsi="Times New Roman" w:cs="Times New Roman"/>
          <w:sz w:val="24"/>
          <w:szCs w:val="24"/>
        </w:rPr>
        <w:t xml:space="preserve">procesorových jednotiek, pamäte a </w:t>
      </w:r>
      <w:r>
        <w:rPr>
          <w:rFonts w:ascii="Times New Roman" w:hAnsi="Times New Roman" w:cs="Times New Roman"/>
          <w:sz w:val="24"/>
          <w:szCs w:val="24"/>
        </w:rPr>
        <w:t xml:space="preserve">vstupných/výstupných možností, </w:t>
      </w:r>
      <w:r w:rsidRPr="00FB58AC">
        <w:rPr>
          <w:rFonts w:ascii="Times New Roman" w:hAnsi="Times New Roman" w:cs="Times New Roman"/>
          <w:sz w:val="24"/>
          <w:szCs w:val="24"/>
        </w:rPr>
        <w:t>ktorý vykonáva požadované postupy, príkazy alebo aplikácie pre jedného alebo viacerých používateľov alebo klientske zariadenia</w:t>
      </w:r>
      <w:r>
        <w:rPr>
          <w:rFonts w:ascii="Times New Roman" w:hAnsi="Times New Roman" w:cs="Times New Roman"/>
          <w:sz w:val="24"/>
          <w:szCs w:val="24"/>
        </w:rPr>
        <w:t>). Ale aj v</w:t>
      </w:r>
      <w:r w:rsidRPr="00FB58AC">
        <w:rPr>
          <w:rFonts w:ascii="Times New Roman" w:hAnsi="Times New Roman" w:cs="Times New Roman"/>
          <w:sz w:val="24"/>
          <w:szCs w:val="24"/>
        </w:rPr>
        <w:t xml:space="preserve"> prípade použitia rackov, blade skriniek alebo iných podobných zariadení sa každé oddeliteľné fyzické zariadenie (blade alebo rack), ktoré má požadované komponenty, považuje za samostatný fyzický server. Virtuálny server je buď virtuálny počítač vytvorený rozdelením zdrojov dostupných pre fyzický server, alebo nerozdelený fyzický server. Jadro procesora je funkčná jednotka v počítačovom zariadení, ktorá interpretuje a vykonáva inštrukcie. Jadro procesora pozostáva aspoň z jednej riadiacej jednotky inštrukcií a jednej alebo viacerých aritmetických alebo logických jednotiek. Virtuálne procesorové jadro je procesorové jadro v nerozdelenom fyzickom serveri alebo virtuálne jadro priradené k virtuálnemu serveru. Držiteľ licencie</w:t>
      </w:r>
      <w:r>
        <w:rPr>
          <w:rFonts w:ascii="Times New Roman" w:hAnsi="Times New Roman" w:cs="Times New Roman"/>
          <w:sz w:val="24"/>
          <w:szCs w:val="24"/>
        </w:rPr>
        <w:t xml:space="preserve"> spravidla</w:t>
      </w:r>
      <w:r w:rsidRPr="00FB58AC">
        <w:rPr>
          <w:rFonts w:ascii="Times New Roman" w:hAnsi="Times New Roman" w:cs="Times New Roman"/>
          <w:sz w:val="24"/>
          <w:szCs w:val="24"/>
        </w:rPr>
        <w:t xml:space="preserve"> musí získať oprávnenia pre každé virtuálne procesorové jadro </w:t>
      </w:r>
    </w:p>
    <w:p w14:paraId="1DCA01DB" w14:textId="77777777" w:rsidR="00FB58AC" w:rsidRPr="00FB58AC" w:rsidRDefault="00FB58AC" w:rsidP="00FB58AC">
      <w:pPr>
        <w:pStyle w:val="Odsekzoznamu"/>
        <w:spacing w:line="240" w:lineRule="auto"/>
        <w:ind w:left="2160"/>
        <w:jc w:val="both"/>
        <w:rPr>
          <w:rFonts w:ascii="Times New Roman" w:hAnsi="Times New Roman" w:cs="Times New Roman"/>
          <w:sz w:val="24"/>
          <w:szCs w:val="24"/>
        </w:rPr>
      </w:pPr>
    </w:p>
    <w:p w14:paraId="30AD7B0B" w14:textId="2F92D266" w:rsidR="005A5BBD" w:rsidRPr="00C50EA5" w:rsidRDefault="005A5BBD" w:rsidP="00C50EA5">
      <w:pPr>
        <w:pStyle w:val="Odsekzoznamu"/>
        <w:numPr>
          <w:ilvl w:val="1"/>
          <w:numId w:val="18"/>
        </w:numPr>
        <w:spacing w:line="240" w:lineRule="auto"/>
        <w:jc w:val="both"/>
        <w:rPr>
          <w:rFonts w:ascii="Times New Roman" w:hAnsi="Times New Roman" w:cs="Times New Roman"/>
          <w:sz w:val="24"/>
          <w:szCs w:val="24"/>
        </w:rPr>
      </w:pPr>
      <w:r w:rsidRPr="00C50EA5">
        <w:rPr>
          <w:rFonts w:ascii="Times New Roman" w:hAnsi="Times New Roman" w:cs="Times New Roman"/>
          <w:b/>
          <w:bCs/>
          <w:sz w:val="24"/>
          <w:szCs w:val="24"/>
        </w:rPr>
        <w:t>Funkcionalita licencie</w:t>
      </w:r>
      <w:r w:rsidRPr="00C50EA5">
        <w:rPr>
          <w:rFonts w:ascii="Times New Roman" w:hAnsi="Times New Roman" w:cs="Times New Roman"/>
          <w:sz w:val="24"/>
          <w:szCs w:val="24"/>
        </w:rPr>
        <w:t>. Väčšina softvérových licencií je ponúkaná v rôznych licenčných balíkoch</w:t>
      </w:r>
      <w:r w:rsidR="002329E9" w:rsidRPr="00C50EA5">
        <w:rPr>
          <w:rFonts w:ascii="Times New Roman" w:hAnsi="Times New Roman" w:cs="Times New Roman"/>
          <w:sz w:val="24"/>
          <w:szCs w:val="24"/>
        </w:rPr>
        <w:t xml:space="preserve"> alebo odlišujúcich sa funkcionalitami</w:t>
      </w:r>
      <w:r w:rsidRPr="00C50EA5">
        <w:rPr>
          <w:rFonts w:ascii="Times New Roman" w:hAnsi="Times New Roman" w:cs="Times New Roman"/>
          <w:sz w:val="24"/>
          <w:szCs w:val="24"/>
        </w:rPr>
        <w:t xml:space="preserve"> ako napríklad:</w:t>
      </w:r>
    </w:p>
    <w:p w14:paraId="0A56234D" w14:textId="77777777"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Workgroup/Essentials</w:t>
      </w:r>
    </w:p>
    <w:p w14:paraId="2594ED55" w14:textId="77777777"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Standard/Professional</w:t>
      </w:r>
    </w:p>
    <w:p w14:paraId="5D619DBC" w14:textId="77777777" w:rsidR="005A5BBD" w:rsidRPr="00C50EA5" w:rsidRDefault="005A5BBD" w:rsidP="00C50EA5">
      <w:pPr>
        <w:pStyle w:val="Odsekzoznamu"/>
        <w:numPr>
          <w:ilvl w:val="2"/>
          <w:numId w:val="18"/>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Enterprise</w:t>
      </w:r>
    </w:p>
    <w:p w14:paraId="16871696" w14:textId="52B1F1D6" w:rsidR="005A5BBD" w:rsidRPr="00C50EA5" w:rsidRDefault="002329E9" w:rsidP="00C50EA5">
      <w:p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Vo všeobecnosti pri zvažovaní o správnom licenčnom modely na zabezpečenie potrieb Žiadateľa je</w:t>
      </w:r>
      <w:r w:rsidR="005A5BBD" w:rsidRPr="00C50EA5">
        <w:rPr>
          <w:rFonts w:ascii="Times New Roman" w:hAnsi="Times New Roman" w:cs="Times New Roman"/>
          <w:sz w:val="24"/>
          <w:szCs w:val="24"/>
        </w:rPr>
        <w:t xml:space="preserve"> veľmi dôležité posudzovať efektívnosť z hľadiska využívania nasadenia </w:t>
      </w:r>
    </w:p>
    <w:p w14:paraId="550808CD" w14:textId="65A49118" w:rsidR="005A5BBD" w:rsidRPr="00C50EA5" w:rsidRDefault="005A5BBD" w:rsidP="00C50EA5">
      <w:pPr>
        <w:pStyle w:val="Odsekzoznamu"/>
        <w:numPr>
          <w:ilvl w:val="0"/>
          <w:numId w:val="19"/>
        </w:numPr>
        <w:spacing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Pri navrhovaní alternatív licenčných modelov je okrem špecifikovaných typov softvérových licencií a faktorov je nevyhnutné </w:t>
      </w:r>
      <w:r w:rsidRPr="00C50EA5">
        <w:rPr>
          <w:rFonts w:ascii="Times New Roman" w:hAnsi="Times New Roman" w:cs="Times New Roman"/>
          <w:b/>
          <w:sz w:val="24"/>
          <w:szCs w:val="24"/>
        </w:rPr>
        <w:t>posúdenie</w:t>
      </w:r>
      <w:r w:rsidRPr="00C50EA5">
        <w:rPr>
          <w:rFonts w:ascii="Times New Roman" w:hAnsi="Times New Roman" w:cs="Times New Roman"/>
          <w:sz w:val="24"/>
          <w:szCs w:val="24"/>
        </w:rPr>
        <w:t xml:space="preserve"> </w:t>
      </w:r>
      <w:r w:rsidR="00B1678C">
        <w:rPr>
          <w:rFonts w:ascii="Times New Roman" w:hAnsi="Times New Roman" w:cs="Times New Roman"/>
          <w:b/>
          <w:sz w:val="24"/>
          <w:szCs w:val="24"/>
        </w:rPr>
        <w:t>v rámci využiteľných ekvivalentov</w:t>
      </w:r>
      <w:r w:rsidRPr="00C50EA5">
        <w:rPr>
          <w:rFonts w:ascii="Times New Roman" w:hAnsi="Times New Roman" w:cs="Times New Roman"/>
          <w:b/>
          <w:sz w:val="24"/>
          <w:szCs w:val="24"/>
        </w:rPr>
        <w:t xml:space="preserve"> medzi licenciami </w:t>
      </w:r>
      <w:r w:rsidR="00B1678C">
        <w:rPr>
          <w:rFonts w:ascii="Times New Roman" w:hAnsi="Times New Roman" w:cs="Times New Roman"/>
          <w:b/>
          <w:sz w:val="24"/>
          <w:szCs w:val="24"/>
        </w:rPr>
        <w:t xml:space="preserve">ostatných </w:t>
      </w:r>
      <w:r w:rsidRPr="00C50EA5">
        <w:rPr>
          <w:rFonts w:ascii="Times New Roman" w:hAnsi="Times New Roman" w:cs="Times New Roman"/>
          <w:b/>
          <w:sz w:val="24"/>
          <w:szCs w:val="24"/>
        </w:rPr>
        <w:t>vendorov</w:t>
      </w:r>
      <w:r w:rsidR="00364F58" w:rsidRPr="00C50EA5">
        <w:rPr>
          <w:rFonts w:ascii="Times New Roman" w:hAnsi="Times New Roman" w:cs="Times New Roman"/>
          <w:b/>
          <w:sz w:val="24"/>
          <w:szCs w:val="24"/>
        </w:rPr>
        <w:t>.</w:t>
      </w:r>
      <w:r w:rsidRPr="00C50EA5">
        <w:rPr>
          <w:rFonts w:ascii="Times New Roman" w:hAnsi="Times New Roman" w:cs="Times New Roman"/>
          <w:sz w:val="24"/>
          <w:szCs w:val="24"/>
        </w:rPr>
        <w:t xml:space="preserve"> </w:t>
      </w:r>
    </w:p>
    <w:p w14:paraId="119AB430" w14:textId="4010E847" w:rsidR="00580B11" w:rsidRPr="00C50EA5" w:rsidRDefault="005A5BBD" w:rsidP="00C50EA5">
      <w:pPr>
        <w:spacing w:line="240" w:lineRule="auto"/>
        <w:jc w:val="both"/>
        <w:rPr>
          <w:rFonts w:ascii="Times New Roman" w:hAnsi="Times New Roman" w:cs="Times New Roman"/>
          <w:b/>
          <w:sz w:val="24"/>
          <w:szCs w:val="24"/>
        </w:rPr>
      </w:pPr>
      <w:r w:rsidRPr="00C50EA5">
        <w:rPr>
          <w:rFonts w:ascii="Times New Roman" w:hAnsi="Times New Roman" w:cs="Times New Roman"/>
          <w:sz w:val="24"/>
          <w:szCs w:val="24"/>
        </w:rPr>
        <w:t xml:space="preserve">Pri analýze aktuálneho stavu (AS IS) je nevyhnutné vykonať interný licenčný audit, ktorého cieľom je zistiť aktuálny stav využívania existujúcich softvérových licencií v danej organizácií a k tomu analyzovať a posúdiť budúce potreby (TO BE).   </w:t>
      </w:r>
    </w:p>
    <w:p w14:paraId="642E72BA" w14:textId="41DCE274" w:rsidR="00A31AC5" w:rsidRPr="00B9122E" w:rsidRDefault="00A31AC5">
      <w:pPr>
        <w:pStyle w:val="Nadpis1"/>
        <w:spacing w:before="100" w:beforeAutospacing="1" w:after="300"/>
        <w:jc w:val="center"/>
        <w:rPr>
          <w:rFonts w:ascii="Times New Roman" w:hAnsi="Times New Roman"/>
          <w:sz w:val="24"/>
          <w:szCs w:val="24"/>
          <w:lang w:val="sk-SK"/>
        </w:rPr>
      </w:pPr>
      <w:bookmarkStart w:id="25" w:name="_Toc123626326"/>
      <w:bookmarkStart w:id="26" w:name="_Toc123804361"/>
      <w:r w:rsidRPr="00B9122E">
        <w:rPr>
          <w:rFonts w:ascii="Times New Roman" w:hAnsi="Times New Roman"/>
          <w:sz w:val="24"/>
          <w:szCs w:val="24"/>
          <w:lang w:val="sk-SK"/>
        </w:rPr>
        <w:t>Proces verejného obstarávania a realizácia čiastkovej výzvy pre obstaranie predmetu plnenia</w:t>
      </w:r>
      <w:bookmarkEnd w:id="25"/>
      <w:bookmarkEnd w:id="26"/>
    </w:p>
    <w:p w14:paraId="48E426A8" w14:textId="039CE785" w:rsidR="00D872E5" w:rsidRPr="00C50EA5" w:rsidRDefault="00A31AC5">
      <w:pPr>
        <w:widowControl w:val="0"/>
        <w:spacing w:after="120"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Po schválení žiadosti nastáva proces prípravy a realizácie čiastkovej výzvy v rámci MIRRI </w:t>
      </w:r>
      <w:r w:rsidR="004B7EE0" w:rsidRPr="00C50EA5">
        <w:rPr>
          <w:rFonts w:ascii="Times New Roman" w:hAnsi="Times New Roman" w:cs="Times New Roman"/>
          <w:sz w:val="24"/>
          <w:szCs w:val="24"/>
        </w:rPr>
        <w:lastRenderedPageBreak/>
        <w:t xml:space="preserve">SR </w:t>
      </w:r>
      <w:r w:rsidRPr="00C50EA5">
        <w:rPr>
          <w:rFonts w:ascii="Times New Roman" w:hAnsi="Times New Roman" w:cs="Times New Roman"/>
          <w:sz w:val="24"/>
          <w:szCs w:val="24"/>
        </w:rPr>
        <w:t>zriadeného centrálneho DNS. MIRRI SR v rámci DNS pre Žiadateľov v zriadenom centrálnom DNS poskytuje podpornú činnosť. Čiastkové výzvy OVM v rámci zriadeného centrálneho DNS na vyššie zmienený predmet zákazky budú realizované nasledovne:</w:t>
      </w:r>
    </w:p>
    <w:p w14:paraId="22CD1848" w14:textId="0A616D92" w:rsidR="00D872E5" w:rsidRPr="00C50EA5" w:rsidRDefault="00D872E5">
      <w:pPr>
        <w:pStyle w:val="Odsekzoznamu"/>
        <w:widowControl w:val="0"/>
        <w:numPr>
          <w:ilvl w:val="0"/>
          <w:numId w:val="20"/>
        </w:numPr>
        <w:spacing w:after="40" w:line="240" w:lineRule="auto"/>
        <w:ind w:left="714" w:hanging="357"/>
        <w:contextualSpacing w:val="0"/>
        <w:jc w:val="both"/>
        <w:rPr>
          <w:rFonts w:ascii="Times New Roman" w:hAnsi="Times New Roman" w:cs="Times New Roman"/>
          <w:sz w:val="24"/>
          <w:szCs w:val="24"/>
        </w:rPr>
      </w:pPr>
      <w:r w:rsidRPr="00C50EA5">
        <w:rPr>
          <w:rFonts w:ascii="Times New Roman" w:hAnsi="Times New Roman" w:cs="Times New Roman"/>
          <w:b/>
          <w:sz w:val="24"/>
          <w:szCs w:val="24"/>
        </w:rPr>
        <w:t>samostatne</w:t>
      </w:r>
      <w:r w:rsidRPr="00C50EA5">
        <w:rPr>
          <w:rFonts w:ascii="Times New Roman" w:hAnsi="Times New Roman" w:cs="Times New Roman"/>
          <w:sz w:val="24"/>
          <w:szCs w:val="24"/>
        </w:rPr>
        <w:t xml:space="preserve"> – preferuje sa v prípade väčších </w:t>
      </w:r>
      <w:r w:rsidR="00364F58" w:rsidRPr="00C50EA5">
        <w:rPr>
          <w:rFonts w:ascii="Times New Roman" w:hAnsi="Times New Roman" w:cs="Times New Roman"/>
          <w:sz w:val="24"/>
          <w:szCs w:val="24"/>
        </w:rPr>
        <w:t xml:space="preserve">požiadaviek </w:t>
      </w:r>
      <w:r w:rsidRPr="00C50EA5">
        <w:rPr>
          <w:rFonts w:ascii="Times New Roman" w:hAnsi="Times New Roman" w:cs="Times New Roman"/>
          <w:sz w:val="24"/>
          <w:szCs w:val="24"/>
        </w:rPr>
        <w:t xml:space="preserve">napr. </w:t>
      </w:r>
      <w:r w:rsidR="00364F58" w:rsidRPr="00C50EA5">
        <w:rPr>
          <w:rFonts w:ascii="Times New Roman" w:hAnsi="Times New Roman" w:cs="Times New Roman"/>
          <w:sz w:val="24"/>
          <w:szCs w:val="24"/>
        </w:rPr>
        <w:t xml:space="preserve">viac </w:t>
      </w:r>
      <w:r w:rsidRPr="00C50EA5">
        <w:rPr>
          <w:rFonts w:ascii="Times New Roman" w:hAnsi="Times New Roman" w:cs="Times New Roman"/>
          <w:sz w:val="24"/>
          <w:szCs w:val="24"/>
        </w:rPr>
        <w:t>ako 1 mil. EUR</w:t>
      </w:r>
      <w:r w:rsidR="00C50EA5">
        <w:rPr>
          <w:rFonts w:ascii="Times New Roman" w:hAnsi="Times New Roman" w:cs="Times New Roman"/>
          <w:sz w:val="24"/>
          <w:szCs w:val="24"/>
        </w:rPr>
        <w:t xml:space="preserve"> s DPH</w:t>
      </w:r>
      <w:r w:rsidRPr="00C50EA5">
        <w:rPr>
          <w:rFonts w:ascii="Times New Roman" w:hAnsi="Times New Roman" w:cs="Times New Roman"/>
          <w:sz w:val="24"/>
          <w:szCs w:val="24"/>
        </w:rPr>
        <w:t>. Jednotlivé čiastkové zákazky budú realizované samotnými OVM</w:t>
      </w:r>
      <w:r w:rsidR="005204F9">
        <w:rPr>
          <w:rFonts w:ascii="Times New Roman" w:hAnsi="Times New Roman" w:cs="Times New Roman"/>
          <w:sz w:val="24"/>
          <w:szCs w:val="24"/>
        </w:rPr>
        <w:t>, ktoré získajú prístup do elektronickej platformy (IS EVO), ktorú pre účely zadávania zákaziek využíva MIRRI SR.</w:t>
      </w:r>
    </w:p>
    <w:p w14:paraId="6861BFDA" w14:textId="181AF912" w:rsidR="00D872E5" w:rsidRPr="00C50EA5" w:rsidRDefault="00D872E5">
      <w:pPr>
        <w:pStyle w:val="Odsekzoznamu"/>
        <w:widowControl w:val="0"/>
        <w:numPr>
          <w:ilvl w:val="0"/>
          <w:numId w:val="20"/>
        </w:numPr>
        <w:spacing w:after="240" w:line="240" w:lineRule="auto"/>
        <w:jc w:val="both"/>
        <w:rPr>
          <w:rFonts w:ascii="Times New Roman" w:hAnsi="Times New Roman" w:cs="Times New Roman"/>
          <w:sz w:val="24"/>
          <w:szCs w:val="24"/>
        </w:rPr>
      </w:pPr>
      <w:r w:rsidRPr="00C50EA5">
        <w:rPr>
          <w:rFonts w:ascii="Times New Roman" w:hAnsi="Times New Roman" w:cs="Times New Roman"/>
          <w:b/>
          <w:sz w:val="24"/>
          <w:szCs w:val="24"/>
        </w:rPr>
        <w:t>centralizovane</w:t>
      </w:r>
      <w:r w:rsidRPr="00C50EA5">
        <w:rPr>
          <w:rFonts w:ascii="Times New Roman" w:hAnsi="Times New Roman" w:cs="Times New Roman"/>
          <w:sz w:val="24"/>
          <w:szCs w:val="24"/>
        </w:rPr>
        <w:t xml:space="preserve"> - v prípade menších verejných obstarávateľov/obstarávateľov sa predpokladá spojenie ich žiadosti o licencie alebo predovšetkým služby podpory do jednej čiastkovej zákazky, ktorú bude pre viacerých OVM zabezpečovať MIRRI</w:t>
      </w:r>
      <w:r w:rsidR="004B7EE0" w:rsidRPr="00C50EA5">
        <w:rPr>
          <w:rFonts w:ascii="Times New Roman" w:hAnsi="Times New Roman" w:cs="Times New Roman"/>
          <w:sz w:val="24"/>
          <w:szCs w:val="24"/>
        </w:rPr>
        <w:t xml:space="preserve"> SR</w:t>
      </w:r>
      <w:r w:rsidRPr="00C50EA5">
        <w:rPr>
          <w:rFonts w:ascii="Times New Roman" w:hAnsi="Times New Roman" w:cs="Times New Roman"/>
          <w:sz w:val="24"/>
          <w:szCs w:val="24"/>
        </w:rPr>
        <w:t xml:space="preserve"> ako Centrálna obstarávacia organizácia</w:t>
      </w:r>
      <w:r w:rsidR="00753CA2" w:rsidRPr="00C50EA5">
        <w:rPr>
          <w:rFonts w:ascii="Times New Roman" w:hAnsi="Times New Roman" w:cs="Times New Roman"/>
          <w:sz w:val="24"/>
          <w:szCs w:val="24"/>
        </w:rPr>
        <w:t xml:space="preserve"> (ďalej aj ako „COO“)</w:t>
      </w:r>
      <w:r w:rsidRPr="00C50EA5">
        <w:rPr>
          <w:rFonts w:ascii="Times New Roman" w:hAnsi="Times New Roman" w:cs="Times New Roman"/>
          <w:sz w:val="24"/>
          <w:szCs w:val="24"/>
        </w:rPr>
        <w:t xml:space="preserve">. MIRRI </w:t>
      </w:r>
      <w:r w:rsidR="004B7EE0" w:rsidRPr="00C50EA5">
        <w:rPr>
          <w:rFonts w:ascii="Times New Roman" w:hAnsi="Times New Roman" w:cs="Times New Roman"/>
          <w:sz w:val="24"/>
          <w:szCs w:val="24"/>
        </w:rPr>
        <w:t xml:space="preserve">SR </w:t>
      </w:r>
      <w:r w:rsidRPr="00C50EA5">
        <w:rPr>
          <w:rFonts w:ascii="Times New Roman" w:hAnsi="Times New Roman" w:cs="Times New Roman"/>
          <w:sz w:val="24"/>
          <w:szCs w:val="24"/>
        </w:rPr>
        <w:t>očakáva takýmto postupom optimalizáciu výdavkov, jednoduchšiu administráciu, odbremenenie administratívnych kapacít, časovú úsporu</w:t>
      </w:r>
      <w:r w:rsidR="00364F58" w:rsidRPr="00C50EA5">
        <w:rPr>
          <w:rFonts w:ascii="Times New Roman" w:hAnsi="Times New Roman" w:cs="Times New Roman"/>
          <w:sz w:val="24"/>
          <w:szCs w:val="24"/>
        </w:rPr>
        <w:t>,</w:t>
      </w:r>
      <w:r w:rsidRPr="00C50EA5">
        <w:rPr>
          <w:rFonts w:ascii="Times New Roman" w:hAnsi="Times New Roman" w:cs="Times New Roman"/>
          <w:sz w:val="24"/>
          <w:szCs w:val="24"/>
        </w:rPr>
        <w:t xml:space="preserve"> ale aj efekt možnej množstevnej zľavy na zabezpečenie predmetných licencií a služieb podpory</w:t>
      </w:r>
      <w:r w:rsidR="00364F58" w:rsidRPr="00C50EA5">
        <w:rPr>
          <w:rFonts w:ascii="Times New Roman" w:hAnsi="Times New Roman" w:cs="Times New Roman"/>
          <w:sz w:val="24"/>
          <w:szCs w:val="24"/>
        </w:rPr>
        <w:t>.</w:t>
      </w:r>
    </w:p>
    <w:p w14:paraId="2390AB8D" w14:textId="029C903A" w:rsidR="00D872E5" w:rsidRPr="00C50EA5" w:rsidRDefault="00D872E5">
      <w:pPr>
        <w:widowControl w:val="0"/>
        <w:spacing w:after="40" w:line="240" w:lineRule="auto"/>
        <w:jc w:val="both"/>
        <w:rPr>
          <w:rFonts w:ascii="Times New Roman" w:hAnsi="Times New Roman" w:cs="Times New Roman"/>
          <w:sz w:val="24"/>
          <w:szCs w:val="24"/>
        </w:rPr>
      </w:pPr>
      <w:r w:rsidRPr="00C50EA5">
        <w:rPr>
          <w:rFonts w:ascii="Times New Roman" w:hAnsi="Times New Roman" w:cs="Times New Roman"/>
          <w:sz w:val="24"/>
          <w:szCs w:val="24"/>
        </w:rPr>
        <w:t>O prípadnom spojení čiastkových žiadostí na zabezpečenie licencií rozhodne MIRRI</w:t>
      </w:r>
      <w:r w:rsidR="004B7EE0" w:rsidRPr="00C50EA5">
        <w:rPr>
          <w:rFonts w:ascii="Times New Roman" w:hAnsi="Times New Roman" w:cs="Times New Roman"/>
          <w:sz w:val="24"/>
          <w:szCs w:val="24"/>
        </w:rPr>
        <w:t xml:space="preserve"> SR</w:t>
      </w:r>
      <w:r w:rsidRPr="00C50EA5">
        <w:rPr>
          <w:rFonts w:ascii="Times New Roman" w:hAnsi="Times New Roman" w:cs="Times New Roman"/>
          <w:sz w:val="24"/>
          <w:szCs w:val="24"/>
        </w:rPr>
        <w:t>, Sekcia informačných technológií verejnej správy v procese komunikácie so žiadateľom.</w:t>
      </w:r>
    </w:p>
    <w:p w14:paraId="4AA6C214" w14:textId="5BD08C7A" w:rsidR="00D872E5" w:rsidRPr="00B9122E" w:rsidRDefault="00D872E5">
      <w:pPr>
        <w:pStyle w:val="Nadpis1"/>
        <w:spacing w:before="100" w:beforeAutospacing="1" w:after="300"/>
        <w:jc w:val="center"/>
        <w:rPr>
          <w:rFonts w:ascii="Times New Roman" w:hAnsi="Times New Roman"/>
          <w:sz w:val="24"/>
          <w:szCs w:val="24"/>
          <w:lang w:val="sk-SK"/>
        </w:rPr>
      </w:pPr>
      <w:bookmarkStart w:id="27" w:name="_Toc123626327"/>
      <w:bookmarkStart w:id="28" w:name="_Toc123804362"/>
      <w:r w:rsidRPr="00B9122E">
        <w:rPr>
          <w:rFonts w:ascii="Times New Roman" w:hAnsi="Times New Roman"/>
          <w:sz w:val="24"/>
          <w:szCs w:val="24"/>
          <w:lang w:val="sk-SK"/>
        </w:rPr>
        <w:t>Čiastková zákazka realizovaná samostatne</w:t>
      </w:r>
      <w:bookmarkEnd w:id="27"/>
      <w:bookmarkEnd w:id="28"/>
    </w:p>
    <w:p w14:paraId="20AC7D3C" w14:textId="77777777" w:rsidR="00D872E5" w:rsidRPr="00C50EA5" w:rsidRDefault="00D872E5">
      <w:pPr>
        <w:widowControl w:val="0"/>
        <w:spacing w:after="120" w:line="240" w:lineRule="auto"/>
        <w:jc w:val="both"/>
        <w:rPr>
          <w:rFonts w:ascii="Times New Roman" w:hAnsi="Times New Roman" w:cs="Times New Roman"/>
          <w:sz w:val="24"/>
          <w:szCs w:val="24"/>
        </w:rPr>
      </w:pPr>
      <w:r w:rsidRPr="00C50EA5">
        <w:rPr>
          <w:rFonts w:ascii="Times New Roman" w:hAnsi="Times New Roman" w:cs="Times New Roman"/>
          <w:sz w:val="24"/>
          <w:szCs w:val="24"/>
        </w:rPr>
        <w:t>V prípade samostatne realizovaných čiastkových zákaziek:</w:t>
      </w:r>
    </w:p>
    <w:p w14:paraId="48BAD69A" w14:textId="2A219774" w:rsidR="00D872E5" w:rsidRPr="00C50EA5" w:rsidRDefault="00D872E5">
      <w:pPr>
        <w:pStyle w:val="Odsekzoznamu"/>
        <w:widowControl w:val="0"/>
        <w:numPr>
          <w:ilvl w:val="1"/>
          <w:numId w:val="18"/>
        </w:numPr>
        <w:spacing w:after="40" w:line="240" w:lineRule="auto"/>
        <w:ind w:left="426" w:hanging="284"/>
        <w:jc w:val="both"/>
        <w:rPr>
          <w:rFonts w:ascii="Times New Roman" w:hAnsi="Times New Roman" w:cs="Times New Roman"/>
          <w:sz w:val="24"/>
          <w:szCs w:val="24"/>
        </w:rPr>
      </w:pPr>
      <w:r w:rsidRPr="00C50EA5">
        <w:rPr>
          <w:rFonts w:ascii="Times New Roman" w:hAnsi="Times New Roman" w:cs="Times New Roman"/>
          <w:sz w:val="24"/>
          <w:szCs w:val="24"/>
        </w:rPr>
        <w:t>Žiadateľ určí kontaktnú osobu pre komunikáciu ohľadom realizácie čiastkovej zákazky</w:t>
      </w:r>
      <w:r w:rsidR="00364F58" w:rsidRPr="00C50EA5">
        <w:rPr>
          <w:rFonts w:ascii="Times New Roman" w:hAnsi="Times New Roman" w:cs="Times New Roman"/>
          <w:sz w:val="24"/>
          <w:szCs w:val="24"/>
        </w:rPr>
        <w:t>,</w:t>
      </w:r>
      <w:r w:rsidRPr="00C50EA5">
        <w:rPr>
          <w:rFonts w:ascii="Times New Roman" w:hAnsi="Times New Roman" w:cs="Times New Roman"/>
          <w:sz w:val="24"/>
          <w:szCs w:val="24"/>
        </w:rPr>
        <w:t> ktorá bude realizovať čiastkové zákazky v rámci DNS.</w:t>
      </w:r>
    </w:p>
    <w:p w14:paraId="5FE229B3" w14:textId="56D28D57" w:rsidR="00D872E5" w:rsidRPr="00C50EA5" w:rsidRDefault="00D872E5">
      <w:pPr>
        <w:pStyle w:val="Odsekzoznamu"/>
        <w:widowControl w:val="0"/>
        <w:numPr>
          <w:ilvl w:val="1"/>
          <w:numId w:val="18"/>
        </w:numPr>
        <w:spacing w:after="40" w:line="240" w:lineRule="auto"/>
        <w:ind w:left="426" w:hanging="284"/>
        <w:jc w:val="both"/>
        <w:rPr>
          <w:rFonts w:ascii="Times New Roman" w:hAnsi="Times New Roman" w:cs="Times New Roman"/>
          <w:sz w:val="24"/>
          <w:szCs w:val="24"/>
        </w:rPr>
      </w:pPr>
      <w:r w:rsidRPr="00C50EA5">
        <w:rPr>
          <w:rFonts w:ascii="Times New Roman" w:hAnsi="Times New Roman" w:cs="Times New Roman"/>
          <w:sz w:val="24"/>
          <w:szCs w:val="24"/>
        </w:rPr>
        <w:t xml:space="preserve">Žiadatelia musia mať vytvorený účet v privátnej zóne na webovom sídle Úradu pre verejné obstarávanie (ďalej len „ÚVO“), link na vytvorenie účtu – </w:t>
      </w:r>
      <w:hyperlink r:id="rId12" w:history="1">
        <w:r w:rsidR="00753CA2" w:rsidRPr="00C50EA5">
          <w:rPr>
            <w:rStyle w:val="Hypertextovprepojenie"/>
            <w:rFonts w:ascii="Times New Roman" w:hAnsi="Times New Roman" w:cs="Times New Roman"/>
            <w:sz w:val="24"/>
            <w:szCs w:val="24"/>
          </w:rPr>
          <w:t>https://www.uvo.gov.sk/private</w:t>
        </w:r>
      </w:hyperlink>
      <w:r w:rsidR="00753CA2" w:rsidRPr="00C50EA5">
        <w:rPr>
          <w:rFonts w:ascii="Times New Roman" w:hAnsi="Times New Roman" w:cs="Times New Roman"/>
          <w:sz w:val="24"/>
          <w:szCs w:val="24"/>
        </w:rPr>
        <w:t xml:space="preserve"> </w:t>
      </w:r>
      <w:r w:rsidRPr="00C50EA5">
        <w:rPr>
          <w:rFonts w:ascii="Times New Roman" w:hAnsi="Times New Roman" w:cs="Times New Roman"/>
          <w:sz w:val="24"/>
          <w:szCs w:val="24"/>
        </w:rPr>
        <w:t xml:space="preserve"> (spravidla zástupca </w:t>
      </w:r>
      <w:r w:rsidR="00753CA2" w:rsidRPr="00C50EA5">
        <w:rPr>
          <w:rFonts w:ascii="Times New Roman" w:hAnsi="Times New Roman" w:cs="Times New Roman"/>
          <w:sz w:val="24"/>
          <w:szCs w:val="24"/>
        </w:rPr>
        <w:t xml:space="preserve">OVM </w:t>
      </w:r>
      <w:r w:rsidRPr="00C50EA5">
        <w:rPr>
          <w:rFonts w:ascii="Times New Roman" w:hAnsi="Times New Roman" w:cs="Times New Roman"/>
          <w:sz w:val="24"/>
          <w:szCs w:val="24"/>
        </w:rPr>
        <w:t xml:space="preserve">pre oblasť verejného obstarávania). Vecný gestor zákazky príslušného OVM zašle informáciu o vytvorení účtu v privátnej zóne na webe ÚVO (postačuje e-mailová adresa) na odbor verejného obstarávania MIRRI SR na nasledovné kontaktné e-maily: </w:t>
      </w:r>
      <w:hyperlink r:id="rId13" w:history="1">
        <w:r w:rsidR="00753CA2" w:rsidRPr="00C50EA5">
          <w:rPr>
            <w:rStyle w:val="Hypertextovprepojenie"/>
            <w:rFonts w:ascii="Times New Roman" w:hAnsi="Times New Roman" w:cs="Times New Roman"/>
            <w:sz w:val="24"/>
            <w:szCs w:val="24"/>
          </w:rPr>
          <w:t>branislav.hudec@mirri.gov.sk</w:t>
        </w:r>
      </w:hyperlink>
      <w:r w:rsidR="00753CA2" w:rsidRPr="00C50EA5">
        <w:rPr>
          <w:rFonts w:ascii="Times New Roman" w:hAnsi="Times New Roman" w:cs="Times New Roman"/>
          <w:sz w:val="24"/>
          <w:szCs w:val="24"/>
        </w:rPr>
        <w:t xml:space="preserve">, </w:t>
      </w:r>
      <w:hyperlink r:id="rId14" w:history="1">
        <w:r w:rsidR="00753CA2" w:rsidRPr="00C50EA5">
          <w:rPr>
            <w:rStyle w:val="Hypertextovprepojenie"/>
            <w:rFonts w:ascii="Times New Roman" w:hAnsi="Times New Roman" w:cs="Times New Roman"/>
            <w:sz w:val="24"/>
            <w:szCs w:val="24"/>
          </w:rPr>
          <w:t>barbora.kyjacova@mirri.gov.sk</w:t>
        </w:r>
      </w:hyperlink>
      <w:r w:rsidR="00753CA2" w:rsidRPr="00C50EA5">
        <w:rPr>
          <w:rFonts w:ascii="Times New Roman" w:hAnsi="Times New Roman" w:cs="Times New Roman"/>
          <w:sz w:val="24"/>
          <w:szCs w:val="24"/>
        </w:rPr>
        <w:t>.</w:t>
      </w:r>
      <w:r w:rsidRPr="00C50EA5">
        <w:rPr>
          <w:rFonts w:ascii="Times New Roman" w:hAnsi="Times New Roman" w:cs="Times New Roman"/>
          <w:sz w:val="24"/>
          <w:szCs w:val="24"/>
        </w:rPr>
        <w:t xml:space="preserve"> </w:t>
      </w:r>
    </w:p>
    <w:p w14:paraId="1423D44C" w14:textId="3BD5FA34" w:rsidR="00D872E5" w:rsidRPr="00C50EA5" w:rsidRDefault="00D872E5">
      <w:pPr>
        <w:pStyle w:val="Odsekzoznamu"/>
        <w:widowControl w:val="0"/>
        <w:numPr>
          <w:ilvl w:val="1"/>
          <w:numId w:val="18"/>
        </w:numPr>
        <w:spacing w:after="120" w:line="240" w:lineRule="auto"/>
        <w:ind w:left="426" w:hanging="284"/>
        <w:contextualSpacing w:val="0"/>
        <w:jc w:val="both"/>
        <w:rPr>
          <w:rFonts w:ascii="Times New Roman" w:hAnsi="Times New Roman" w:cs="Times New Roman"/>
          <w:sz w:val="24"/>
          <w:szCs w:val="24"/>
        </w:rPr>
      </w:pPr>
      <w:r w:rsidRPr="00C50EA5">
        <w:rPr>
          <w:rFonts w:ascii="Times New Roman" w:hAnsi="Times New Roman" w:cs="Times New Roman"/>
          <w:sz w:val="24"/>
          <w:szCs w:val="24"/>
        </w:rPr>
        <w:t xml:space="preserve">MIRRI SR ako COO priradí k vytvoreným a nahláseným účtom OVM pod organizáciou v časti Používatelia organizácie rolu „Používateľa“. MIRRI SR zároveň následne takto priradeným „Používateľom“ pod organizáciou priradí aj pod zriadeným DNS v časti „Používatelia DNS“ pozíciu „Konzultanta“. Priradení „Konzultanti“ OVM v rámci DNS môžu vytvárať čiastkové zákazky v rámci zriadeného DNS prostredníctvom menu „Zákazky DNS“ a realizovať samotný proces zadávania schválených čiastkových zákaziek. V rámci prípravy čiastkovej zákazky je OVM realizujúci čiastkovú zákazku zodpovedný za: </w:t>
      </w:r>
    </w:p>
    <w:p w14:paraId="1C8271EA" w14:textId="66851D57" w:rsidR="00D872E5" w:rsidRPr="00C50EA5" w:rsidRDefault="00D872E5">
      <w:pPr>
        <w:pStyle w:val="Odsekzoznamu"/>
        <w:widowControl w:val="0"/>
        <w:numPr>
          <w:ilvl w:val="0"/>
          <w:numId w:val="22"/>
        </w:numPr>
        <w:spacing w:after="40" w:line="240" w:lineRule="auto"/>
        <w:ind w:left="851" w:hanging="284"/>
        <w:jc w:val="both"/>
        <w:rPr>
          <w:rFonts w:ascii="Times New Roman" w:hAnsi="Times New Roman" w:cs="Times New Roman"/>
          <w:sz w:val="24"/>
          <w:szCs w:val="24"/>
        </w:rPr>
      </w:pPr>
      <w:r w:rsidRPr="00C50EA5">
        <w:rPr>
          <w:rFonts w:ascii="Times New Roman" w:hAnsi="Times New Roman" w:cs="Times New Roman"/>
          <w:sz w:val="24"/>
          <w:szCs w:val="24"/>
        </w:rPr>
        <w:t>procesný postup verejného obstarávania (myslí sa tým postup vedúci k uzavretiu čiastkovej zákazky), ktorý realizuje OVM vo svoje réžii (OVM získa prístup do DNS), a to najmä jej zadanie zákazky v tomto zriadenom DNS, ktorý prevádzkuje COO (resp. MIRRI</w:t>
      </w:r>
      <w:r w:rsidR="004B7EE0" w:rsidRPr="00C50EA5">
        <w:rPr>
          <w:rFonts w:ascii="Times New Roman" w:hAnsi="Times New Roman" w:cs="Times New Roman"/>
          <w:sz w:val="24"/>
          <w:szCs w:val="24"/>
        </w:rPr>
        <w:t xml:space="preserve"> SR</w:t>
      </w:r>
      <w:r w:rsidRPr="00C50EA5">
        <w:rPr>
          <w:rFonts w:ascii="Times New Roman" w:hAnsi="Times New Roman" w:cs="Times New Roman"/>
          <w:sz w:val="24"/>
          <w:szCs w:val="24"/>
        </w:rPr>
        <w:t xml:space="preserve">), </w:t>
      </w:r>
    </w:p>
    <w:p w14:paraId="68CA7A8F" w14:textId="5C88CC61" w:rsidR="00D872E5" w:rsidRPr="00C50EA5" w:rsidRDefault="00D872E5">
      <w:pPr>
        <w:pStyle w:val="Odsekzoznamu"/>
        <w:widowControl w:val="0"/>
        <w:numPr>
          <w:ilvl w:val="0"/>
          <w:numId w:val="22"/>
        </w:numPr>
        <w:spacing w:after="40" w:line="240" w:lineRule="auto"/>
        <w:ind w:left="851" w:hanging="284"/>
        <w:jc w:val="both"/>
        <w:rPr>
          <w:rFonts w:ascii="Times New Roman" w:hAnsi="Times New Roman" w:cs="Times New Roman"/>
          <w:sz w:val="24"/>
          <w:szCs w:val="24"/>
        </w:rPr>
      </w:pPr>
      <w:r w:rsidRPr="00C50EA5">
        <w:rPr>
          <w:rFonts w:ascii="Times New Roman" w:hAnsi="Times New Roman" w:cs="Times New Roman"/>
          <w:sz w:val="24"/>
          <w:szCs w:val="24"/>
        </w:rPr>
        <w:t>špecifikáciu opisu predmetu čiastkovej zákazky v súlade so schválenou žiadosťou o zabezpečenie licencií (stanovisko MIRRI SR, ÚHP</w:t>
      </w:r>
      <w:r w:rsidR="00CA7FDD" w:rsidRPr="00C50EA5">
        <w:rPr>
          <w:rFonts w:ascii="Times New Roman" w:hAnsi="Times New Roman" w:cs="Times New Roman"/>
          <w:sz w:val="24"/>
          <w:szCs w:val="24"/>
        </w:rPr>
        <w:t>, viď schéma 1</w:t>
      </w:r>
      <w:r w:rsidRPr="00C50EA5">
        <w:rPr>
          <w:rFonts w:ascii="Times New Roman" w:hAnsi="Times New Roman" w:cs="Times New Roman"/>
          <w:sz w:val="24"/>
          <w:szCs w:val="24"/>
        </w:rPr>
        <w:t xml:space="preserve">), </w:t>
      </w:r>
    </w:p>
    <w:p w14:paraId="2DC43693" w14:textId="77777777" w:rsidR="00D872E5" w:rsidRPr="00C50EA5" w:rsidRDefault="00D872E5">
      <w:pPr>
        <w:pStyle w:val="Odsekzoznamu"/>
        <w:widowControl w:val="0"/>
        <w:numPr>
          <w:ilvl w:val="0"/>
          <w:numId w:val="22"/>
        </w:numPr>
        <w:spacing w:after="40" w:line="240" w:lineRule="auto"/>
        <w:ind w:left="851" w:hanging="284"/>
        <w:jc w:val="both"/>
        <w:rPr>
          <w:rFonts w:ascii="Times New Roman" w:hAnsi="Times New Roman" w:cs="Times New Roman"/>
          <w:sz w:val="24"/>
          <w:szCs w:val="24"/>
        </w:rPr>
      </w:pPr>
      <w:r w:rsidRPr="00C50EA5">
        <w:rPr>
          <w:rFonts w:ascii="Times New Roman" w:hAnsi="Times New Roman" w:cs="Times New Roman"/>
          <w:sz w:val="24"/>
          <w:szCs w:val="24"/>
        </w:rPr>
        <w:t xml:space="preserve">prípravu potrebnej dokumentácie k realizovanej čiastkovej zákazke (viď. časť Všeobecné informácie k licenčným programom potrebné pre zadanie čiastkovej zákazky), </w:t>
      </w:r>
    </w:p>
    <w:p w14:paraId="2150DD11" w14:textId="283C7E33" w:rsidR="00D872E5" w:rsidRPr="00C50EA5" w:rsidRDefault="00753CA2">
      <w:pPr>
        <w:pStyle w:val="Odsekzoznamu"/>
        <w:widowControl w:val="0"/>
        <w:numPr>
          <w:ilvl w:val="0"/>
          <w:numId w:val="22"/>
        </w:numPr>
        <w:spacing w:after="40" w:line="240" w:lineRule="auto"/>
        <w:ind w:left="851" w:hanging="284"/>
        <w:jc w:val="both"/>
        <w:rPr>
          <w:rFonts w:ascii="Times New Roman" w:hAnsi="Times New Roman" w:cs="Times New Roman"/>
          <w:sz w:val="24"/>
          <w:szCs w:val="24"/>
        </w:rPr>
      </w:pPr>
      <w:r w:rsidRPr="00C50EA5">
        <w:rPr>
          <w:rFonts w:ascii="Times New Roman" w:hAnsi="Times New Roman" w:cs="Times New Roman"/>
          <w:sz w:val="24"/>
          <w:szCs w:val="24"/>
        </w:rPr>
        <w:t xml:space="preserve">od 31.03.2022 je zriadenie komisie fakultatívne, avšak </w:t>
      </w:r>
      <w:r w:rsidR="00D872E5" w:rsidRPr="00C50EA5">
        <w:rPr>
          <w:rFonts w:ascii="Times New Roman" w:hAnsi="Times New Roman" w:cs="Times New Roman"/>
          <w:sz w:val="24"/>
          <w:szCs w:val="24"/>
        </w:rPr>
        <w:t xml:space="preserve">verejní obstarávatelia </w:t>
      </w:r>
      <w:r w:rsidRPr="00C50EA5">
        <w:rPr>
          <w:rFonts w:ascii="Times New Roman" w:hAnsi="Times New Roman" w:cs="Times New Roman"/>
          <w:sz w:val="24"/>
          <w:szCs w:val="24"/>
        </w:rPr>
        <w:t>môžu</w:t>
      </w:r>
      <w:r w:rsidR="00D872E5" w:rsidRPr="00C50EA5">
        <w:rPr>
          <w:rFonts w:ascii="Times New Roman" w:hAnsi="Times New Roman" w:cs="Times New Roman"/>
          <w:sz w:val="24"/>
          <w:szCs w:val="24"/>
        </w:rPr>
        <w:t xml:space="preserve"> v súlade s § 51 zákona o verejnom obstarávaní zriadiť komisiu na vyhodnotenie ponúk k nimi realizovaným čiastkovým zákazkám v rámci zriadeného DNS</w:t>
      </w:r>
      <w:r w:rsidRPr="00C50EA5">
        <w:rPr>
          <w:rFonts w:ascii="Times New Roman" w:hAnsi="Times New Roman" w:cs="Times New Roman"/>
          <w:sz w:val="24"/>
          <w:szCs w:val="24"/>
        </w:rPr>
        <w:t>,</w:t>
      </w:r>
    </w:p>
    <w:p w14:paraId="4D069CF5" w14:textId="123DB820" w:rsidR="00D872E5" w:rsidRPr="00C50EA5" w:rsidRDefault="00D872E5">
      <w:pPr>
        <w:pStyle w:val="Odsekzoznamu"/>
        <w:widowControl w:val="0"/>
        <w:numPr>
          <w:ilvl w:val="0"/>
          <w:numId w:val="22"/>
        </w:numPr>
        <w:spacing w:after="40" w:line="240" w:lineRule="auto"/>
        <w:ind w:left="851" w:hanging="284"/>
        <w:jc w:val="both"/>
        <w:rPr>
          <w:rFonts w:ascii="Times New Roman" w:hAnsi="Times New Roman" w:cs="Times New Roman"/>
          <w:sz w:val="24"/>
          <w:szCs w:val="24"/>
        </w:rPr>
      </w:pPr>
      <w:r w:rsidRPr="00C50EA5">
        <w:rPr>
          <w:rFonts w:ascii="Times New Roman" w:hAnsi="Times New Roman" w:cs="Times New Roman"/>
          <w:sz w:val="24"/>
          <w:szCs w:val="24"/>
        </w:rPr>
        <w:lastRenderedPageBreak/>
        <w:t>realizáciu celého procesu zadávania čiastkovej zákazky (zverejnenie výzvy na predkladanie ponúk v rámci DNS, vysvetľovanie, revízne postupy, otváranie ponúk, vyhodnotenie ponúk, oznámenie výsledku vyhodnotenia ponúk a i.) v zriadenom DNS v súlade zo zákonom o verejnom obstarávaní.</w:t>
      </w:r>
    </w:p>
    <w:p w14:paraId="68D01223" w14:textId="77777777" w:rsidR="004F1006" w:rsidRPr="00C50EA5" w:rsidRDefault="004F1006">
      <w:pPr>
        <w:widowControl w:val="0"/>
        <w:spacing w:after="40" w:line="240" w:lineRule="auto"/>
        <w:jc w:val="both"/>
        <w:rPr>
          <w:rFonts w:ascii="Times New Roman" w:hAnsi="Times New Roman" w:cs="Times New Roman"/>
          <w:sz w:val="24"/>
          <w:szCs w:val="24"/>
        </w:rPr>
      </w:pPr>
    </w:p>
    <w:p w14:paraId="64CD52E7" w14:textId="37746600" w:rsidR="004F1006" w:rsidRPr="00C50EA5" w:rsidRDefault="004F1006" w:rsidP="00C50EA5">
      <w:pPr>
        <w:spacing w:line="240" w:lineRule="auto"/>
        <w:jc w:val="both"/>
        <w:rPr>
          <w:rFonts w:ascii="Times New Roman" w:hAnsi="Times New Roman"/>
          <w:sz w:val="24"/>
          <w:szCs w:val="24"/>
          <w:u w:val="single"/>
        </w:rPr>
      </w:pPr>
      <w:bookmarkStart w:id="29" w:name="_Toc123626328"/>
      <w:r w:rsidRPr="00C50EA5">
        <w:rPr>
          <w:rFonts w:ascii="Times New Roman" w:hAnsi="Times New Roman" w:cs="Times New Roman"/>
          <w:sz w:val="24"/>
          <w:szCs w:val="24"/>
          <w:u w:val="single"/>
        </w:rPr>
        <w:t>Návrh postupov v súvislosti s najčastejšími otázkami, ktoré vyplývajú z procesu zadávania čias</w:t>
      </w:r>
      <w:r w:rsidR="00CF72CE" w:rsidRPr="00C50EA5">
        <w:rPr>
          <w:rFonts w:ascii="Times New Roman" w:hAnsi="Times New Roman" w:cs="Times New Roman"/>
          <w:sz w:val="24"/>
          <w:szCs w:val="24"/>
          <w:u w:val="single"/>
        </w:rPr>
        <w:t>tkových zákaziek s využitím DNS</w:t>
      </w:r>
      <w:bookmarkEnd w:id="29"/>
      <w:r w:rsidR="00BB5B99" w:rsidRPr="00C50EA5">
        <w:rPr>
          <w:rFonts w:ascii="Times New Roman" w:hAnsi="Times New Roman" w:cs="Times New Roman"/>
          <w:sz w:val="24"/>
          <w:szCs w:val="24"/>
          <w:u w:val="single"/>
        </w:rPr>
        <w:t>:</w:t>
      </w:r>
    </w:p>
    <w:p w14:paraId="7C1A17A3" w14:textId="77777777" w:rsidR="004F1006" w:rsidRPr="00C50EA5" w:rsidRDefault="004F1006">
      <w:pPr>
        <w:widowControl w:val="0"/>
        <w:spacing w:after="40" w:line="240" w:lineRule="auto"/>
        <w:jc w:val="both"/>
        <w:rPr>
          <w:rFonts w:ascii="Times New Roman" w:hAnsi="Times New Roman" w:cs="Times New Roman"/>
          <w:sz w:val="24"/>
          <w:szCs w:val="24"/>
        </w:rPr>
      </w:pPr>
    </w:p>
    <w:p w14:paraId="1B2C584A" w14:textId="6AE4674D" w:rsidR="004F1006" w:rsidRPr="00C50EA5" w:rsidRDefault="004F1006">
      <w:pPr>
        <w:pStyle w:val="Odsekzoznamu"/>
        <w:widowControl w:val="0"/>
        <w:numPr>
          <w:ilvl w:val="1"/>
          <w:numId w:val="18"/>
        </w:numPr>
        <w:spacing w:after="40" w:line="240" w:lineRule="auto"/>
        <w:ind w:left="567" w:hanging="425"/>
        <w:contextualSpacing w:val="0"/>
        <w:jc w:val="both"/>
        <w:rPr>
          <w:rFonts w:ascii="Times New Roman" w:hAnsi="Times New Roman" w:cs="Times New Roman"/>
          <w:sz w:val="24"/>
          <w:szCs w:val="24"/>
        </w:rPr>
      </w:pPr>
      <w:r w:rsidRPr="00C50EA5">
        <w:rPr>
          <w:rFonts w:ascii="Times New Roman" w:hAnsi="Times New Roman" w:cs="Times New Roman"/>
          <w:sz w:val="24"/>
          <w:szCs w:val="24"/>
        </w:rPr>
        <w:t xml:space="preserve">S účinnosťou novely zákona o verejnom obstarávaní od 31.03.2022 je umožnené uzavrieť ako výsledok zadávania čiastkovej zákazky aj </w:t>
      </w:r>
      <w:r w:rsidRPr="00C50EA5">
        <w:rPr>
          <w:rFonts w:ascii="Times New Roman" w:hAnsi="Times New Roman" w:cs="Times New Roman"/>
          <w:b/>
          <w:bCs/>
          <w:sz w:val="24"/>
          <w:szCs w:val="24"/>
        </w:rPr>
        <w:t>rámcovú dohodu, avšak maximálne na obdobie 6 mesiacov</w:t>
      </w:r>
      <w:r w:rsidRPr="00C50EA5">
        <w:rPr>
          <w:rFonts w:ascii="Times New Roman" w:hAnsi="Times New Roman" w:cs="Times New Roman"/>
          <w:sz w:val="24"/>
          <w:szCs w:val="24"/>
        </w:rPr>
        <w:t xml:space="preserve">. </w:t>
      </w:r>
    </w:p>
    <w:p w14:paraId="575BDF4B" w14:textId="7C51C061" w:rsidR="004F1006" w:rsidRPr="00C50EA5" w:rsidRDefault="004F1006">
      <w:pPr>
        <w:pStyle w:val="Odsekzoznamu"/>
        <w:widowControl w:val="0"/>
        <w:numPr>
          <w:ilvl w:val="1"/>
          <w:numId w:val="18"/>
        </w:numPr>
        <w:spacing w:after="40" w:line="240" w:lineRule="auto"/>
        <w:ind w:left="567" w:hanging="425"/>
        <w:contextualSpacing w:val="0"/>
        <w:jc w:val="both"/>
        <w:rPr>
          <w:rFonts w:ascii="Times New Roman" w:hAnsi="Times New Roman" w:cs="Times New Roman"/>
          <w:sz w:val="24"/>
          <w:szCs w:val="24"/>
        </w:rPr>
      </w:pPr>
      <w:r w:rsidRPr="00C50EA5">
        <w:rPr>
          <w:rFonts w:ascii="Times New Roman" w:hAnsi="Times New Roman" w:cs="Times New Roman"/>
          <w:sz w:val="24"/>
          <w:szCs w:val="24"/>
        </w:rPr>
        <w:t>Odpadá povinnosť odôvodňovať nerozdelenie čiastkovej zákazky na časti ani v prípade, že čiastková zákazka je vo finančnom limite nadlimitnej zákazky</w:t>
      </w:r>
      <w:r w:rsidR="00753CA2" w:rsidRPr="00C50EA5">
        <w:rPr>
          <w:rFonts w:ascii="Times New Roman" w:hAnsi="Times New Roman" w:cs="Times New Roman"/>
          <w:sz w:val="24"/>
          <w:szCs w:val="24"/>
        </w:rPr>
        <w:t>.</w:t>
      </w:r>
    </w:p>
    <w:p w14:paraId="60F1DE38" w14:textId="718442CE" w:rsidR="004F1006" w:rsidRPr="00C50EA5" w:rsidRDefault="00AA7CA9">
      <w:pPr>
        <w:pStyle w:val="Odsekzoznamu"/>
        <w:widowControl w:val="0"/>
        <w:numPr>
          <w:ilvl w:val="1"/>
          <w:numId w:val="18"/>
        </w:numPr>
        <w:spacing w:after="40" w:line="240" w:lineRule="auto"/>
        <w:ind w:left="567" w:hanging="425"/>
        <w:contextualSpacing w:val="0"/>
        <w:jc w:val="both"/>
        <w:rPr>
          <w:rFonts w:ascii="Times New Roman" w:hAnsi="Times New Roman" w:cs="Times New Roman"/>
          <w:sz w:val="24"/>
          <w:szCs w:val="24"/>
        </w:rPr>
      </w:pPr>
      <w:r w:rsidRPr="00C50EA5">
        <w:rPr>
          <w:rFonts w:ascii="Times New Roman" w:hAnsi="Times New Roman" w:cs="Times New Roman"/>
          <w:b/>
          <w:bCs/>
          <w:sz w:val="24"/>
          <w:szCs w:val="24"/>
        </w:rPr>
        <w:t>V</w:t>
      </w:r>
      <w:r w:rsidR="004F1006" w:rsidRPr="00C50EA5">
        <w:rPr>
          <w:rFonts w:ascii="Times New Roman" w:hAnsi="Times New Roman" w:cs="Times New Roman"/>
          <w:b/>
          <w:bCs/>
          <w:sz w:val="24"/>
          <w:szCs w:val="24"/>
        </w:rPr>
        <w:t xml:space="preserve"> profile verejného obstarávateľa</w:t>
      </w:r>
      <w:r w:rsidR="004F1006" w:rsidRPr="00C50EA5">
        <w:rPr>
          <w:rFonts w:ascii="Times New Roman" w:hAnsi="Times New Roman" w:cs="Times New Roman"/>
          <w:sz w:val="24"/>
          <w:szCs w:val="24"/>
        </w:rPr>
        <w:t xml:space="preserve"> na webovom sídle ÚVO sa </w:t>
      </w:r>
      <w:r w:rsidR="004F1006" w:rsidRPr="00C50EA5">
        <w:rPr>
          <w:rFonts w:ascii="Times New Roman" w:hAnsi="Times New Roman" w:cs="Times New Roman"/>
          <w:b/>
          <w:bCs/>
          <w:sz w:val="24"/>
          <w:szCs w:val="24"/>
        </w:rPr>
        <w:t>nezverejňuje informácia o výsledku vyhodnotenia ponúk</w:t>
      </w:r>
      <w:r w:rsidR="004F1006" w:rsidRPr="00C50EA5">
        <w:rPr>
          <w:rFonts w:ascii="Times New Roman" w:hAnsi="Times New Roman" w:cs="Times New Roman"/>
          <w:sz w:val="24"/>
          <w:szCs w:val="24"/>
        </w:rPr>
        <w:t xml:space="preserve"> v zmysle § 55 ods. 2 zákona o verejnom obstarávaní a zápisnica z otvárania ponúk a zápisnica z vyhodnotenia ponúk v zmysle § 64 ods. 1 písm. a) zákona o verejnom obstarávaní pri čiastkových zákazkách zadávaných s využitím DNS samostatne, a to z dôvodu, že sprístupnenie týchto informácií by mohlo brániť hospodárskej súťaži (možná dohoda obmedzujúca súťaž uzavretá medzi záujemcami zaradenými do DNS, ktorá by spočívala v koordinovanom správaní pri procese zadávania čiastkových zákaziek</w:t>
      </w:r>
      <w:r w:rsidRPr="00C50EA5">
        <w:rPr>
          <w:rFonts w:ascii="Times New Roman" w:hAnsi="Times New Roman" w:cs="Times New Roman"/>
          <w:sz w:val="24"/>
          <w:szCs w:val="24"/>
        </w:rPr>
        <w:t>.</w:t>
      </w:r>
    </w:p>
    <w:p w14:paraId="47361740" w14:textId="348130B0" w:rsidR="00AA7CA9" w:rsidRPr="00C50EA5" w:rsidRDefault="00AA7CA9">
      <w:pPr>
        <w:pStyle w:val="Odsekzoznamu"/>
        <w:widowControl w:val="0"/>
        <w:numPr>
          <w:ilvl w:val="1"/>
          <w:numId w:val="18"/>
        </w:numPr>
        <w:spacing w:after="40" w:line="240" w:lineRule="auto"/>
        <w:ind w:left="567" w:hanging="425"/>
        <w:contextualSpacing w:val="0"/>
        <w:jc w:val="both"/>
        <w:rPr>
          <w:rFonts w:ascii="Times New Roman" w:hAnsi="Times New Roman" w:cs="Times New Roman"/>
          <w:sz w:val="24"/>
          <w:szCs w:val="24"/>
        </w:rPr>
      </w:pPr>
      <w:r w:rsidRPr="00C50EA5">
        <w:rPr>
          <w:rFonts w:ascii="Times New Roman" w:hAnsi="Times New Roman" w:cs="Times New Roman"/>
          <w:sz w:val="24"/>
          <w:szCs w:val="24"/>
        </w:rPr>
        <w:t xml:space="preserve">V súlade s § 61 ods. 4 zákona o verejnom obstarávaní je otváranie ponúk neverejné, údaje z otvárania ponúk verejný obstarávateľ alebo obstarávateľ nezverejňuje a neposiela uchádzačom ani zápisnicu z otvárania ponúk. </w:t>
      </w:r>
    </w:p>
    <w:p w14:paraId="3931963D" w14:textId="7DFB2536" w:rsidR="004F1006" w:rsidRPr="00C50EA5" w:rsidRDefault="004F1006">
      <w:pPr>
        <w:pStyle w:val="Odsekzoznamu"/>
        <w:widowControl w:val="0"/>
        <w:numPr>
          <w:ilvl w:val="1"/>
          <w:numId w:val="18"/>
        </w:numPr>
        <w:spacing w:after="40" w:line="240" w:lineRule="auto"/>
        <w:ind w:left="567" w:hanging="425"/>
        <w:contextualSpacing w:val="0"/>
        <w:jc w:val="both"/>
        <w:rPr>
          <w:rFonts w:ascii="Times New Roman" w:hAnsi="Times New Roman" w:cs="Times New Roman"/>
          <w:sz w:val="24"/>
          <w:szCs w:val="24"/>
        </w:rPr>
      </w:pPr>
      <w:r w:rsidRPr="00C50EA5">
        <w:rPr>
          <w:rFonts w:ascii="Times New Roman" w:hAnsi="Times New Roman" w:cs="Times New Roman"/>
          <w:sz w:val="24"/>
          <w:szCs w:val="24"/>
        </w:rPr>
        <w:t xml:space="preserve">Možnosti využitia modelu reverznej, prípadne super reverznej súťaže pri čiastkovej zákazke zadávanej s využitím DNS. V zmysle metodického usmernenia ÚVO č. 3858-5000/2021 a metodického usmernenia č. 2956-5000/2022 COO uvádza, </w:t>
      </w:r>
      <w:r w:rsidRPr="00C50EA5">
        <w:rPr>
          <w:rFonts w:ascii="Times New Roman" w:hAnsi="Times New Roman" w:cs="Times New Roman"/>
          <w:b/>
          <w:bCs/>
          <w:sz w:val="24"/>
          <w:szCs w:val="24"/>
        </w:rPr>
        <w:t>že je možné pri čiastkových zákazkách zadávaných s využitím DNS realizovaných OVM samostatne uplatniť model reverzn</w:t>
      </w:r>
      <w:r w:rsidR="00AA7CA9" w:rsidRPr="00C50EA5">
        <w:rPr>
          <w:rFonts w:ascii="Times New Roman" w:hAnsi="Times New Roman" w:cs="Times New Roman"/>
          <w:b/>
          <w:sz w:val="24"/>
          <w:szCs w:val="24"/>
        </w:rPr>
        <w:t>ej súťaže</w:t>
      </w:r>
      <w:r w:rsidRPr="00C50EA5">
        <w:rPr>
          <w:rFonts w:ascii="Times New Roman" w:hAnsi="Times New Roman" w:cs="Times New Roman"/>
          <w:sz w:val="24"/>
          <w:szCs w:val="24"/>
        </w:rPr>
        <w:t>, nakoľko DNS predstavuje flexibilný nástroj na zadávanie zákaziek na tovary, služby a stavebné práce, ktoré sú bežne dostupné.</w:t>
      </w:r>
    </w:p>
    <w:p w14:paraId="07BA55BF" w14:textId="26CF7BEF" w:rsidR="00620521" w:rsidRPr="00C50EA5" w:rsidRDefault="00620521" w:rsidP="00C50EA5">
      <w:pPr>
        <w:pStyle w:val="Odsekzoznamu"/>
        <w:widowControl w:val="0"/>
        <w:numPr>
          <w:ilvl w:val="1"/>
          <w:numId w:val="18"/>
        </w:numPr>
        <w:spacing w:after="40" w:line="240" w:lineRule="auto"/>
        <w:ind w:left="567" w:hanging="425"/>
        <w:contextualSpacing w:val="0"/>
        <w:jc w:val="both"/>
        <w:rPr>
          <w:rFonts w:ascii="Times New Roman" w:hAnsi="Times New Roman" w:cs="Times New Roman"/>
          <w:b/>
          <w:sz w:val="24"/>
          <w:szCs w:val="24"/>
        </w:rPr>
      </w:pPr>
      <w:r w:rsidRPr="00C50EA5">
        <w:rPr>
          <w:rFonts w:ascii="Times New Roman" w:hAnsi="Times New Roman" w:cs="Times New Roman"/>
          <w:sz w:val="24"/>
          <w:szCs w:val="24"/>
        </w:rPr>
        <w:t xml:space="preserve">Platí </w:t>
      </w:r>
      <w:r w:rsidR="004F1006" w:rsidRPr="00C50EA5">
        <w:rPr>
          <w:rFonts w:ascii="Times New Roman" w:hAnsi="Times New Roman" w:cs="Times New Roman"/>
          <w:sz w:val="24"/>
          <w:szCs w:val="24"/>
        </w:rPr>
        <w:t>povinn</w:t>
      </w:r>
      <w:r w:rsidRPr="00C50EA5">
        <w:rPr>
          <w:rFonts w:ascii="Times New Roman" w:hAnsi="Times New Roman" w:cs="Times New Roman"/>
          <w:sz w:val="24"/>
          <w:szCs w:val="24"/>
        </w:rPr>
        <w:t>osť žiadateľa</w:t>
      </w:r>
      <w:r w:rsidR="004F1006" w:rsidRPr="00C50EA5">
        <w:rPr>
          <w:rFonts w:ascii="Times New Roman" w:hAnsi="Times New Roman" w:cs="Times New Roman"/>
          <w:sz w:val="24"/>
          <w:szCs w:val="24"/>
        </w:rPr>
        <w:t xml:space="preserve"> informovať MIRRI SR o výsledku vyhodnotenia ponúk v zrealizovanej čiastkovej zákazke v rozsahu</w:t>
      </w:r>
      <w:r w:rsidR="004F1006" w:rsidRPr="00C50EA5">
        <w:rPr>
          <w:rFonts w:ascii="Times New Roman" w:hAnsi="Times New Roman" w:cs="Times New Roman"/>
          <w:b/>
          <w:bCs/>
          <w:sz w:val="24"/>
          <w:szCs w:val="24"/>
        </w:rPr>
        <w:t>: identifikácia úspešného uchádzača, ponuka úspešného uchádzača v EUR s/bez DPH, číslo objednávky a dátum jej vystavenia / číslo kúpnej zmluvy a dátum uzavretia a link na zverejnenú objednávku / kúpnu zmluvu.</w:t>
      </w:r>
    </w:p>
    <w:p w14:paraId="39849067" w14:textId="48599FEC" w:rsidR="00620521" w:rsidRPr="00B9122E" w:rsidRDefault="00620521">
      <w:pPr>
        <w:pStyle w:val="Nadpis1"/>
        <w:spacing w:before="100" w:beforeAutospacing="1" w:after="300"/>
        <w:jc w:val="center"/>
        <w:rPr>
          <w:rFonts w:ascii="Times New Roman" w:hAnsi="Times New Roman"/>
          <w:sz w:val="24"/>
          <w:szCs w:val="24"/>
          <w:lang w:val="sk-SK"/>
        </w:rPr>
      </w:pPr>
      <w:bookmarkStart w:id="30" w:name="_Toc123626329"/>
      <w:bookmarkStart w:id="31" w:name="_Toc123804363"/>
      <w:r w:rsidRPr="00B9122E">
        <w:rPr>
          <w:rFonts w:ascii="Times New Roman" w:hAnsi="Times New Roman"/>
          <w:sz w:val="24"/>
          <w:szCs w:val="24"/>
          <w:lang w:val="sk-SK"/>
        </w:rPr>
        <w:t>Čiastková zákazka realizovaná centrálne</w:t>
      </w:r>
      <w:bookmarkEnd w:id="30"/>
      <w:bookmarkEnd w:id="31"/>
    </w:p>
    <w:p w14:paraId="2F639A25" w14:textId="2C15CF6E" w:rsidR="00620521" w:rsidRPr="00C50EA5" w:rsidRDefault="00620521">
      <w:pPr>
        <w:widowControl w:val="0"/>
        <w:spacing w:after="120"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Predpokladom pre spájanie jednotlivých žiadostí o zabezpečenie licencií </w:t>
      </w:r>
      <w:r w:rsidR="00AA7CA9" w:rsidRPr="00C50EA5">
        <w:rPr>
          <w:rFonts w:ascii="Times New Roman" w:hAnsi="Times New Roman" w:cs="Times New Roman"/>
          <w:sz w:val="24"/>
          <w:szCs w:val="24"/>
        </w:rPr>
        <w:t xml:space="preserve">a súvisiacich služieb </w:t>
      </w:r>
      <w:r w:rsidRPr="00C50EA5">
        <w:rPr>
          <w:rFonts w:ascii="Times New Roman" w:hAnsi="Times New Roman" w:cs="Times New Roman"/>
          <w:sz w:val="24"/>
          <w:szCs w:val="24"/>
        </w:rPr>
        <w:t xml:space="preserve">do centrálne realizovaných čiastkových zákaziek MIRRI SR ako COO je charakter čiastkovej zákazky definovaný primárne zvoleným typom predmetného plnenia, rozsahom (počtom licencií), súvisiacimi službami, obdobím, na ktoré je plnenie obstarávané. </w:t>
      </w:r>
    </w:p>
    <w:p w14:paraId="00364EED" w14:textId="6B873191" w:rsidR="00620521" w:rsidRPr="00C50EA5" w:rsidRDefault="00620521">
      <w:pPr>
        <w:widowControl w:val="0"/>
        <w:spacing w:after="120" w:line="240" w:lineRule="auto"/>
        <w:jc w:val="both"/>
        <w:rPr>
          <w:rFonts w:ascii="Times New Roman" w:hAnsi="Times New Roman" w:cs="Times New Roman"/>
          <w:sz w:val="24"/>
          <w:szCs w:val="24"/>
        </w:rPr>
      </w:pPr>
      <w:r w:rsidRPr="00C50EA5">
        <w:rPr>
          <w:rFonts w:ascii="Times New Roman" w:hAnsi="Times New Roman" w:cs="Times New Roman"/>
          <w:sz w:val="24"/>
          <w:szCs w:val="24"/>
        </w:rPr>
        <w:t>V prípade centrálne realizovaných čiastkových výziev realizuje celý proces zadávania čiastkovej zákazky v rámci zriadeného DNS MIRRI SR ako COO, prostredníctvom zástupcov odboru verejného obstarávania MIRRI SR na základe podkladov dodaných Žiadateľmi:</w:t>
      </w:r>
    </w:p>
    <w:p w14:paraId="7B6AE798" w14:textId="77777777" w:rsidR="00620521" w:rsidRPr="00C50EA5" w:rsidRDefault="00620521">
      <w:pPr>
        <w:pStyle w:val="Odsekzoznamu"/>
        <w:widowControl w:val="0"/>
        <w:numPr>
          <w:ilvl w:val="1"/>
          <w:numId w:val="18"/>
        </w:numPr>
        <w:spacing w:after="120" w:line="240" w:lineRule="auto"/>
        <w:ind w:left="567" w:hanging="283"/>
        <w:jc w:val="both"/>
        <w:rPr>
          <w:rFonts w:ascii="Times New Roman" w:hAnsi="Times New Roman" w:cs="Times New Roman"/>
          <w:sz w:val="24"/>
          <w:szCs w:val="24"/>
        </w:rPr>
      </w:pPr>
      <w:r w:rsidRPr="00C50EA5">
        <w:rPr>
          <w:rFonts w:ascii="Times New Roman" w:hAnsi="Times New Roman" w:cs="Times New Roman"/>
          <w:sz w:val="24"/>
          <w:szCs w:val="24"/>
        </w:rPr>
        <w:t xml:space="preserve">opis predmetu zákazky, </w:t>
      </w:r>
    </w:p>
    <w:p w14:paraId="711BDCF1" w14:textId="2D3DADA9" w:rsidR="00620521" w:rsidRPr="00C50EA5" w:rsidRDefault="00620521">
      <w:pPr>
        <w:pStyle w:val="Odsekzoznamu"/>
        <w:widowControl w:val="0"/>
        <w:numPr>
          <w:ilvl w:val="1"/>
          <w:numId w:val="18"/>
        </w:numPr>
        <w:spacing w:after="120" w:line="240" w:lineRule="auto"/>
        <w:ind w:left="567" w:hanging="283"/>
        <w:jc w:val="both"/>
        <w:rPr>
          <w:rFonts w:ascii="Times New Roman" w:hAnsi="Times New Roman" w:cs="Times New Roman"/>
          <w:sz w:val="24"/>
          <w:szCs w:val="24"/>
        </w:rPr>
      </w:pPr>
      <w:r w:rsidRPr="00C50EA5">
        <w:rPr>
          <w:rFonts w:ascii="Times New Roman" w:hAnsi="Times New Roman" w:cs="Times New Roman"/>
          <w:sz w:val="24"/>
          <w:szCs w:val="24"/>
        </w:rPr>
        <w:t xml:space="preserve">vzor zmluvy, pre prípad, že výsledkom postupu zadávania zákazky bude zmluva. Žiadatelia, ktorých žiadosti o zabezpečenie licencií boli schválené (stanovisko MIRRI </w:t>
      </w:r>
      <w:r w:rsidRPr="00C50EA5">
        <w:rPr>
          <w:rFonts w:ascii="Times New Roman" w:hAnsi="Times New Roman" w:cs="Times New Roman"/>
          <w:sz w:val="24"/>
          <w:szCs w:val="24"/>
        </w:rPr>
        <w:lastRenderedPageBreak/>
        <w:t>SR, prípadne stanovisko ÚHP) sú povinní poskytnúť súčinnosť MIRRI SR, Sekcii informačných technológií verejnej správy a odboru verejného obstarávania MIRRI SR pri špecifikácii dokumentov potrebných k finalizácii čiastkovej zákazky.</w:t>
      </w:r>
    </w:p>
    <w:p w14:paraId="56FB95D6" w14:textId="242FFAEF" w:rsidR="00CF72CE" w:rsidRPr="00C50EA5" w:rsidRDefault="00E97943">
      <w:pPr>
        <w:widowControl w:val="0"/>
        <w:spacing w:after="120" w:line="240" w:lineRule="auto"/>
        <w:jc w:val="both"/>
        <w:rPr>
          <w:rFonts w:ascii="Times New Roman" w:hAnsi="Times New Roman" w:cs="Times New Roman"/>
          <w:sz w:val="24"/>
          <w:szCs w:val="24"/>
        </w:rPr>
      </w:pPr>
      <w:r w:rsidRPr="00C50EA5">
        <w:rPr>
          <w:rFonts w:ascii="Times New Roman" w:hAnsi="Times New Roman" w:cs="Times New Roman"/>
          <w:sz w:val="24"/>
          <w:szCs w:val="24"/>
        </w:rPr>
        <w:t>K</w:t>
      </w:r>
      <w:r w:rsidR="00620521" w:rsidRPr="00C50EA5">
        <w:rPr>
          <w:rFonts w:ascii="Times New Roman" w:hAnsi="Times New Roman" w:cs="Times New Roman"/>
          <w:sz w:val="24"/>
          <w:szCs w:val="24"/>
        </w:rPr>
        <w:t xml:space="preserve">aždá zapojená organizácia, ktorá vstupuje do centralizovanej čiastkovej zákazky </w:t>
      </w:r>
      <w:r w:rsidR="009567A7" w:rsidRPr="00C50EA5">
        <w:rPr>
          <w:rFonts w:ascii="Times New Roman" w:hAnsi="Times New Roman" w:cs="Times New Roman"/>
          <w:sz w:val="24"/>
          <w:szCs w:val="24"/>
        </w:rPr>
        <w:t>nominuje aspoň</w:t>
      </w:r>
      <w:r w:rsidR="00620521" w:rsidRPr="00C50EA5">
        <w:rPr>
          <w:rFonts w:ascii="Times New Roman" w:hAnsi="Times New Roman" w:cs="Times New Roman"/>
          <w:sz w:val="24"/>
          <w:szCs w:val="24"/>
        </w:rPr>
        <w:t xml:space="preserve"> </w:t>
      </w:r>
      <w:r w:rsidR="00620521" w:rsidRPr="00C50EA5">
        <w:rPr>
          <w:rFonts w:ascii="Times New Roman" w:hAnsi="Times New Roman" w:cs="Times New Roman"/>
          <w:b/>
          <w:sz w:val="24"/>
          <w:szCs w:val="24"/>
        </w:rPr>
        <w:t xml:space="preserve">jedného </w:t>
      </w:r>
      <w:r w:rsidR="009567A7" w:rsidRPr="00C50EA5">
        <w:rPr>
          <w:rFonts w:ascii="Times New Roman" w:hAnsi="Times New Roman" w:cs="Times New Roman"/>
          <w:b/>
          <w:sz w:val="24"/>
          <w:szCs w:val="24"/>
        </w:rPr>
        <w:t>zástupcu, ktorý vyhodnotí ponuku z hľadiska splnenia požiadaviek na predmet zákazky</w:t>
      </w:r>
      <w:r w:rsidRPr="00C50EA5">
        <w:rPr>
          <w:rFonts w:ascii="Times New Roman" w:hAnsi="Times New Roman" w:cs="Times New Roman"/>
          <w:b/>
          <w:sz w:val="24"/>
          <w:szCs w:val="24"/>
        </w:rPr>
        <w:t xml:space="preserve"> </w:t>
      </w:r>
      <w:r w:rsidRPr="00C50EA5">
        <w:rPr>
          <w:rFonts w:ascii="Times New Roman" w:hAnsi="Times New Roman" w:cs="Times New Roman"/>
          <w:sz w:val="24"/>
          <w:szCs w:val="24"/>
        </w:rPr>
        <w:t>spolu so zástupcami MIRRI SR</w:t>
      </w:r>
      <w:r w:rsidRPr="00C50EA5">
        <w:rPr>
          <w:rFonts w:ascii="Times New Roman" w:hAnsi="Times New Roman" w:cs="Times New Roman"/>
          <w:b/>
          <w:sz w:val="24"/>
          <w:szCs w:val="24"/>
        </w:rPr>
        <w:t xml:space="preserve"> (</w:t>
      </w:r>
      <w:r w:rsidRPr="00C50EA5">
        <w:rPr>
          <w:rFonts w:ascii="Times New Roman" w:hAnsi="Times New Roman" w:cs="Times New Roman"/>
          <w:sz w:val="24"/>
          <w:szCs w:val="24"/>
        </w:rPr>
        <w:t>Sekcia informačných technológií verejnej správy)</w:t>
      </w:r>
      <w:r w:rsidR="00620521" w:rsidRPr="00C50EA5">
        <w:rPr>
          <w:rFonts w:ascii="Times New Roman" w:hAnsi="Times New Roman" w:cs="Times New Roman"/>
          <w:sz w:val="24"/>
          <w:szCs w:val="24"/>
        </w:rPr>
        <w:t xml:space="preserve">. </w:t>
      </w:r>
    </w:p>
    <w:p w14:paraId="020E8671" w14:textId="77777777" w:rsidR="00CF72CE" w:rsidRPr="00C50EA5" w:rsidRDefault="00620521">
      <w:pPr>
        <w:widowControl w:val="0"/>
        <w:spacing w:after="120"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Po vyhodnotení ponúk predložených v lehote na predkladanie ponúk v súlade s § 53 zákona o verejnom obstarávaní a po odoslaní informácie o výsledku vyhodnotenia ponúk k predmetnej čiastkovej zákazke prostredníctvom IS EVO odbor verejného obstarávania MIRRI SR ako COO tieto skutočnosti oznámi kontaktnej osobe na strane </w:t>
      </w:r>
      <w:r w:rsidR="00CF72CE" w:rsidRPr="00C50EA5">
        <w:rPr>
          <w:rFonts w:ascii="Times New Roman" w:hAnsi="Times New Roman" w:cs="Times New Roman"/>
          <w:sz w:val="24"/>
          <w:szCs w:val="24"/>
        </w:rPr>
        <w:t>Žiadateľa</w:t>
      </w:r>
      <w:r w:rsidRPr="00C50EA5">
        <w:rPr>
          <w:rFonts w:ascii="Times New Roman" w:hAnsi="Times New Roman" w:cs="Times New Roman"/>
          <w:sz w:val="24"/>
          <w:szCs w:val="24"/>
        </w:rPr>
        <w:t xml:space="preserve">. Po oznámení týchto skutočnosti zo strany COO zapojeným </w:t>
      </w:r>
      <w:r w:rsidR="00CF72CE" w:rsidRPr="00C50EA5">
        <w:rPr>
          <w:rFonts w:ascii="Times New Roman" w:hAnsi="Times New Roman" w:cs="Times New Roman"/>
          <w:sz w:val="24"/>
          <w:szCs w:val="24"/>
        </w:rPr>
        <w:t>organizáciám</w:t>
      </w:r>
      <w:r w:rsidRPr="00C50EA5">
        <w:rPr>
          <w:rFonts w:ascii="Times New Roman" w:hAnsi="Times New Roman" w:cs="Times New Roman"/>
          <w:sz w:val="24"/>
          <w:szCs w:val="24"/>
        </w:rPr>
        <w:t xml:space="preserve"> v zmysle zadefinovaného výsledku verejného obstarávania (samostatný výzvy na predkladanie ponúk) vystaví </w:t>
      </w:r>
      <w:r w:rsidRPr="00C50EA5">
        <w:rPr>
          <w:rFonts w:ascii="Times New Roman" w:hAnsi="Times New Roman" w:cs="Times New Roman"/>
          <w:b/>
          <w:sz w:val="24"/>
          <w:szCs w:val="24"/>
        </w:rPr>
        <w:t>objednávku /uzatvorí kúpnu zmluvu</w:t>
      </w:r>
      <w:r w:rsidRPr="00C50EA5">
        <w:rPr>
          <w:rFonts w:ascii="Times New Roman" w:hAnsi="Times New Roman" w:cs="Times New Roman"/>
          <w:sz w:val="24"/>
          <w:szCs w:val="24"/>
        </w:rPr>
        <w:t xml:space="preserve"> v súlade s informáciami uvedenými v čiastkovej výzve na predkladanie ponúk. Zapojené OVM má pred samotným zadaním čiastkovej výzvy prostredníctvom zriadeného DNS zabezpečené finančné krytie. </w:t>
      </w:r>
    </w:p>
    <w:p w14:paraId="4EB267D0" w14:textId="16B0DBCA" w:rsidR="00CF72CE" w:rsidRPr="00C50EA5" w:rsidRDefault="00620521">
      <w:pPr>
        <w:widowControl w:val="0"/>
        <w:spacing w:after="120" w:line="240" w:lineRule="auto"/>
        <w:jc w:val="both"/>
        <w:rPr>
          <w:rFonts w:ascii="Times New Roman" w:hAnsi="Times New Roman" w:cs="Times New Roman"/>
          <w:sz w:val="24"/>
          <w:szCs w:val="24"/>
        </w:rPr>
      </w:pPr>
      <w:r w:rsidRPr="00C50EA5">
        <w:rPr>
          <w:rFonts w:ascii="Times New Roman" w:hAnsi="Times New Roman" w:cs="Times New Roman"/>
          <w:sz w:val="24"/>
          <w:szCs w:val="24"/>
        </w:rPr>
        <w:t xml:space="preserve">Na základe výsledku zadávania konkrétnej zákazky, vyhlásenej v rámci DNS bude s úspešným uchádzačom uzavretá </w:t>
      </w:r>
      <w:r w:rsidRPr="00C50EA5">
        <w:rPr>
          <w:rFonts w:ascii="Times New Roman" w:hAnsi="Times New Roman" w:cs="Times New Roman"/>
          <w:b/>
          <w:sz w:val="24"/>
          <w:szCs w:val="24"/>
        </w:rPr>
        <w:t>kúpna zmluva</w:t>
      </w:r>
      <w:r w:rsidR="00E97943" w:rsidRPr="00C50EA5">
        <w:rPr>
          <w:rFonts w:ascii="Times New Roman" w:hAnsi="Times New Roman" w:cs="Times New Roman"/>
          <w:b/>
          <w:sz w:val="24"/>
          <w:szCs w:val="24"/>
        </w:rPr>
        <w:t xml:space="preserve"> alebo vystavená </w:t>
      </w:r>
      <w:r w:rsidRPr="00C50EA5">
        <w:rPr>
          <w:rFonts w:ascii="Times New Roman" w:hAnsi="Times New Roman" w:cs="Times New Roman"/>
          <w:b/>
          <w:sz w:val="24"/>
          <w:szCs w:val="24"/>
        </w:rPr>
        <w:t>objednávka</w:t>
      </w:r>
      <w:r w:rsidRPr="00C50EA5">
        <w:rPr>
          <w:rFonts w:ascii="Times New Roman" w:hAnsi="Times New Roman" w:cs="Times New Roman"/>
          <w:sz w:val="24"/>
          <w:szCs w:val="24"/>
        </w:rPr>
        <w:t xml:space="preserve"> </w:t>
      </w:r>
      <w:r w:rsidRPr="00C50EA5">
        <w:rPr>
          <w:rFonts w:ascii="Times New Roman" w:hAnsi="Times New Roman" w:cs="Times New Roman"/>
          <w:b/>
          <w:sz w:val="24"/>
          <w:szCs w:val="24"/>
        </w:rPr>
        <w:t>príslušným verejným obstarávateľom (žiadateľom)</w:t>
      </w:r>
      <w:r w:rsidR="00E97943" w:rsidRPr="00C50EA5">
        <w:rPr>
          <w:rFonts w:ascii="Times New Roman" w:hAnsi="Times New Roman" w:cs="Times New Roman"/>
          <w:sz w:val="24"/>
          <w:szCs w:val="24"/>
        </w:rPr>
        <w:t xml:space="preserve">, ktorá musí byť </w:t>
      </w:r>
      <w:r w:rsidRPr="00C50EA5">
        <w:rPr>
          <w:rFonts w:ascii="Times New Roman" w:hAnsi="Times New Roman" w:cs="Times New Roman"/>
          <w:sz w:val="24"/>
          <w:szCs w:val="24"/>
        </w:rPr>
        <w:t xml:space="preserve">potvrdená úspešným uchádzačom. Ak čiastková výzva na predkladanie ponúk v rámci zriadeného DNS bude realizovaná zo strany COO pre viacerých verejných obstarávateľov podľa § 7 ods. 1 písm. a) až d) zákona o verejnom obstarávaní bude s úspešným uchádzačom uzavretá kúpna zmluva/vystavená objednávka za každého verejného obstarávateľa samostatne. Celkový rozsah čiastkovej výzvy na predkladanie ponúk bude aj v tomto prípade dodržaný. </w:t>
      </w:r>
    </w:p>
    <w:p w14:paraId="2A62C403" w14:textId="0818E113" w:rsidR="00620521" w:rsidRPr="00C50EA5" w:rsidRDefault="00620521">
      <w:pPr>
        <w:widowControl w:val="0"/>
        <w:spacing w:after="120" w:line="240" w:lineRule="auto"/>
        <w:jc w:val="both"/>
        <w:rPr>
          <w:rFonts w:ascii="Times New Roman" w:hAnsi="Times New Roman" w:cs="Times New Roman"/>
          <w:sz w:val="24"/>
          <w:szCs w:val="24"/>
        </w:rPr>
      </w:pPr>
      <w:r w:rsidRPr="00C50EA5">
        <w:rPr>
          <w:rFonts w:ascii="Times New Roman" w:hAnsi="Times New Roman" w:cs="Times New Roman"/>
          <w:sz w:val="24"/>
          <w:szCs w:val="24"/>
        </w:rPr>
        <w:t>Realizácia čiastkových zákaziek zadávaných COO je postup totožný s „návrhom postupu v súvislosti s najčastejšími otázkami v procese zadávania čiastkových zákaziek s využitím DNS samostatne verejnými obstarávateľmi zo strany COO“ uvedeným v kapitole s ozn. a) Čiastková zákazka realizovaná samostatne. Verejní obstarávatelia sú povinní zaslať nasledovné informácie MIRRI SR (Sekcii informačných technológií verejnej správy, odboru verejného obstarávania): číslo objednávky a dátum jej vystavenia / číslo kúpnej zmluvy a dátum uzavretia a link na zverejnenú objednávku / kúpnu zmluvu</w:t>
      </w:r>
      <w:r w:rsidR="00E97943" w:rsidRPr="00C50EA5">
        <w:rPr>
          <w:rFonts w:ascii="Times New Roman" w:hAnsi="Times New Roman" w:cs="Times New Roman"/>
          <w:sz w:val="24"/>
          <w:szCs w:val="24"/>
        </w:rPr>
        <w:t>.</w:t>
      </w:r>
    </w:p>
    <w:p w14:paraId="7644E042" w14:textId="29125C37" w:rsidR="008512B8" w:rsidRPr="00C50EA5" w:rsidRDefault="008512B8">
      <w:pPr>
        <w:widowControl w:val="0"/>
        <w:spacing w:after="120" w:line="240" w:lineRule="auto"/>
        <w:jc w:val="both"/>
        <w:rPr>
          <w:rFonts w:ascii="Times New Roman" w:hAnsi="Times New Roman" w:cs="Times New Roman"/>
          <w:sz w:val="24"/>
          <w:szCs w:val="24"/>
        </w:rPr>
      </w:pPr>
    </w:p>
    <w:p w14:paraId="40686EFD" w14:textId="0EF5FB12" w:rsidR="008512B8" w:rsidRPr="00C50EA5" w:rsidRDefault="008512B8">
      <w:pPr>
        <w:widowControl w:val="0"/>
        <w:spacing w:after="120" w:line="240" w:lineRule="auto"/>
        <w:jc w:val="both"/>
        <w:rPr>
          <w:rFonts w:ascii="Times New Roman" w:hAnsi="Times New Roman" w:cs="Times New Roman"/>
          <w:b/>
          <w:sz w:val="24"/>
          <w:szCs w:val="24"/>
        </w:rPr>
      </w:pPr>
      <w:r w:rsidRPr="00C50EA5">
        <w:rPr>
          <w:rFonts w:ascii="Times New Roman" w:hAnsi="Times New Roman" w:cs="Times New Roman"/>
          <w:b/>
          <w:sz w:val="24"/>
          <w:szCs w:val="24"/>
        </w:rPr>
        <w:t>Vzor čiastkovej výzvy</w:t>
      </w:r>
    </w:p>
    <w:p w14:paraId="64A35515" w14:textId="1D866C22" w:rsidR="008512B8" w:rsidRPr="00C50EA5" w:rsidRDefault="008512B8">
      <w:pPr>
        <w:widowControl w:val="0"/>
        <w:spacing w:after="120" w:line="240" w:lineRule="auto"/>
        <w:jc w:val="both"/>
        <w:rPr>
          <w:rFonts w:ascii="Times New Roman" w:hAnsi="Times New Roman" w:cs="Times New Roman"/>
          <w:b/>
          <w:sz w:val="24"/>
          <w:szCs w:val="24"/>
        </w:rPr>
      </w:pPr>
      <w:r w:rsidRPr="00C50EA5">
        <w:rPr>
          <w:rFonts w:ascii="Times New Roman" w:hAnsi="Times New Roman" w:cs="Times New Roman"/>
          <w:noProof/>
          <w:sz w:val="24"/>
          <w:szCs w:val="24"/>
          <w:lang w:eastAsia="sk-SK"/>
        </w:rPr>
        <w:drawing>
          <wp:inline distT="0" distB="0" distL="0" distR="0" wp14:anchorId="48EF1B75" wp14:editId="17FD3FCF">
            <wp:extent cx="5295900" cy="4762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95900" cy="476250"/>
                    </a:xfrm>
                    <a:prstGeom prst="rect">
                      <a:avLst/>
                    </a:prstGeom>
                  </pic:spPr>
                </pic:pic>
              </a:graphicData>
            </a:graphic>
          </wp:inline>
        </w:drawing>
      </w:r>
    </w:p>
    <w:p w14:paraId="1A25C881" w14:textId="1DC07942" w:rsidR="008512B8" w:rsidRPr="00C50EA5" w:rsidRDefault="00C86006">
      <w:pPr>
        <w:widowControl w:val="0"/>
        <w:spacing w:after="120" w:line="240" w:lineRule="auto"/>
        <w:jc w:val="both"/>
        <w:rPr>
          <w:rFonts w:ascii="Times New Roman" w:eastAsia="Times New Roman" w:hAnsi="Times New Roman" w:cs="Times New Roman"/>
          <w:kern w:val="28"/>
          <w:sz w:val="24"/>
          <w:szCs w:val="24"/>
        </w:rPr>
      </w:pPr>
      <w:hyperlink r:id="rId16" w:history="1">
        <w:r w:rsidR="008512B8" w:rsidRPr="00C50EA5">
          <w:rPr>
            <w:rStyle w:val="Hypertextovprepojenie"/>
            <w:rFonts w:ascii="Times New Roman" w:eastAsia="Times New Roman" w:hAnsi="Times New Roman" w:cs="Times New Roman"/>
            <w:kern w:val="28"/>
            <w:sz w:val="24"/>
            <w:szCs w:val="24"/>
          </w:rPr>
          <w:t>https://www.mirri.gov.sk/sekcie/informatizacia/egovernment/licencie-2/centralny-dns-ibm/index.html</w:t>
        </w:r>
      </w:hyperlink>
      <w:r w:rsidR="008512B8" w:rsidRPr="00C50EA5">
        <w:rPr>
          <w:rFonts w:ascii="Times New Roman" w:eastAsia="Times New Roman" w:hAnsi="Times New Roman" w:cs="Times New Roman"/>
          <w:kern w:val="28"/>
          <w:sz w:val="24"/>
          <w:szCs w:val="24"/>
        </w:rPr>
        <w:t xml:space="preserve"> </w:t>
      </w:r>
    </w:p>
    <w:p w14:paraId="597B0B75" w14:textId="3B8951B8" w:rsidR="008512B8" w:rsidRPr="00C50EA5" w:rsidRDefault="00C86006">
      <w:pPr>
        <w:widowControl w:val="0"/>
        <w:spacing w:after="120" w:line="240" w:lineRule="auto"/>
        <w:jc w:val="both"/>
        <w:rPr>
          <w:rFonts w:ascii="Times New Roman" w:eastAsia="Times New Roman" w:hAnsi="Times New Roman" w:cs="Times New Roman"/>
          <w:kern w:val="28"/>
          <w:sz w:val="24"/>
          <w:szCs w:val="24"/>
        </w:rPr>
      </w:pPr>
      <w:hyperlink r:id="rId17" w:history="1">
        <w:r w:rsidR="008512B8" w:rsidRPr="00C50EA5">
          <w:rPr>
            <w:rStyle w:val="Hypertextovprepojenie"/>
            <w:rFonts w:ascii="Times New Roman" w:hAnsi="Times New Roman" w:cs="Times New Roman"/>
            <w:sz w:val="24"/>
            <w:szCs w:val="24"/>
            <w:shd w:val="clear" w:color="auto" w:fill="FFFFFF"/>
          </w:rPr>
          <w:t>https://www.mirri.gov.sk/wp-content/uploads/2022/11/Vyzva-c_X-na-predkladanie-ponuk-MIRRI-VZOR.docx</w:t>
        </w:r>
      </w:hyperlink>
      <w:r w:rsidR="008512B8" w:rsidRPr="00C50EA5">
        <w:rPr>
          <w:rStyle w:val="Siln"/>
          <w:rFonts w:ascii="Times New Roman" w:hAnsi="Times New Roman" w:cs="Times New Roman"/>
          <w:color w:val="0B0C0C"/>
          <w:sz w:val="24"/>
          <w:szCs w:val="24"/>
          <w:shd w:val="clear" w:color="auto" w:fill="FFFFFF"/>
        </w:rPr>
        <w:t xml:space="preserve"> </w:t>
      </w:r>
    </w:p>
    <w:sectPr w:rsidR="008512B8" w:rsidRPr="00C50EA5" w:rsidSect="000838FB">
      <w:headerReference w:type="even" r:id="rId18"/>
      <w:headerReference w:type="default" r:id="rId19"/>
      <w:footerReference w:type="even" r:id="rId20"/>
      <w:footerReference w:type="default" r:id="rId21"/>
      <w:headerReference w:type="first" r:id="rId22"/>
      <w:footerReference w:type="first" r:id="rId23"/>
      <w:pgSz w:w="11906" w:h="16838"/>
      <w:pgMar w:top="993" w:right="1558" w:bottom="1417" w:left="1418" w:header="56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AA25" w14:textId="77777777" w:rsidR="00C86006" w:rsidRDefault="00C86006" w:rsidP="00A32D11">
      <w:pPr>
        <w:spacing w:after="0" w:line="240" w:lineRule="auto"/>
      </w:pPr>
      <w:r>
        <w:separator/>
      </w:r>
    </w:p>
  </w:endnote>
  <w:endnote w:type="continuationSeparator" w:id="0">
    <w:p w14:paraId="066A70CA" w14:textId="77777777" w:rsidR="00C86006" w:rsidRDefault="00C86006" w:rsidP="00A32D11">
      <w:pPr>
        <w:spacing w:after="0" w:line="240" w:lineRule="auto"/>
      </w:pPr>
      <w:r>
        <w:continuationSeparator/>
      </w:r>
    </w:p>
  </w:endnote>
  <w:endnote w:type="continuationNotice" w:id="1">
    <w:p w14:paraId="0A5A2066" w14:textId="77777777" w:rsidR="00C86006" w:rsidRDefault="00C86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utura Bk">
    <w:altName w:val="Segoe UI"/>
    <w:charset w:val="00"/>
    <w:family w:val="swiss"/>
    <w:pitch w:val="variable"/>
    <w:sig w:usb0="800000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9C0C" w14:textId="77777777" w:rsidR="004C6301" w:rsidRDefault="004C630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46278"/>
      <w:docPartObj>
        <w:docPartGallery w:val="Page Numbers (Bottom of Page)"/>
        <w:docPartUnique/>
      </w:docPartObj>
    </w:sdtPr>
    <w:sdtEndPr/>
    <w:sdtContent>
      <w:p w14:paraId="1282D388" w14:textId="0B68B188" w:rsidR="005204F9" w:rsidRDefault="005204F9">
        <w:pPr>
          <w:pStyle w:val="Pta"/>
          <w:jc w:val="center"/>
        </w:pPr>
        <w:r>
          <w:fldChar w:fldCharType="begin"/>
        </w:r>
        <w:r>
          <w:instrText>PAGE   \* MERGEFORMAT</w:instrText>
        </w:r>
        <w:r>
          <w:fldChar w:fldCharType="separate"/>
        </w:r>
        <w:r w:rsidR="00912F7E">
          <w:rPr>
            <w:noProof/>
          </w:rPr>
          <w:t>15</w:t>
        </w:r>
        <w:r>
          <w:fldChar w:fldCharType="end"/>
        </w:r>
      </w:p>
    </w:sdtContent>
  </w:sdt>
  <w:p w14:paraId="1CD949D3" w14:textId="77777777" w:rsidR="005204F9" w:rsidRDefault="005204F9" w:rsidP="000F4C0C">
    <w:pPr>
      <w:pStyle w:val="Pt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75"/>
      <w:gridCol w:w="2975"/>
      <w:gridCol w:w="2975"/>
    </w:tblGrid>
    <w:tr w:rsidR="005204F9" w14:paraId="63994049" w14:textId="77777777" w:rsidTr="0E134212">
      <w:trPr>
        <w:trHeight w:val="300"/>
      </w:trPr>
      <w:tc>
        <w:tcPr>
          <w:tcW w:w="2975" w:type="dxa"/>
        </w:tcPr>
        <w:p w14:paraId="658A107E" w14:textId="590D0EBE" w:rsidR="005204F9" w:rsidRDefault="005204F9" w:rsidP="0E134212">
          <w:pPr>
            <w:pStyle w:val="Hlavika"/>
            <w:ind w:left="-115"/>
          </w:pPr>
        </w:p>
      </w:tc>
      <w:tc>
        <w:tcPr>
          <w:tcW w:w="2975" w:type="dxa"/>
        </w:tcPr>
        <w:p w14:paraId="7C4E732D" w14:textId="4976960E" w:rsidR="005204F9" w:rsidRDefault="005204F9" w:rsidP="0E134212">
          <w:pPr>
            <w:pStyle w:val="Hlavika"/>
            <w:jc w:val="center"/>
          </w:pPr>
        </w:p>
      </w:tc>
      <w:tc>
        <w:tcPr>
          <w:tcW w:w="2975" w:type="dxa"/>
        </w:tcPr>
        <w:p w14:paraId="274FDF6E" w14:textId="6062B63F" w:rsidR="005204F9" w:rsidRDefault="005204F9" w:rsidP="0E134212">
          <w:pPr>
            <w:pStyle w:val="Hlavika"/>
            <w:ind w:right="-115"/>
            <w:jc w:val="right"/>
          </w:pPr>
        </w:p>
      </w:tc>
    </w:tr>
  </w:tbl>
  <w:p w14:paraId="6B180E94" w14:textId="376A108F" w:rsidR="005204F9" w:rsidRDefault="005204F9" w:rsidP="0E1342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A652" w14:textId="77777777" w:rsidR="00C86006" w:rsidRDefault="00C86006" w:rsidP="00A32D11">
      <w:pPr>
        <w:spacing w:after="0" w:line="240" w:lineRule="auto"/>
      </w:pPr>
      <w:r>
        <w:separator/>
      </w:r>
    </w:p>
  </w:footnote>
  <w:footnote w:type="continuationSeparator" w:id="0">
    <w:p w14:paraId="265545F3" w14:textId="77777777" w:rsidR="00C86006" w:rsidRDefault="00C86006" w:rsidP="00A32D11">
      <w:pPr>
        <w:spacing w:after="0" w:line="240" w:lineRule="auto"/>
      </w:pPr>
      <w:r>
        <w:continuationSeparator/>
      </w:r>
    </w:p>
  </w:footnote>
  <w:footnote w:type="continuationNotice" w:id="1">
    <w:p w14:paraId="4EE88BA3" w14:textId="77777777" w:rsidR="00C86006" w:rsidRDefault="00C86006">
      <w:pPr>
        <w:spacing w:after="0" w:line="240" w:lineRule="auto"/>
      </w:pPr>
    </w:p>
  </w:footnote>
  <w:footnote w:id="2">
    <w:p w14:paraId="76B24FBE" w14:textId="1DD84884" w:rsidR="005204F9" w:rsidRDefault="005204F9">
      <w:pPr>
        <w:pStyle w:val="Textpoznmkypodiarou"/>
      </w:pPr>
      <w:r>
        <w:rPr>
          <w:rStyle w:val="Odkaznapoznmkupodiarou"/>
        </w:rPr>
        <w:footnoteRef/>
      </w:r>
      <w:r>
        <w:t xml:space="preserve"> V prípade požiadaviek na cloudové služby tieto musia byť zapísané v katalógu cloudových služieb MIRRI / </w:t>
      </w:r>
      <w:r w:rsidRPr="00A2102F">
        <w:t>https://www.mirri.gov.sk/sekcie/informatizacia/egovernment/vladny-cloud/katalog-cloudovych-sluzieb/index.html</w:t>
      </w:r>
    </w:p>
  </w:footnote>
  <w:footnote w:id="3">
    <w:p w14:paraId="23FE06B1" w14:textId="77777777" w:rsidR="005204F9" w:rsidRDefault="005204F9" w:rsidP="001C2ED6">
      <w:pPr>
        <w:pStyle w:val="Textpoznmkypodiarou"/>
      </w:pPr>
      <w:r>
        <w:rPr>
          <w:rStyle w:val="Odkaznapoznmkupodiarou"/>
        </w:rPr>
        <w:footnoteRef/>
      </w:r>
      <w:r>
        <w:t xml:space="preserve"> Dostupný na </w:t>
      </w:r>
      <w:hyperlink r:id="rId1" w:history="1">
        <w:r w:rsidRPr="00DB5871">
          <w:rPr>
            <w:rStyle w:val="Hypertextovprepojenie"/>
          </w:rPr>
          <w:t>http://www.nakup-it.sk/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F1E" w14:textId="77777777" w:rsidR="004C6301" w:rsidRDefault="004C630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48BD" w14:textId="50FD39A6" w:rsidR="005204F9" w:rsidRDefault="005204F9" w:rsidP="004516EB">
    <w:pPr>
      <w:pStyle w:val="Hlavika"/>
      <w:tabs>
        <w:tab w:val="clear" w:pos="4536"/>
        <w:tab w:val="clear" w:pos="9072"/>
        <w:tab w:val="left" w:pos="6415"/>
      </w:tabs>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75"/>
      <w:gridCol w:w="2975"/>
      <w:gridCol w:w="2975"/>
    </w:tblGrid>
    <w:tr w:rsidR="005204F9" w14:paraId="0E72B8B0" w14:textId="77777777" w:rsidTr="0E134212">
      <w:trPr>
        <w:trHeight w:val="300"/>
      </w:trPr>
      <w:tc>
        <w:tcPr>
          <w:tcW w:w="2975" w:type="dxa"/>
        </w:tcPr>
        <w:p w14:paraId="359A63B4" w14:textId="7D3BEF8D" w:rsidR="005204F9" w:rsidRDefault="005204F9" w:rsidP="0E134212">
          <w:pPr>
            <w:pStyle w:val="Hlavika"/>
            <w:ind w:left="-115"/>
          </w:pPr>
        </w:p>
      </w:tc>
      <w:tc>
        <w:tcPr>
          <w:tcW w:w="2975" w:type="dxa"/>
        </w:tcPr>
        <w:p w14:paraId="50F44D44" w14:textId="1C99DF81" w:rsidR="005204F9" w:rsidRDefault="005204F9" w:rsidP="0E134212">
          <w:pPr>
            <w:pStyle w:val="Hlavika"/>
            <w:jc w:val="center"/>
          </w:pPr>
        </w:p>
      </w:tc>
      <w:tc>
        <w:tcPr>
          <w:tcW w:w="2975" w:type="dxa"/>
        </w:tcPr>
        <w:p w14:paraId="4D05696A" w14:textId="5621AB00" w:rsidR="005204F9" w:rsidRDefault="005204F9" w:rsidP="0E134212">
          <w:pPr>
            <w:pStyle w:val="Hlavika"/>
            <w:ind w:right="-115"/>
            <w:jc w:val="right"/>
          </w:pPr>
        </w:p>
      </w:tc>
    </w:tr>
  </w:tbl>
  <w:p w14:paraId="2F1FD496" w14:textId="7E0D28C5" w:rsidR="005204F9" w:rsidRDefault="005204F9" w:rsidP="0E1342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B99"/>
    <w:multiLevelType w:val="hybridMultilevel"/>
    <w:tmpl w:val="3CDC52A6"/>
    <w:lvl w:ilvl="0" w:tplc="425A071A">
      <w:numFmt w:val="bullet"/>
      <w:lvlText w:val="-"/>
      <w:lvlJc w:val="left"/>
      <w:pPr>
        <w:ind w:left="360" w:hanging="360"/>
      </w:pPr>
      <w:rPr>
        <w:rFonts w:ascii="Calibri" w:eastAsia="Calibri" w:hAnsi="Calibri" w:cs="Times New Roman" w:hint="default"/>
      </w:rPr>
    </w:lvl>
    <w:lvl w:ilvl="1" w:tplc="041B0001">
      <w:start w:val="1"/>
      <w:numFmt w:val="bullet"/>
      <w:lvlText w:val=""/>
      <w:lvlJc w:val="left"/>
      <w:pPr>
        <w:ind w:left="1080" w:hanging="360"/>
      </w:pPr>
      <w:rPr>
        <w:rFonts w:ascii="Symbol" w:hAnsi="Symbol"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0B7B3271"/>
    <w:multiLevelType w:val="hybridMultilevel"/>
    <w:tmpl w:val="71EE3EB0"/>
    <w:lvl w:ilvl="0" w:tplc="AD6A4A5E">
      <w:start w:val="1"/>
      <w:numFmt w:val="decimal"/>
      <w:suff w:val="space"/>
      <w:lvlText w:val="%1."/>
      <w:lvlJc w:val="left"/>
      <w:pPr>
        <w:ind w:left="454" w:hanging="39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56191"/>
    <w:multiLevelType w:val="hybridMultilevel"/>
    <w:tmpl w:val="5F9A0472"/>
    <w:lvl w:ilvl="0" w:tplc="94E80AEC">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EB73E3"/>
    <w:multiLevelType w:val="hybridMultilevel"/>
    <w:tmpl w:val="6F7AFFD8"/>
    <w:lvl w:ilvl="0" w:tplc="A5B25210">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04505A"/>
    <w:multiLevelType w:val="hybridMultilevel"/>
    <w:tmpl w:val="33662D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E20920"/>
    <w:multiLevelType w:val="hybridMultilevel"/>
    <w:tmpl w:val="AF724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35628B"/>
    <w:multiLevelType w:val="hybridMultilevel"/>
    <w:tmpl w:val="9926F55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19642DC"/>
    <w:multiLevelType w:val="hybridMultilevel"/>
    <w:tmpl w:val="7FE4D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2767A6"/>
    <w:multiLevelType w:val="hybridMultilevel"/>
    <w:tmpl w:val="2B84ED40"/>
    <w:lvl w:ilvl="0" w:tplc="CD7C9BEC">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37337148"/>
    <w:multiLevelType w:val="hybridMultilevel"/>
    <w:tmpl w:val="F908646E"/>
    <w:lvl w:ilvl="0" w:tplc="61AC8A38">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10" w15:restartNumberingAfterBreak="0">
    <w:nsid w:val="501B5B4D"/>
    <w:multiLevelType w:val="hybridMultilevel"/>
    <w:tmpl w:val="C81C67D8"/>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1" w15:restartNumberingAfterBreak="0">
    <w:nsid w:val="504E05B7"/>
    <w:multiLevelType w:val="hybridMultilevel"/>
    <w:tmpl w:val="87CE78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B90E81"/>
    <w:multiLevelType w:val="hybridMultilevel"/>
    <w:tmpl w:val="22E2ADD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3" w15:restartNumberingAfterBreak="0">
    <w:nsid w:val="559041D8"/>
    <w:multiLevelType w:val="hybridMultilevel"/>
    <w:tmpl w:val="9A6A4B5E"/>
    <w:lvl w:ilvl="0" w:tplc="041B0013">
      <w:start w:val="1"/>
      <w:numFmt w:val="upperRoman"/>
      <w:lvlText w:val="%1."/>
      <w:lvlJc w:val="righ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CBB41D8"/>
    <w:multiLevelType w:val="hybridMultilevel"/>
    <w:tmpl w:val="5FA476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67020BCF"/>
    <w:multiLevelType w:val="hybridMultilevel"/>
    <w:tmpl w:val="E21E3B7C"/>
    <w:lvl w:ilvl="0" w:tplc="E546414E">
      <w:start w:val="1"/>
      <w:numFmt w:val="upperLetter"/>
      <w:lvlText w:val="%1)"/>
      <w:lvlJc w:val="left"/>
      <w:pPr>
        <w:ind w:left="720" w:hanging="360"/>
      </w:pPr>
      <w:rPr>
        <w:rFonts w:asciiTheme="minorHAnsi" w:hAnsiTheme="minorHAnsi"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6F6029"/>
    <w:multiLevelType w:val="hybridMultilevel"/>
    <w:tmpl w:val="407E6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4D3E57"/>
    <w:multiLevelType w:val="hybridMultilevel"/>
    <w:tmpl w:val="344A68A4"/>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F19A343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34D10CE"/>
    <w:multiLevelType w:val="hybridMultilevel"/>
    <w:tmpl w:val="8E68A48C"/>
    <w:lvl w:ilvl="0" w:tplc="041B0017">
      <w:start w:val="1"/>
      <w:numFmt w:val="lowerLetter"/>
      <w:lvlText w:val="%1)"/>
      <w:lvlJc w:val="left"/>
      <w:pPr>
        <w:ind w:left="720" w:hanging="360"/>
      </w:pPr>
    </w:lvl>
    <w:lvl w:ilvl="1" w:tplc="CF0C967A">
      <w:numFmt w:val="bullet"/>
      <w:lvlText w:val="-"/>
      <w:lvlJc w:val="left"/>
      <w:pPr>
        <w:ind w:left="1440" w:hanging="360"/>
      </w:pPr>
      <w:rPr>
        <w:rFonts w:ascii="Calibri" w:eastAsiaTheme="minorHAnsi" w:hAnsi="Calibri" w:cs="Calibri" w:hint="default"/>
      </w:r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C7484F"/>
    <w:multiLevelType w:val="hybridMultilevel"/>
    <w:tmpl w:val="0F2AFE68"/>
    <w:lvl w:ilvl="0" w:tplc="D32CF7A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C8E3305"/>
    <w:multiLevelType w:val="hybridMultilevel"/>
    <w:tmpl w:val="91A84C8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6"/>
  </w:num>
  <w:num w:numId="4">
    <w:abstractNumId w:val="2"/>
  </w:num>
  <w:num w:numId="5">
    <w:abstractNumId w:val="7"/>
  </w:num>
  <w:num w:numId="6">
    <w:abstractNumId w:val="0"/>
  </w:num>
  <w:num w:numId="7">
    <w:abstractNumId w:val="21"/>
  </w:num>
  <w:num w:numId="8">
    <w:abstractNumId w:val="5"/>
  </w:num>
  <w:num w:numId="9">
    <w:abstractNumId w:val="20"/>
  </w:num>
  <w:num w:numId="10">
    <w:abstractNumId w:val="18"/>
  </w:num>
  <w:num w:numId="11">
    <w:abstractNumId w:val="10"/>
  </w:num>
  <w:num w:numId="12">
    <w:abstractNumId w:val="12"/>
  </w:num>
  <w:num w:numId="13">
    <w:abstractNumId w:val="21"/>
  </w:num>
  <w:num w:numId="14">
    <w:abstractNumId w:val="14"/>
  </w:num>
  <w:num w:numId="15">
    <w:abstractNumId w:val="11"/>
  </w:num>
  <w:num w:numId="16">
    <w:abstractNumId w:val="1"/>
  </w:num>
  <w:num w:numId="17">
    <w:abstractNumId w:val="8"/>
  </w:num>
  <w:num w:numId="18">
    <w:abstractNumId w:val="19"/>
  </w:num>
  <w:num w:numId="19">
    <w:abstractNumId w:val="13"/>
  </w:num>
  <w:num w:numId="20">
    <w:abstractNumId w:val="16"/>
  </w:num>
  <w:num w:numId="21">
    <w:abstractNumId w:val="15"/>
  </w:num>
  <w:num w:numId="22">
    <w:abstractNumId w:val="9"/>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efaultTabStop w:val="709"/>
  <w:hyphenationZone w:val="425"/>
  <w:characterSpacingControl w:val="doNotCompress"/>
  <w:hdrShapeDefaults>
    <o:shapedefaults v:ext="edit" spidmax="2049" style="mso-width-relative:margin;v-text-anchor:middle" fillcolor="none [3204]" strokecolor="none [1604]">
      <v:fill color="none [3204]"/>
      <v:stroke color="none [1604]" weight="1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15"/>
    <w:rsid w:val="00001176"/>
    <w:rsid w:val="00001811"/>
    <w:rsid w:val="00002C7B"/>
    <w:rsid w:val="00004786"/>
    <w:rsid w:val="00007111"/>
    <w:rsid w:val="0001413F"/>
    <w:rsid w:val="00015C31"/>
    <w:rsid w:val="00015D73"/>
    <w:rsid w:val="000169DB"/>
    <w:rsid w:val="000207D9"/>
    <w:rsid w:val="00021333"/>
    <w:rsid w:val="000251A8"/>
    <w:rsid w:val="000315A7"/>
    <w:rsid w:val="00031802"/>
    <w:rsid w:val="00036DC8"/>
    <w:rsid w:val="00040A3B"/>
    <w:rsid w:val="00041C1E"/>
    <w:rsid w:val="00042A2E"/>
    <w:rsid w:val="00044479"/>
    <w:rsid w:val="000455A2"/>
    <w:rsid w:val="000475EE"/>
    <w:rsid w:val="00051F91"/>
    <w:rsid w:val="000524FF"/>
    <w:rsid w:val="000572AF"/>
    <w:rsid w:val="00061891"/>
    <w:rsid w:val="00063D0D"/>
    <w:rsid w:val="00063E15"/>
    <w:rsid w:val="00066951"/>
    <w:rsid w:val="00066AF5"/>
    <w:rsid w:val="0007064C"/>
    <w:rsid w:val="0007100C"/>
    <w:rsid w:val="000732AD"/>
    <w:rsid w:val="0007393C"/>
    <w:rsid w:val="00074886"/>
    <w:rsid w:val="00081758"/>
    <w:rsid w:val="000838FB"/>
    <w:rsid w:val="00085C9F"/>
    <w:rsid w:val="000862BA"/>
    <w:rsid w:val="00090AAD"/>
    <w:rsid w:val="00091A40"/>
    <w:rsid w:val="0009609B"/>
    <w:rsid w:val="000A032A"/>
    <w:rsid w:val="000A36F0"/>
    <w:rsid w:val="000A40A6"/>
    <w:rsid w:val="000A42C7"/>
    <w:rsid w:val="000A5486"/>
    <w:rsid w:val="000A63C3"/>
    <w:rsid w:val="000A677B"/>
    <w:rsid w:val="000A6E57"/>
    <w:rsid w:val="000B2CDC"/>
    <w:rsid w:val="000B3281"/>
    <w:rsid w:val="000C0E8C"/>
    <w:rsid w:val="000D127A"/>
    <w:rsid w:val="000D65B8"/>
    <w:rsid w:val="000D7D63"/>
    <w:rsid w:val="000E602D"/>
    <w:rsid w:val="000E6800"/>
    <w:rsid w:val="000E6CF4"/>
    <w:rsid w:val="000F4C0C"/>
    <w:rsid w:val="000F6377"/>
    <w:rsid w:val="000F6FAE"/>
    <w:rsid w:val="00104095"/>
    <w:rsid w:val="0010567D"/>
    <w:rsid w:val="001069CD"/>
    <w:rsid w:val="00110D2A"/>
    <w:rsid w:val="0011436A"/>
    <w:rsid w:val="00116AAA"/>
    <w:rsid w:val="001229A5"/>
    <w:rsid w:val="00125D9C"/>
    <w:rsid w:val="00127E44"/>
    <w:rsid w:val="00136515"/>
    <w:rsid w:val="001378FB"/>
    <w:rsid w:val="00143FF6"/>
    <w:rsid w:val="00145815"/>
    <w:rsid w:val="00146C44"/>
    <w:rsid w:val="00150196"/>
    <w:rsid w:val="0015460B"/>
    <w:rsid w:val="00156A45"/>
    <w:rsid w:val="001613DF"/>
    <w:rsid w:val="0016512C"/>
    <w:rsid w:val="00167D19"/>
    <w:rsid w:val="00171476"/>
    <w:rsid w:val="001730A6"/>
    <w:rsid w:val="001824B8"/>
    <w:rsid w:val="00192AEB"/>
    <w:rsid w:val="00192BEF"/>
    <w:rsid w:val="00192D33"/>
    <w:rsid w:val="00195524"/>
    <w:rsid w:val="001A02E7"/>
    <w:rsid w:val="001A0B00"/>
    <w:rsid w:val="001A50B4"/>
    <w:rsid w:val="001A6C5D"/>
    <w:rsid w:val="001A75F8"/>
    <w:rsid w:val="001B1BF5"/>
    <w:rsid w:val="001B6BFF"/>
    <w:rsid w:val="001C2A37"/>
    <w:rsid w:val="001C2ED6"/>
    <w:rsid w:val="001C5068"/>
    <w:rsid w:val="001C7548"/>
    <w:rsid w:val="001D1773"/>
    <w:rsid w:val="001D5CC5"/>
    <w:rsid w:val="001D7136"/>
    <w:rsid w:val="001E1343"/>
    <w:rsid w:val="001E53BA"/>
    <w:rsid w:val="001E54E4"/>
    <w:rsid w:val="001F0C51"/>
    <w:rsid w:val="00216159"/>
    <w:rsid w:val="00220AF3"/>
    <w:rsid w:val="00224064"/>
    <w:rsid w:val="002249EE"/>
    <w:rsid w:val="002256BC"/>
    <w:rsid w:val="00226B53"/>
    <w:rsid w:val="002329E9"/>
    <w:rsid w:val="00236700"/>
    <w:rsid w:val="00241570"/>
    <w:rsid w:val="002420C2"/>
    <w:rsid w:val="00242F72"/>
    <w:rsid w:val="0024300F"/>
    <w:rsid w:val="00244FA3"/>
    <w:rsid w:val="00247947"/>
    <w:rsid w:val="00247A0E"/>
    <w:rsid w:val="002563BF"/>
    <w:rsid w:val="002566EA"/>
    <w:rsid w:val="00267A54"/>
    <w:rsid w:val="00271ADA"/>
    <w:rsid w:val="002732F9"/>
    <w:rsid w:val="0027402A"/>
    <w:rsid w:val="00274328"/>
    <w:rsid w:val="002772F5"/>
    <w:rsid w:val="00285A2D"/>
    <w:rsid w:val="00287F0C"/>
    <w:rsid w:val="00291360"/>
    <w:rsid w:val="00294C69"/>
    <w:rsid w:val="002952A9"/>
    <w:rsid w:val="002A05F5"/>
    <w:rsid w:val="002A0860"/>
    <w:rsid w:val="002A1585"/>
    <w:rsid w:val="002A4A55"/>
    <w:rsid w:val="002A676A"/>
    <w:rsid w:val="002A6C7F"/>
    <w:rsid w:val="002B0E2C"/>
    <w:rsid w:val="002B2B8C"/>
    <w:rsid w:val="002B3212"/>
    <w:rsid w:val="002B6DEA"/>
    <w:rsid w:val="002C3C22"/>
    <w:rsid w:val="002C4217"/>
    <w:rsid w:val="002C5033"/>
    <w:rsid w:val="002C5590"/>
    <w:rsid w:val="002D0852"/>
    <w:rsid w:val="002D0CA1"/>
    <w:rsid w:val="002D56AB"/>
    <w:rsid w:val="002D738D"/>
    <w:rsid w:val="002E1224"/>
    <w:rsid w:val="002E4F75"/>
    <w:rsid w:val="002E720C"/>
    <w:rsid w:val="002F0663"/>
    <w:rsid w:val="002F1D7A"/>
    <w:rsid w:val="002F1EA5"/>
    <w:rsid w:val="002F2C16"/>
    <w:rsid w:val="002F34F5"/>
    <w:rsid w:val="002F45EC"/>
    <w:rsid w:val="002F768C"/>
    <w:rsid w:val="00304442"/>
    <w:rsid w:val="003060D3"/>
    <w:rsid w:val="003111C6"/>
    <w:rsid w:val="00312476"/>
    <w:rsid w:val="0031696C"/>
    <w:rsid w:val="003221E6"/>
    <w:rsid w:val="003239B3"/>
    <w:rsid w:val="0032493A"/>
    <w:rsid w:val="00333102"/>
    <w:rsid w:val="00333B48"/>
    <w:rsid w:val="00334492"/>
    <w:rsid w:val="00336D52"/>
    <w:rsid w:val="003372E9"/>
    <w:rsid w:val="00337B18"/>
    <w:rsid w:val="0034485A"/>
    <w:rsid w:val="00345987"/>
    <w:rsid w:val="003503CD"/>
    <w:rsid w:val="003509DB"/>
    <w:rsid w:val="00352F93"/>
    <w:rsid w:val="00353E9F"/>
    <w:rsid w:val="00356206"/>
    <w:rsid w:val="003614B6"/>
    <w:rsid w:val="00362CE4"/>
    <w:rsid w:val="00363515"/>
    <w:rsid w:val="00364D6F"/>
    <w:rsid w:val="00364F06"/>
    <w:rsid w:val="00364F58"/>
    <w:rsid w:val="003654B1"/>
    <w:rsid w:val="00365884"/>
    <w:rsid w:val="00367971"/>
    <w:rsid w:val="00373602"/>
    <w:rsid w:val="00373F71"/>
    <w:rsid w:val="00374A97"/>
    <w:rsid w:val="00380B2D"/>
    <w:rsid w:val="00381E35"/>
    <w:rsid w:val="00387FE1"/>
    <w:rsid w:val="00393DCD"/>
    <w:rsid w:val="00396DD4"/>
    <w:rsid w:val="0039789A"/>
    <w:rsid w:val="003A056E"/>
    <w:rsid w:val="003A0C83"/>
    <w:rsid w:val="003A163A"/>
    <w:rsid w:val="003A4A63"/>
    <w:rsid w:val="003B2628"/>
    <w:rsid w:val="003B5913"/>
    <w:rsid w:val="003C1125"/>
    <w:rsid w:val="003C16D9"/>
    <w:rsid w:val="003C18B2"/>
    <w:rsid w:val="003C4862"/>
    <w:rsid w:val="003C4DD9"/>
    <w:rsid w:val="003D2716"/>
    <w:rsid w:val="003D47A0"/>
    <w:rsid w:val="003D5D03"/>
    <w:rsid w:val="003D60D3"/>
    <w:rsid w:val="003D6941"/>
    <w:rsid w:val="003E11AD"/>
    <w:rsid w:val="003E1761"/>
    <w:rsid w:val="003E30BA"/>
    <w:rsid w:val="003E533E"/>
    <w:rsid w:val="003F0AB9"/>
    <w:rsid w:val="003F2FA3"/>
    <w:rsid w:val="003F4ACD"/>
    <w:rsid w:val="003F6CAE"/>
    <w:rsid w:val="00401187"/>
    <w:rsid w:val="004057F5"/>
    <w:rsid w:val="004062BC"/>
    <w:rsid w:val="00416447"/>
    <w:rsid w:val="00423913"/>
    <w:rsid w:val="00424CCA"/>
    <w:rsid w:val="004328C1"/>
    <w:rsid w:val="00437642"/>
    <w:rsid w:val="00440A58"/>
    <w:rsid w:val="004434F2"/>
    <w:rsid w:val="00443882"/>
    <w:rsid w:val="004459E6"/>
    <w:rsid w:val="00445B08"/>
    <w:rsid w:val="00446A42"/>
    <w:rsid w:val="00446D38"/>
    <w:rsid w:val="00450B17"/>
    <w:rsid w:val="004516EB"/>
    <w:rsid w:val="004558A6"/>
    <w:rsid w:val="00456E34"/>
    <w:rsid w:val="004575E3"/>
    <w:rsid w:val="00460C3A"/>
    <w:rsid w:val="0046409D"/>
    <w:rsid w:val="00466F79"/>
    <w:rsid w:val="004808CA"/>
    <w:rsid w:val="00481190"/>
    <w:rsid w:val="004817AD"/>
    <w:rsid w:val="00482842"/>
    <w:rsid w:val="00486D62"/>
    <w:rsid w:val="004A09BF"/>
    <w:rsid w:val="004A1E53"/>
    <w:rsid w:val="004A2C5D"/>
    <w:rsid w:val="004A3454"/>
    <w:rsid w:val="004A6FDD"/>
    <w:rsid w:val="004A70FC"/>
    <w:rsid w:val="004B4106"/>
    <w:rsid w:val="004B7EE0"/>
    <w:rsid w:val="004C1B54"/>
    <w:rsid w:val="004C4507"/>
    <w:rsid w:val="004C6301"/>
    <w:rsid w:val="004C65DD"/>
    <w:rsid w:val="004D3665"/>
    <w:rsid w:val="004D367B"/>
    <w:rsid w:val="004D511E"/>
    <w:rsid w:val="004D57A2"/>
    <w:rsid w:val="004D6F44"/>
    <w:rsid w:val="004E1426"/>
    <w:rsid w:val="004E2145"/>
    <w:rsid w:val="004E24BC"/>
    <w:rsid w:val="004E30C2"/>
    <w:rsid w:val="004E7A57"/>
    <w:rsid w:val="004F1006"/>
    <w:rsid w:val="004F4488"/>
    <w:rsid w:val="004F6289"/>
    <w:rsid w:val="00500F3A"/>
    <w:rsid w:val="00502019"/>
    <w:rsid w:val="00502F67"/>
    <w:rsid w:val="00503A9E"/>
    <w:rsid w:val="005124A4"/>
    <w:rsid w:val="00517A9A"/>
    <w:rsid w:val="005204F9"/>
    <w:rsid w:val="0052181B"/>
    <w:rsid w:val="005234E3"/>
    <w:rsid w:val="00527D37"/>
    <w:rsid w:val="005308F9"/>
    <w:rsid w:val="00531416"/>
    <w:rsid w:val="005319C6"/>
    <w:rsid w:val="00535253"/>
    <w:rsid w:val="005361DE"/>
    <w:rsid w:val="0053759F"/>
    <w:rsid w:val="005400AD"/>
    <w:rsid w:val="0054013D"/>
    <w:rsid w:val="005405FE"/>
    <w:rsid w:val="005432C7"/>
    <w:rsid w:val="00543E31"/>
    <w:rsid w:val="005525C9"/>
    <w:rsid w:val="00556D2E"/>
    <w:rsid w:val="005574C5"/>
    <w:rsid w:val="00563C20"/>
    <w:rsid w:val="00565DEE"/>
    <w:rsid w:val="005705A2"/>
    <w:rsid w:val="00570D97"/>
    <w:rsid w:val="005756EE"/>
    <w:rsid w:val="005771AE"/>
    <w:rsid w:val="00577E84"/>
    <w:rsid w:val="00580B11"/>
    <w:rsid w:val="005821DD"/>
    <w:rsid w:val="00585756"/>
    <w:rsid w:val="00591C19"/>
    <w:rsid w:val="00593739"/>
    <w:rsid w:val="00594745"/>
    <w:rsid w:val="00596EF0"/>
    <w:rsid w:val="005A33C2"/>
    <w:rsid w:val="005A358A"/>
    <w:rsid w:val="005A3CB9"/>
    <w:rsid w:val="005A4DFA"/>
    <w:rsid w:val="005A5BBD"/>
    <w:rsid w:val="005A718D"/>
    <w:rsid w:val="005B062F"/>
    <w:rsid w:val="005B506E"/>
    <w:rsid w:val="005B52BB"/>
    <w:rsid w:val="005B54BC"/>
    <w:rsid w:val="005C0245"/>
    <w:rsid w:val="005C3924"/>
    <w:rsid w:val="005C5EBA"/>
    <w:rsid w:val="005C601F"/>
    <w:rsid w:val="005D3322"/>
    <w:rsid w:val="005D63E8"/>
    <w:rsid w:val="005D7C62"/>
    <w:rsid w:val="005E0FF4"/>
    <w:rsid w:val="005F586A"/>
    <w:rsid w:val="005F7C7E"/>
    <w:rsid w:val="00601E50"/>
    <w:rsid w:val="006026EF"/>
    <w:rsid w:val="0061005C"/>
    <w:rsid w:val="00610732"/>
    <w:rsid w:val="006127D1"/>
    <w:rsid w:val="00613131"/>
    <w:rsid w:val="00615B66"/>
    <w:rsid w:val="00616AD1"/>
    <w:rsid w:val="00620521"/>
    <w:rsid w:val="006220F4"/>
    <w:rsid w:val="00623405"/>
    <w:rsid w:val="00626844"/>
    <w:rsid w:val="00630EF6"/>
    <w:rsid w:val="006319D9"/>
    <w:rsid w:val="0063325E"/>
    <w:rsid w:val="00634D0E"/>
    <w:rsid w:val="0063612C"/>
    <w:rsid w:val="0063742F"/>
    <w:rsid w:val="006406C0"/>
    <w:rsid w:val="0064548B"/>
    <w:rsid w:val="0064616C"/>
    <w:rsid w:val="00646247"/>
    <w:rsid w:val="00646E7D"/>
    <w:rsid w:val="0065194F"/>
    <w:rsid w:val="00655692"/>
    <w:rsid w:val="0065691E"/>
    <w:rsid w:val="00656FCE"/>
    <w:rsid w:val="00657E81"/>
    <w:rsid w:val="00662482"/>
    <w:rsid w:val="006664F2"/>
    <w:rsid w:val="00680411"/>
    <w:rsid w:val="0068166F"/>
    <w:rsid w:val="00681FBC"/>
    <w:rsid w:val="00682E26"/>
    <w:rsid w:val="00683633"/>
    <w:rsid w:val="006866C2"/>
    <w:rsid w:val="0069000F"/>
    <w:rsid w:val="006A0837"/>
    <w:rsid w:val="006A1368"/>
    <w:rsid w:val="006A41E5"/>
    <w:rsid w:val="006A4E26"/>
    <w:rsid w:val="006A638E"/>
    <w:rsid w:val="006C06BF"/>
    <w:rsid w:val="006C0E7D"/>
    <w:rsid w:val="006C21E9"/>
    <w:rsid w:val="006C2CBA"/>
    <w:rsid w:val="006D49AE"/>
    <w:rsid w:val="006D733C"/>
    <w:rsid w:val="006D772B"/>
    <w:rsid w:val="006E0AAF"/>
    <w:rsid w:val="006E6CF2"/>
    <w:rsid w:val="006F48AB"/>
    <w:rsid w:val="006F6EE4"/>
    <w:rsid w:val="00703E78"/>
    <w:rsid w:val="00704061"/>
    <w:rsid w:val="0070502E"/>
    <w:rsid w:val="007128A2"/>
    <w:rsid w:val="00712A22"/>
    <w:rsid w:val="00722FCF"/>
    <w:rsid w:val="00730C4A"/>
    <w:rsid w:val="007323AB"/>
    <w:rsid w:val="00735229"/>
    <w:rsid w:val="0074538F"/>
    <w:rsid w:val="007457C6"/>
    <w:rsid w:val="00750AF6"/>
    <w:rsid w:val="00750F01"/>
    <w:rsid w:val="00752EEA"/>
    <w:rsid w:val="00753CA2"/>
    <w:rsid w:val="00757D1F"/>
    <w:rsid w:val="00757E8F"/>
    <w:rsid w:val="00760706"/>
    <w:rsid w:val="00760EBF"/>
    <w:rsid w:val="0076161F"/>
    <w:rsid w:val="00763C99"/>
    <w:rsid w:val="0076460A"/>
    <w:rsid w:val="00764ADD"/>
    <w:rsid w:val="00765C65"/>
    <w:rsid w:val="00770F15"/>
    <w:rsid w:val="007728A0"/>
    <w:rsid w:val="00774872"/>
    <w:rsid w:val="00774962"/>
    <w:rsid w:val="00780226"/>
    <w:rsid w:val="007858EF"/>
    <w:rsid w:val="00786003"/>
    <w:rsid w:val="0079123F"/>
    <w:rsid w:val="007925B7"/>
    <w:rsid w:val="00793E1B"/>
    <w:rsid w:val="00795E7B"/>
    <w:rsid w:val="007966AE"/>
    <w:rsid w:val="00796DE5"/>
    <w:rsid w:val="007A0200"/>
    <w:rsid w:val="007A1F20"/>
    <w:rsid w:val="007A46F3"/>
    <w:rsid w:val="007B24BE"/>
    <w:rsid w:val="007C03C2"/>
    <w:rsid w:val="007C1489"/>
    <w:rsid w:val="007C2D00"/>
    <w:rsid w:val="007C735E"/>
    <w:rsid w:val="007D291A"/>
    <w:rsid w:val="007D4824"/>
    <w:rsid w:val="007D4D84"/>
    <w:rsid w:val="007D66A0"/>
    <w:rsid w:val="007E003B"/>
    <w:rsid w:val="007E2845"/>
    <w:rsid w:val="007E337C"/>
    <w:rsid w:val="007E3F49"/>
    <w:rsid w:val="007E5810"/>
    <w:rsid w:val="007F0386"/>
    <w:rsid w:val="007F3A02"/>
    <w:rsid w:val="007F4307"/>
    <w:rsid w:val="007F5330"/>
    <w:rsid w:val="007F613F"/>
    <w:rsid w:val="007F6991"/>
    <w:rsid w:val="007F7189"/>
    <w:rsid w:val="00800A56"/>
    <w:rsid w:val="00800D71"/>
    <w:rsid w:val="00803AD2"/>
    <w:rsid w:val="00803D98"/>
    <w:rsid w:val="00811DD4"/>
    <w:rsid w:val="00812504"/>
    <w:rsid w:val="00815E6B"/>
    <w:rsid w:val="008162C5"/>
    <w:rsid w:val="00816AD6"/>
    <w:rsid w:val="00816E53"/>
    <w:rsid w:val="00816EE5"/>
    <w:rsid w:val="0082291D"/>
    <w:rsid w:val="0082569D"/>
    <w:rsid w:val="008277C0"/>
    <w:rsid w:val="0083631B"/>
    <w:rsid w:val="0084772F"/>
    <w:rsid w:val="00850951"/>
    <w:rsid w:val="008512B8"/>
    <w:rsid w:val="00855255"/>
    <w:rsid w:val="008574F1"/>
    <w:rsid w:val="0086090B"/>
    <w:rsid w:val="00860FAE"/>
    <w:rsid w:val="00862CB6"/>
    <w:rsid w:val="00864977"/>
    <w:rsid w:val="008654DE"/>
    <w:rsid w:val="00871A51"/>
    <w:rsid w:val="008748F4"/>
    <w:rsid w:val="00875371"/>
    <w:rsid w:val="00884473"/>
    <w:rsid w:val="008945C5"/>
    <w:rsid w:val="00895398"/>
    <w:rsid w:val="008977BB"/>
    <w:rsid w:val="008A37A2"/>
    <w:rsid w:val="008A39CA"/>
    <w:rsid w:val="008A3EA0"/>
    <w:rsid w:val="008A3F5C"/>
    <w:rsid w:val="008A403E"/>
    <w:rsid w:val="008A5077"/>
    <w:rsid w:val="008A7B02"/>
    <w:rsid w:val="008B24D3"/>
    <w:rsid w:val="008B3BB7"/>
    <w:rsid w:val="008B54CC"/>
    <w:rsid w:val="008B6460"/>
    <w:rsid w:val="008C2464"/>
    <w:rsid w:val="008C3785"/>
    <w:rsid w:val="008C3D53"/>
    <w:rsid w:val="008C74E1"/>
    <w:rsid w:val="008C78BA"/>
    <w:rsid w:val="008D798D"/>
    <w:rsid w:val="008E0B15"/>
    <w:rsid w:val="008F197C"/>
    <w:rsid w:val="008F3690"/>
    <w:rsid w:val="009005FD"/>
    <w:rsid w:val="00907B70"/>
    <w:rsid w:val="009110CD"/>
    <w:rsid w:val="009129EF"/>
    <w:rsid w:val="00912BE9"/>
    <w:rsid w:val="00912F7E"/>
    <w:rsid w:val="00921DEF"/>
    <w:rsid w:val="00922D3A"/>
    <w:rsid w:val="00924D08"/>
    <w:rsid w:val="00926090"/>
    <w:rsid w:val="00927D86"/>
    <w:rsid w:val="00935AF5"/>
    <w:rsid w:val="009428A9"/>
    <w:rsid w:val="00946BF2"/>
    <w:rsid w:val="009557BA"/>
    <w:rsid w:val="009567A7"/>
    <w:rsid w:val="00956CB9"/>
    <w:rsid w:val="00961271"/>
    <w:rsid w:val="00967853"/>
    <w:rsid w:val="00967F26"/>
    <w:rsid w:val="00967FEE"/>
    <w:rsid w:val="00971495"/>
    <w:rsid w:val="00984225"/>
    <w:rsid w:val="0098435A"/>
    <w:rsid w:val="00987F9A"/>
    <w:rsid w:val="00992A82"/>
    <w:rsid w:val="00993C90"/>
    <w:rsid w:val="009970F6"/>
    <w:rsid w:val="009A1F92"/>
    <w:rsid w:val="009A4AFE"/>
    <w:rsid w:val="009A6B68"/>
    <w:rsid w:val="009B0278"/>
    <w:rsid w:val="009B02E2"/>
    <w:rsid w:val="009B1AF1"/>
    <w:rsid w:val="009B4C46"/>
    <w:rsid w:val="009B63CA"/>
    <w:rsid w:val="009B6D99"/>
    <w:rsid w:val="009C0804"/>
    <w:rsid w:val="009C2376"/>
    <w:rsid w:val="009D0711"/>
    <w:rsid w:val="009D7087"/>
    <w:rsid w:val="009F53AF"/>
    <w:rsid w:val="009F7D1E"/>
    <w:rsid w:val="00A0001A"/>
    <w:rsid w:val="00A06CA7"/>
    <w:rsid w:val="00A06E6F"/>
    <w:rsid w:val="00A14BEF"/>
    <w:rsid w:val="00A16817"/>
    <w:rsid w:val="00A170B1"/>
    <w:rsid w:val="00A174A0"/>
    <w:rsid w:val="00A2102F"/>
    <w:rsid w:val="00A267F2"/>
    <w:rsid w:val="00A31AC5"/>
    <w:rsid w:val="00A32D11"/>
    <w:rsid w:val="00A33B9E"/>
    <w:rsid w:val="00A35B8A"/>
    <w:rsid w:val="00A37E4D"/>
    <w:rsid w:val="00A37F2F"/>
    <w:rsid w:val="00A41C6B"/>
    <w:rsid w:val="00A5036E"/>
    <w:rsid w:val="00A50444"/>
    <w:rsid w:val="00A55C3C"/>
    <w:rsid w:val="00A57AE8"/>
    <w:rsid w:val="00A63043"/>
    <w:rsid w:val="00A71497"/>
    <w:rsid w:val="00A718FF"/>
    <w:rsid w:val="00A77914"/>
    <w:rsid w:val="00A814F7"/>
    <w:rsid w:val="00A84E20"/>
    <w:rsid w:val="00A85777"/>
    <w:rsid w:val="00A943BB"/>
    <w:rsid w:val="00A96AB1"/>
    <w:rsid w:val="00A96EFF"/>
    <w:rsid w:val="00AA12B3"/>
    <w:rsid w:val="00AA1B81"/>
    <w:rsid w:val="00AA7CA9"/>
    <w:rsid w:val="00AB1B20"/>
    <w:rsid w:val="00AC1209"/>
    <w:rsid w:val="00AC79AB"/>
    <w:rsid w:val="00AD081A"/>
    <w:rsid w:val="00AD2A78"/>
    <w:rsid w:val="00AD33FB"/>
    <w:rsid w:val="00AD5F4D"/>
    <w:rsid w:val="00AE1401"/>
    <w:rsid w:val="00AE3F6D"/>
    <w:rsid w:val="00AF081F"/>
    <w:rsid w:val="00AF4CCE"/>
    <w:rsid w:val="00AF6C00"/>
    <w:rsid w:val="00B002E9"/>
    <w:rsid w:val="00B00DB0"/>
    <w:rsid w:val="00B02ABD"/>
    <w:rsid w:val="00B0427A"/>
    <w:rsid w:val="00B1678C"/>
    <w:rsid w:val="00B228BD"/>
    <w:rsid w:val="00B22C27"/>
    <w:rsid w:val="00B22D98"/>
    <w:rsid w:val="00B2411B"/>
    <w:rsid w:val="00B24F09"/>
    <w:rsid w:val="00B31036"/>
    <w:rsid w:val="00B32056"/>
    <w:rsid w:val="00B4279E"/>
    <w:rsid w:val="00B453AB"/>
    <w:rsid w:val="00B46427"/>
    <w:rsid w:val="00B47669"/>
    <w:rsid w:val="00B5768E"/>
    <w:rsid w:val="00B5793E"/>
    <w:rsid w:val="00B609C0"/>
    <w:rsid w:val="00B677DC"/>
    <w:rsid w:val="00B73B39"/>
    <w:rsid w:val="00B747B8"/>
    <w:rsid w:val="00B77A73"/>
    <w:rsid w:val="00B80F8C"/>
    <w:rsid w:val="00B90F7C"/>
    <w:rsid w:val="00B9122E"/>
    <w:rsid w:val="00B93073"/>
    <w:rsid w:val="00BA029E"/>
    <w:rsid w:val="00BA1858"/>
    <w:rsid w:val="00BA3B96"/>
    <w:rsid w:val="00BA5739"/>
    <w:rsid w:val="00BB05FB"/>
    <w:rsid w:val="00BB1266"/>
    <w:rsid w:val="00BB1E17"/>
    <w:rsid w:val="00BB37CA"/>
    <w:rsid w:val="00BB5B99"/>
    <w:rsid w:val="00BB7F61"/>
    <w:rsid w:val="00BC46A7"/>
    <w:rsid w:val="00BC5BD6"/>
    <w:rsid w:val="00BC63FF"/>
    <w:rsid w:val="00BC6676"/>
    <w:rsid w:val="00BD2E8A"/>
    <w:rsid w:val="00BD5D13"/>
    <w:rsid w:val="00BE5DC4"/>
    <w:rsid w:val="00BF322A"/>
    <w:rsid w:val="00BF704B"/>
    <w:rsid w:val="00C005D1"/>
    <w:rsid w:val="00C022B0"/>
    <w:rsid w:val="00C03196"/>
    <w:rsid w:val="00C047CB"/>
    <w:rsid w:val="00C066FE"/>
    <w:rsid w:val="00C07D00"/>
    <w:rsid w:val="00C14B4D"/>
    <w:rsid w:val="00C20508"/>
    <w:rsid w:val="00C21067"/>
    <w:rsid w:val="00C21CC0"/>
    <w:rsid w:val="00C27038"/>
    <w:rsid w:val="00C33943"/>
    <w:rsid w:val="00C3396D"/>
    <w:rsid w:val="00C402F1"/>
    <w:rsid w:val="00C41259"/>
    <w:rsid w:val="00C41394"/>
    <w:rsid w:val="00C4455C"/>
    <w:rsid w:val="00C44598"/>
    <w:rsid w:val="00C5051C"/>
    <w:rsid w:val="00C50EA5"/>
    <w:rsid w:val="00C516B3"/>
    <w:rsid w:val="00C52F3F"/>
    <w:rsid w:val="00C53FD1"/>
    <w:rsid w:val="00C56B2B"/>
    <w:rsid w:val="00C60794"/>
    <w:rsid w:val="00C6257E"/>
    <w:rsid w:val="00C653F2"/>
    <w:rsid w:val="00C723DE"/>
    <w:rsid w:val="00C7291D"/>
    <w:rsid w:val="00C80C8C"/>
    <w:rsid w:val="00C820C8"/>
    <w:rsid w:val="00C85944"/>
    <w:rsid w:val="00C86006"/>
    <w:rsid w:val="00C9605B"/>
    <w:rsid w:val="00CA1A35"/>
    <w:rsid w:val="00CA1D8E"/>
    <w:rsid w:val="00CA660F"/>
    <w:rsid w:val="00CA6995"/>
    <w:rsid w:val="00CA7FDD"/>
    <w:rsid w:val="00CB124B"/>
    <w:rsid w:val="00CB4007"/>
    <w:rsid w:val="00CC1908"/>
    <w:rsid w:val="00CC2D93"/>
    <w:rsid w:val="00CC7848"/>
    <w:rsid w:val="00CC7AD5"/>
    <w:rsid w:val="00CD214E"/>
    <w:rsid w:val="00CD41D0"/>
    <w:rsid w:val="00CD48F6"/>
    <w:rsid w:val="00CD53D2"/>
    <w:rsid w:val="00CE003C"/>
    <w:rsid w:val="00CE492C"/>
    <w:rsid w:val="00CE6A50"/>
    <w:rsid w:val="00CE79A7"/>
    <w:rsid w:val="00CF1B13"/>
    <w:rsid w:val="00CF25B7"/>
    <w:rsid w:val="00CF39D4"/>
    <w:rsid w:val="00CF5AC7"/>
    <w:rsid w:val="00CF668A"/>
    <w:rsid w:val="00CF6A44"/>
    <w:rsid w:val="00CF72CE"/>
    <w:rsid w:val="00D007A2"/>
    <w:rsid w:val="00D015D3"/>
    <w:rsid w:val="00D0235E"/>
    <w:rsid w:val="00D04C07"/>
    <w:rsid w:val="00D05CF2"/>
    <w:rsid w:val="00D0781E"/>
    <w:rsid w:val="00D21F81"/>
    <w:rsid w:val="00D22473"/>
    <w:rsid w:val="00D22F0F"/>
    <w:rsid w:val="00D23194"/>
    <w:rsid w:val="00D33182"/>
    <w:rsid w:val="00D35984"/>
    <w:rsid w:val="00D374D1"/>
    <w:rsid w:val="00D415F1"/>
    <w:rsid w:val="00D42C6C"/>
    <w:rsid w:val="00D4325D"/>
    <w:rsid w:val="00D45AEA"/>
    <w:rsid w:val="00D4709E"/>
    <w:rsid w:val="00D47FDB"/>
    <w:rsid w:val="00D54C55"/>
    <w:rsid w:val="00D61283"/>
    <w:rsid w:val="00D638C1"/>
    <w:rsid w:val="00D80B59"/>
    <w:rsid w:val="00D850E4"/>
    <w:rsid w:val="00D8673F"/>
    <w:rsid w:val="00D872E5"/>
    <w:rsid w:val="00D87593"/>
    <w:rsid w:val="00D91920"/>
    <w:rsid w:val="00D9399B"/>
    <w:rsid w:val="00D97D5F"/>
    <w:rsid w:val="00DA7568"/>
    <w:rsid w:val="00DC1F2D"/>
    <w:rsid w:val="00DD0357"/>
    <w:rsid w:val="00DD1CB0"/>
    <w:rsid w:val="00DD490E"/>
    <w:rsid w:val="00DE0012"/>
    <w:rsid w:val="00DE03A1"/>
    <w:rsid w:val="00DE0857"/>
    <w:rsid w:val="00DE12B2"/>
    <w:rsid w:val="00DE6F75"/>
    <w:rsid w:val="00DF184B"/>
    <w:rsid w:val="00DF2201"/>
    <w:rsid w:val="00DF2270"/>
    <w:rsid w:val="00DF5C42"/>
    <w:rsid w:val="00E00059"/>
    <w:rsid w:val="00E04D9D"/>
    <w:rsid w:val="00E06A7A"/>
    <w:rsid w:val="00E10AF7"/>
    <w:rsid w:val="00E118C0"/>
    <w:rsid w:val="00E14480"/>
    <w:rsid w:val="00E16F49"/>
    <w:rsid w:val="00E24E09"/>
    <w:rsid w:val="00E25025"/>
    <w:rsid w:val="00E26EFE"/>
    <w:rsid w:val="00E27F54"/>
    <w:rsid w:val="00E30C5D"/>
    <w:rsid w:val="00E31E9D"/>
    <w:rsid w:val="00E352C4"/>
    <w:rsid w:val="00E37443"/>
    <w:rsid w:val="00E456CB"/>
    <w:rsid w:val="00E50EF5"/>
    <w:rsid w:val="00E51725"/>
    <w:rsid w:val="00E55255"/>
    <w:rsid w:val="00E57B25"/>
    <w:rsid w:val="00E57CC0"/>
    <w:rsid w:val="00E6009D"/>
    <w:rsid w:val="00E6089F"/>
    <w:rsid w:val="00E609DE"/>
    <w:rsid w:val="00E61203"/>
    <w:rsid w:val="00E6140E"/>
    <w:rsid w:val="00E71E18"/>
    <w:rsid w:val="00E71E8B"/>
    <w:rsid w:val="00E72569"/>
    <w:rsid w:val="00E7372B"/>
    <w:rsid w:val="00E742E9"/>
    <w:rsid w:val="00E75BDC"/>
    <w:rsid w:val="00E82692"/>
    <w:rsid w:val="00E95002"/>
    <w:rsid w:val="00E97943"/>
    <w:rsid w:val="00EB0642"/>
    <w:rsid w:val="00EB1F00"/>
    <w:rsid w:val="00EB6687"/>
    <w:rsid w:val="00EB7C80"/>
    <w:rsid w:val="00EC0C27"/>
    <w:rsid w:val="00EC1F59"/>
    <w:rsid w:val="00EC3DAD"/>
    <w:rsid w:val="00EC4750"/>
    <w:rsid w:val="00EC7565"/>
    <w:rsid w:val="00ED3AB5"/>
    <w:rsid w:val="00ED3D62"/>
    <w:rsid w:val="00EE016A"/>
    <w:rsid w:val="00EE09DB"/>
    <w:rsid w:val="00EE0A90"/>
    <w:rsid w:val="00EE5D7C"/>
    <w:rsid w:val="00EE6201"/>
    <w:rsid w:val="00EF27BC"/>
    <w:rsid w:val="00EF327D"/>
    <w:rsid w:val="00EF32C7"/>
    <w:rsid w:val="00F02005"/>
    <w:rsid w:val="00F02E23"/>
    <w:rsid w:val="00F061C5"/>
    <w:rsid w:val="00F11336"/>
    <w:rsid w:val="00F12251"/>
    <w:rsid w:val="00F20421"/>
    <w:rsid w:val="00F21F2C"/>
    <w:rsid w:val="00F254EA"/>
    <w:rsid w:val="00F259FB"/>
    <w:rsid w:val="00F26B63"/>
    <w:rsid w:val="00F30042"/>
    <w:rsid w:val="00F302DA"/>
    <w:rsid w:val="00F3225C"/>
    <w:rsid w:val="00F33A39"/>
    <w:rsid w:val="00F35802"/>
    <w:rsid w:val="00F40D20"/>
    <w:rsid w:val="00F41EA6"/>
    <w:rsid w:val="00F530E2"/>
    <w:rsid w:val="00F56AC7"/>
    <w:rsid w:val="00F60CBD"/>
    <w:rsid w:val="00F62A79"/>
    <w:rsid w:val="00F642D0"/>
    <w:rsid w:val="00F71640"/>
    <w:rsid w:val="00F71699"/>
    <w:rsid w:val="00F73C09"/>
    <w:rsid w:val="00F742BA"/>
    <w:rsid w:val="00F77446"/>
    <w:rsid w:val="00F828C6"/>
    <w:rsid w:val="00F90B1D"/>
    <w:rsid w:val="00F960E3"/>
    <w:rsid w:val="00FA283A"/>
    <w:rsid w:val="00FB0DF7"/>
    <w:rsid w:val="00FB1DA8"/>
    <w:rsid w:val="00FB45A6"/>
    <w:rsid w:val="00FB58AC"/>
    <w:rsid w:val="00FC33A3"/>
    <w:rsid w:val="00FC400C"/>
    <w:rsid w:val="00FC4916"/>
    <w:rsid w:val="00FD419C"/>
    <w:rsid w:val="00FD7ACB"/>
    <w:rsid w:val="00FE3B7C"/>
    <w:rsid w:val="00FE5399"/>
    <w:rsid w:val="00FF7AA2"/>
    <w:rsid w:val="00FF7B53"/>
    <w:rsid w:val="0E134212"/>
    <w:rsid w:val="1D590B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v-text-anchor:middle" fillcolor="none [3204]" strokecolor="none [1604]">
      <v:fill color="none [3204]"/>
      <v:stroke color="none [1604]" weight="1pt"/>
      <v:textbox inset="0,0,0,0"/>
    </o:shapedefaults>
    <o:shapelayout v:ext="edit">
      <o:idmap v:ext="edit" data="1"/>
    </o:shapelayout>
  </w:shapeDefaults>
  <w:decimalSymbol w:val=","/>
  <w:listSeparator w:val=";"/>
  <w14:docId w14:val="6233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7642"/>
  </w:style>
  <w:style w:type="paragraph" w:styleId="Nadpis1">
    <w:name w:val="heading 1"/>
    <w:aliases w:val="V_Head1,h1,l1,Heading 1R,Kapitola,Záhlaví 1,H1,Nadpis 1T,nadpis1,ASAPHeading 1,BP Heading 1,F8,Kapitola1,Kapitola2,Kapitola3,Kapitola4,Kapitola5,Kapitola11,Kapitola21,Kapitola31,Kapitola41,Kapitola6,Kapitola12,Kapitola22,Kapitola32,Kapitola42"/>
    <w:basedOn w:val="Normlny"/>
    <w:next w:val="Normlny"/>
    <w:link w:val="Nadpis1Char"/>
    <w:qFormat/>
    <w:rsid w:val="00D850E4"/>
    <w:pPr>
      <w:keepNext/>
      <w:spacing w:before="240" w:after="60" w:line="240" w:lineRule="auto"/>
      <w:outlineLvl w:val="0"/>
    </w:pPr>
    <w:rPr>
      <w:rFonts w:ascii="Futura Bk" w:eastAsia="Times New Roman" w:hAnsi="Futura Bk" w:cs="Times New Roman"/>
      <w:b/>
      <w:kern w:val="28"/>
      <w:sz w:val="28"/>
      <w:szCs w:val="20"/>
      <w:lang w:val="en-GB"/>
    </w:rPr>
  </w:style>
  <w:style w:type="paragraph" w:styleId="Nadpis2">
    <w:name w:val="heading 2"/>
    <w:basedOn w:val="Normlny"/>
    <w:next w:val="Normlny"/>
    <w:link w:val="Nadpis2Char"/>
    <w:uiPriority w:val="9"/>
    <w:unhideWhenUsed/>
    <w:qFormat/>
    <w:rsid w:val="00AE14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F061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F7AA2"/>
    <w:pPr>
      <w:ind w:left="720"/>
      <w:contextualSpacing/>
    </w:pPr>
  </w:style>
  <w:style w:type="character" w:styleId="Hypertextovprepojenie">
    <w:name w:val="Hyperlink"/>
    <w:basedOn w:val="Predvolenpsmoodseku"/>
    <w:uiPriority w:val="99"/>
    <w:unhideWhenUsed/>
    <w:rsid w:val="00752EEA"/>
    <w:rPr>
      <w:color w:val="0563C1" w:themeColor="hyperlink"/>
      <w:u w:val="single"/>
    </w:rPr>
  </w:style>
  <w:style w:type="character" w:styleId="Odkaznakomentr">
    <w:name w:val="annotation reference"/>
    <w:basedOn w:val="Predvolenpsmoodseku"/>
    <w:uiPriority w:val="99"/>
    <w:semiHidden/>
    <w:unhideWhenUsed/>
    <w:rsid w:val="007E3F49"/>
    <w:rPr>
      <w:sz w:val="16"/>
      <w:szCs w:val="16"/>
    </w:rPr>
  </w:style>
  <w:style w:type="paragraph" w:styleId="Textkomentra">
    <w:name w:val="annotation text"/>
    <w:basedOn w:val="Normlny"/>
    <w:link w:val="TextkomentraChar"/>
    <w:uiPriority w:val="99"/>
    <w:unhideWhenUsed/>
    <w:rsid w:val="007E3F49"/>
    <w:pPr>
      <w:spacing w:line="240" w:lineRule="auto"/>
    </w:pPr>
    <w:rPr>
      <w:sz w:val="20"/>
      <w:szCs w:val="20"/>
    </w:rPr>
  </w:style>
  <w:style w:type="character" w:customStyle="1" w:styleId="TextkomentraChar">
    <w:name w:val="Text komentára Char"/>
    <w:basedOn w:val="Predvolenpsmoodseku"/>
    <w:link w:val="Textkomentra"/>
    <w:uiPriority w:val="99"/>
    <w:rsid w:val="007E3F49"/>
    <w:rPr>
      <w:sz w:val="20"/>
      <w:szCs w:val="20"/>
    </w:rPr>
  </w:style>
  <w:style w:type="paragraph" w:styleId="Predmetkomentra">
    <w:name w:val="annotation subject"/>
    <w:basedOn w:val="Textkomentra"/>
    <w:next w:val="Textkomentra"/>
    <w:link w:val="PredmetkomentraChar"/>
    <w:uiPriority w:val="99"/>
    <w:semiHidden/>
    <w:unhideWhenUsed/>
    <w:rsid w:val="007E3F49"/>
    <w:rPr>
      <w:b/>
      <w:bCs/>
    </w:rPr>
  </w:style>
  <w:style w:type="character" w:customStyle="1" w:styleId="PredmetkomentraChar">
    <w:name w:val="Predmet komentára Char"/>
    <w:basedOn w:val="TextkomentraChar"/>
    <w:link w:val="Predmetkomentra"/>
    <w:uiPriority w:val="99"/>
    <w:semiHidden/>
    <w:rsid w:val="007E3F49"/>
    <w:rPr>
      <w:b/>
      <w:bCs/>
      <w:sz w:val="20"/>
      <w:szCs w:val="20"/>
    </w:rPr>
  </w:style>
  <w:style w:type="paragraph" w:styleId="Textbubliny">
    <w:name w:val="Balloon Text"/>
    <w:basedOn w:val="Normlny"/>
    <w:link w:val="TextbublinyChar"/>
    <w:uiPriority w:val="99"/>
    <w:semiHidden/>
    <w:unhideWhenUsed/>
    <w:rsid w:val="007E3F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3F49"/>
    <w:rPr>
      <w:rFonts w:ascii="Segoe UI" w:hAnsi="Segoe UI" w:cs="Segoe UI"/>
      <w:sz w:val="18"/>
      <w:szCs w:val="18"/>
    </w:rPr>
  </w:style>
  <w:style w:type="paragraph" w:styleId="Hlavika">
    <w:name w:val="header"/>
    <w:basedOn w:val="Normlny"/>
    <w:link w:val="HlavikaChar"/>
    <w:uiPriority w:val="99"/>
    <w:unhideWhenUsed/>
    <w:rsid w:val="00A32D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2D11"/>
  </w:style>
  <w:style w:type="paragraph" w:styleId="Pta">
    <w:name w:val="footer"/>
    <w:basedOn w:val="Normlny"/>
    <w:link w:val="PtaChar"/>
    <w:uiPriority w:val="99"/>
    <w:unhideWhenUsed/>
    <w:rsid w:val="00A32D11"/>
    <w:pPr>
      <w:tabs>
        <w:tab w:val="center" w:pos="4536"/>
        <w:tab w:val="right" w:pos="9072"/>
      </w:tabs>
      <w:spacing w:after="0" w:line="240" w:lineRule="auto"/>
    </w:pPr>
  </w:style>
  <w:style w:type="character" w:customStyle="1" w:styleId="PtaChar">
    <w:name w:val="Päta Char"/>
    <w:basedOn w:val="Predvolenpsmoodseku"/>
    <w:link w:val="Pta"/>
    <w:uiPriority w:val="99"/>
    <w:rsid w:val="00A32D11"/>
  </w:style>
  <w:style w:type="character" w:styleId="PouitHypertextovPrepojenie">
    <w:name w:val="FollowedHyperlink"/>
    <w:basedOn w:val="Predvolenpsmoodseku"/>
    <w:uiPriority w:val="99"/>
    <w:semiHidden/>
    <w:unhideWhenUsed/>
    <w:rsid w:val="005C0245"/>
    <w:rPr>
      <w:color w:val="954F72" w:themeColor="followedHyperlink"/>
      <w:u w:val="single"/>
    </w:rPr>
  </w:style>
  <w:style w:type="character" w:customStyle="1" w:styleId="OdsekzoznamuChar">
    <w:name w:val="Odsek zoznamu Char"/>
    <w:basedOn w:val="Predvolenpsmoodseku"/>
    <w:link w:val="Odsekzoznamu"/>
    <w:uiPriority w:val="34"/>
    <w:locked/>
    <w:rsid w:val="00E26EFE"/>
  </w:style>
  <w:style w:type="paragraph" w:customStyle="1" w:styleId="Default">
    <w:name w:val="Default"/>
    <w:rsid w:val="00E26EFE"/>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basedOn w:val="Normlny"/>
    <w:link w:val="TextpoznmkypodiarouChar"/>
    <w:uiPriority w:val="99"/>
    <w:unhideWhenUsed/>
    <w:rsid w:val="0036797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67971"/>
    <w:rPr>
      <w:sz w:val="20"/>
      <w:szCs w:val="20"/>
    </w:rPr>
  </w:style>
  <w:style w:type="character" w:styleId="Odkaznapoznmkupodiarou">
    <w:name w:val="footnote reference"/>
    <w:basedOn w:val="Predvolenpsmoodseku"/>
    <w:uiPriority w:val="99"/>
    <w:semiHidden/>
    <w:unhideWhenUsed/>
    <w:rsid w:val="00367971"/>
    <w:rPr>
      <w:vertAlign w:val="superscript"/>
    </w:rPr>
  </w:style>
  <w:style w:type="paragraph" w:styleId="Revzia">
    <w:name w:val="Revision"/>
    <w:hidden/>
    <w:uiPriority w:val="99"/>
    <w:semiHidden/>
    <w:rsid w:val="007925B7"/>
    <w:pPr>
      <w:spacing w:after="0" w:line="240" w:lineRule="auto"/>
    </w:pPr>
  </w:style>
  <w:style w:type="character" w:customStyle="1" w:styleId="Nadpis1Char">
    <w:name w:val="Nadpis 1 Char"/>
    <w:aliases w:val="V_Head1 Char,h1 Char,l1 Char,Heading 1R Char,Kapitola Char,Záhlaví 1 Char,H1 Char,Nadpis 1T Char,nadpis1 Char,ASAPHeading 1 Char,BP Heading 1 Char,F8 Char,Kapitola1 Char,Kapitola2 Char,Kapitola3 Char,Kapitola4 Char,Kapitola5 Char"/>
    <w:basedOn w:val="Predvolenpsmoodseku"/>
    <w:link w:val="Nadpis1"/>
    <w:rsid w:val="00D850E4"/>
    <w:rPr>
      <w:rFonts w:ascii="Futura Bk" w:eastAsia="Times New Roman" w:hAnsi="Futura Bk" w:cs="Times New Roman"/>
      <w:b/>
      <w:kern w:val="28"/>
      <w:sz w:val="28"/>
      <w:szCs w:val="20"/>
      <w:lang w:val="en-GB"/>
    </w:rPr>
  </w:style>
  <w:style w:type="paragraph" w:styleId="Hlavikaobsahu">
    <w:name w:val="TOC Heading"/>
    <w:basedOn w:val="Nadpis1"/>
    <w:next w:val="Normlny"/>
    <w:uiPriority w:val="39"/>
    <w:unhideWhenUsed/>
    <w:qFormat/>
    <w:rsid w:val="00A71497"/>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val="sk-SK" w:eastAsia="sk-SK"/>
    </w:rPr>
  </w:style>
  <w:style w:type="paragraph" w:customStyle="1" w:styleId="OBS1">
    <w:name w:val="OBS_1"/>
    <w:basedOn w:val="Normlny"/>
    <w:link w:val="OBS1Char"/>
    <w:qFormat/>
    <w:rsid w:val="00A71497"/>
    <w:pPr>
      <w:tabs>
        <w:tab w:val="left" w:pos="142"/>
        <w:tab w:val="left" w:pos="284"/>
        <w:tab w:val="left" w:pos="567"/>
      </w:tabs>
      <w:spacing w:before="300" w:after="300"/>
      <w:jc w:val="both"/>
    </w:pPr>
    <w:rPr>
      <w:b/>
    </w:rPr>
  </w:style>
  <w:style w:type="character" w:customStyle="1" w:styleId="OBS1Char">
    <w:name w:val="OBS_1 Char"/>
    <w:basedOn w:val="Predvolenpsmoodseku"/>
    <w:link w:val="OBS1"/>
    <w:rsid w:val="00A71497"/>
    <w:rPr>
      <w:b/>
    </w:rPr>
  </w:style>
  <w:style w:type="paragraph" w:styleId="Obsah1">
    <w:name w:val="toc 1"/>
    <w:basedOn w:val="Normlny"/>
    <w:next w:val="Normlny"/>
    <w:autoRedefine/>
    <w:uiPriority w:val="39"/>
    <w:unhideWhenUsed/>
    <w:rsid w:val="00B32056"/>
    <w:pPr>
      <w:tabs>
        <w:tab w:val="right" w:leader="dot" w:pos="9062"/>
      </w:tabs>
      <w:spacing w:after="120" w:line="240" w:lineRule="auto"/>
    </w:pPr>
    <w:rPr>
      <w:rFonts w:ascii="Times New Roman" w:hAnsi="Times New Roman" w:cs="Times New Roman"/>
      <w:color w:val="000000" w:themeColor="text1"/>
      <w:sz w:val="24"/>
      <w:szCs w:val="24"/>
    </w:rPr>
  </w:style>
  <w:style w:type="paragraph" w:customStyle="1" w:styleId="SRKNorm">
    <w:name w:val="SRK Norm."/>
    <w:basedOn w:val="Normlny"/>
    <w:next w:val="Normlny"/>
    <w:qFormat/>
    <w:rsid w:val="00007111"/>
    <w:pPr>
      <w:numPr>
        <w:numId w:val="2"/>
      </w:numPr>
      <w:spacing w:before="200" w:after="200" w:line="240" w:lineRule="auto"/>
      <w:contextualSpacing/>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AE1401"/>
    <w:rPr>
      <w:rFonts w:asciiTheme="majorHAnsi" w:eastAsiaTheme="majorEastAsia" w:hAnsiTheme="majorHAnsi" w:cstheme="majorBidi"/>
      <w:color w:val="2E74B5" w:themeColor="accent1" w:themeShade="BF"/>
      <w:sz w:val="26"/>
      <w:szCs w:val="26"/>
    </w:rPr>
  </w:style>
  <w:style w:type="table" w:styleId="Mriekatabuky">
    <w:name w:val="Table Grid"/>
    <w:basedOn w:val="Normlnatabuka"/>
    <w:uiPriority w:val="39"/>
    <w:rsid w:val="003A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623405"/>
    <w:pPr>
      <w:spacing w:after="100"/>
      <w:ind w:left="220"/>
    </w:pPr>
  </w:style>
  <w:style w:type="character" w:customStyle="1" w:styleId="Nadpis3Char">
    <w:name w:val="Nadpis 3 Char"/>
    <w:basedOn w:val="Predvolenpsmoodseku"/>
    <w:link w:val="Nadpis3"/>
    <w:uiPriority w:val="9"/>
    <w:semiHidden/>
    <w:rsid w:val="00F061C5"/>
    <w:rPr>
      <w:rFonts w:asciiTheme="majorHAnsi" w:eastAsiaTheme="majorEastAsia" w:hAnsiTheme="majorHAnsi" w:cstheme="majorBidi"/>
      <w:color w:val="1F4D78" w:themeColor="accent1" w:themeShade="7F"/>
      <w:sz w:val="24"/>
      <w:szCs w:val="24"/>
    </w:rPr>
  </w:style>
  <w:style w:type="paragraph" w:styleId="Obsah3">
    <w:name w:val="toc 3"/>
    <w:basedOn w:val="Normlny"/>
    <w:next w:val="Normlny"/>
    <w:autoRedefine/>
    <w:uiPriority w:val="39"/>
    <w:unhideWhenUsed/>
    <w:rsid w:val="00EF327D"/>
    <w:pPr>
      <w:spacing w:after="100"/>
      <w:ind w:left="440"/>
    </w:pPr>
  </w:style>
  <w:style w:type="paragraph" w:styleId="Register1">
    <w:name w:val="index 1"/>
    <w:basedOn w:val="Normlny"/>
    <w:next w:val="Normlny"/>
    <w:autoRedefine/>
    <w:uiPriority w:val="99"/>
    <w:semiHidden/>
    <w:unhideWhenUsed/>
    <w:rsid w:val="00EF327D"/>
    <w:pPr>
      <w:spacing w:after="0" w:line="240" w:lineRule="auto"/>
      <w:ind w:left="220" w:hanging="220"/>
    </w:pPr>
  </w:style>
  <w:style w:type="paragraph" w:styleId="Popis">
    <w:name w:val="caption"/>
    <w:basedOn w:val="Normlny"/>
    <w:next w:val="Normlny"/>
    <w:uiPriority w:val="35"/>
    <w:unhideWhenUsed/>
    <w:qFormat/>
    <w:rsid w:val="004D367B"/>
    <w:pPr>
      <w:spacing w:after="200" w:line="240" w:lineRule="auto"/>
    </w:pPr>
    <w:rPr>
      <w:i/>
      <w:iCs/>
      <w:color w:val="44546A" w:themeColor="text2"/>
      <w:sz w:val="18"/>
      <w:szCs w:val="18"/>
    </w:rPr>
  </w:style>
  <w:style w:type="paragraph" w:styleId="Textvysvetlivky">
    <w:name w:val="endnote text"/>
    <w:basedOn w:val="Normlny"/>
    <w:link w:val="TextvysvetlivkyChar"/>
    <w:uiPriority w:val="99"/>
    <w:semiHidden/>
    <w:unhideWhenUsed/>
    <w:rsid w:val="00F33A39"/>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33A39"/>
    <w:rPr>
      <w:sz w:val="20"/>
      <w:szCs w:val="20"/>
    </w:rPr>
  </w:style>
  <w:style w:type="character" w:styleId="Odkaznavysvetlivku">
    <w:name w:val="endnote reference"/>
    <w:basedOn w:val="Predvolenpsmoodseku"/>
    <w:uiPriority w:val="99"/>
    <w:semiHidden/>
    <w:unhideWhenUsed/>
    <w:rsid w:val="00F33A39"/>
    <w:rPr>
      <w:vertAlign w:val="superscript"/>
    </w:rPr>
  </w:style>
  <w:style w:type="character" w:styleId="Zstupntext">
    <w:name w:val="Placeholder Text"/>
    <w:basedOn w:val="Predvolenpsmoodseku"/>
    <w:uiPriority w:val="99"/>
    <w:semiHidden/>
    <w:rsid w:val="00F33A39"/>
    <w:rPr>
      <w:color w:val="808080"/>
    </w:rPr>
  </w:style>
  <w:style w:type="paragraph" w:styleId="Normlnywebov">
    <w:name w:val="Normal (Web)"/>
    <w:basedOn w:val="Normlny"/>
    <w:uiPriority w:val="99"/>
    <w:semiHidden/>
    <w:unhideWhenUsed/>
    <w:rsid w:val="004328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B6BFF"/>
    <w:rPr>
      <w:b/>
      <w:bCs/>
    </w:rPr>
  </w:style>
  <w:style w:type="paragraph" w:customStyle="1" w:styleId="StyleBodyTextCentered">
    <w:name w:val="Style Body Text + Centered"/>
    <w:basedOn w:val="Zkladntext"/>
    <w:autoRedefine/>
    <w:qFormat/>
    <w:rsid w:val="00B609C0"/>
    <w:pPr>
      <w:suppressAutoHyphens/>
      <w:spacing w:after="0" w:line="240" w:lineRule="auto"/>
    </w:pPr>
    <w:rPr>
      <w:rFonts w:ascii="Arial" w:eastAsia="Times New Roman" w:hAnsi="Arial" w:cs="Times New Roman"/>
      <w:color w:val="0000FF"/>
      <w:kern w:val="2"/>
      <w:sz w:val="20"/>
      <w:szCs w:val="24"/>
      <w:lang w:eastAsia="en-GB"/>
    </w:rPr>
  </w:style>
  <w:style w:type="paragraph" w:customStyle="1" w:styleId="ChangeControlTableHeading">
    <w:name w:val="Change Control Table Heading"/>
    <w:basedOn w:val="Normlny"/>
    <w:qFormat/>
    <w:rsid w:val="00B609C0"/>
    <w:pPr>
      <w:suppressAutoHyphens/>
      <w:spacing w:after="0" w:line="240" w:lineRule="auto"/>
      <w:jc w:val="center"/>
    </w:pPr>
    <w:rPr>
      <w:rFonts w:ascii="Book Antiqua" w:eastAsia="Times New Roman" w:hAnsi="Book Antiqua" w:cs="Times New Roman"/>
      <w:b/>
      <w:bCs/>
      <w:kern w:val="2"/>
      <w:sz w:val="24"/>
      <w:szCs w:val="24"/>
      <w:lang w:eastAsia="en-GB"/>
    </w:rPr>
  </w:style>
  <w:style w:type="paragraph" w:styleId="Zkladntext">
    <w:name w:val="Body Text"/>
    <w:basedOn w:val="Normlny"/>
    <w:link w:val="ZkladntextChar"/>
    <w:uiPriority w:val="99"/>
    <w:semiHidden/>
    <w:unhideWhenUsed/>
    <w:rsid w:val="00B609C0"/>
    <w:pPr>
      <w:spacing w:after="120"/>
    </w:pPr>
  </w:style>
  <w:style w:type="character" w:customStyle="1" w:styleId="ZkladntextChar">
    <w:name w:val="Základný text Char"/>
    <w:basedOn w:val="Predvolenpsmoodseku"/>
    <w:link w:val="Zkladntext"/>
    <w:uiPriority w:val="99"/>
    <w:semiHidden/>
    <w:rsid w:val="00B609C0"/>
  </w:style>
  <w:style w:type="character" w:customStyle="1" w:styleId="contentpasted0">
    <w:name w:val="contentpasted0"/>
    <w:basedOn w:val="Predvolenpsmoodseku"/>
    <w:rsid w:val="00FB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868">
      <w:bodyDiv w:val="1"/>
      <w:marLeft w:val="0"/>
      <w:marRight w:val="0"/>
      <w:marTop w:val="0"/>
      <w:marBottom w:val="0"/>
      <w:divBdr>
        <w:top w:val="none" w:sz="0" w:space="0" w:color="auto"/>
        <w:left w:val="none" w:sz="0" w:space="0" w:color="auto"/>
        <w:bottom w:val="none" w:sz="0" w:space="0" w:color="auto"/>
        <w:right w:val="none" w:sz="0" w:space="0" w:color="auto"/>
      </w:divBdr>
    </w:div>
    <w:div w:id="24449972">
      <w:bodyDiv w:val="1"/>
      <w:marLeft w:val="0"/>
      <w:marRight w:val="0"/>
      <w:marTop w:val="0"/>
      <w:marBottom w:val="0"/>
      <w:divBdr>
        <w:top w:val="none" w:sz="0" w:space="0" w:color="auto"/>
        <w:left w:val="none" w:sz="0" w:space="0" w:color="auto"/>
        <w:bottom w:val="none" w:sz="0" w:space="0" w:color="auto"/>
        <w:right w:val="none" w:sz="0" w:space="0" w:color="auto"/>
      </w:divBdr>
    </w:div>
    <w:div w:id="368771244">
      <w:bodyDiv w:val="1"/>
      <w:marLeft w:val="0"/>
      <w:marRight w:val="0"/>
      <w:marTop w:val="0"/>
      <w:marBottom w:val="0"/>
      <w:divBdr>
        <w:top w:val="none" w:sz="0" w:space="0" w:color="auto"/>
        <w:left w:val="none" w:sz="0" w:space="0" w:color="auto"/>
        <w:bottom w:val="none" w:sz="0" w:space="0" w:color="auto"/>
        <w:right w:val="none" w:sz="0" w:space="0" w:color="auto"/>
      </w:divBdr>
    </w:div>
    <w:div w:id="371613407">
      <w:bodyDiv w:val="1"/>
      <w:marLeft w:val="0"/>
      <w:marRight w:val="0"/>
      <w:marTop w:val="0"/>
      <w:marBottom w:val="0"/>
      <w:divBdr>
        <w:top w:val="none" w:sz="0" w:space="0" w:color="auto"/>
        <w:left w:val="none" w:sz="0" w:space="0" w:color="auto"/>
        <w:bottom w:val="none" w:sz="0" w:space="0" w:color="auto"/>
        <w:right w:val="none" w:sz="0" w:space="0" w:color="auto"/>
      </w:divBdr>
      <w:divsChild>
        <w:div w:id="923878425">
          <w:marLeft w:val="0"/>
          <w:marRight w:val="0"/>
          <w:marTop w:val="0"/>
          <w:marBottom w:val="0"/>
          <w:divBdr>
            <w:top w:val="none" w:sz="0" w:space="0" w:color="auto"/>
            <w:left w:val="none" w:sz="0" w:space="0" w:color="auto"/>
            <w:bottom w:val="none" w:sz="0" w:space="0" w:color="auto"/>
            <w:right w:val="none" w:sz="0" w:space="0" w:color="auto"/>
          </w:divBdr>
        </w:div>
        <w:div w:id="1198540566">
          <w:marLeft w:val="0"/>
          <w:marRight w:val="0"/>
          <w:marTop w:val="0"/>
          <w:marBottom w:val="0"/>
          <w:divBdr>
            <w:top w:val="none" w:sz="0" w:space="0" w:color="auto"/>
            <w:left w:val="none" w:sz="0" w:space="0" w:color="auto"/>
            <w:bottom w:val="none" w:sz="0" w:space="0" w:color="auto"/>
            <w:right w:val="none" w:sz="0" w:space="0" w:color="auto"/>
          </w:divBdr>
        </w:div>
      </w:divsChild>
    </w:div>
    <w:div w:id="425805425">
      <w:bodyDiv w:val="1"/>
      <w:marLeft w:val="0"/>
      <w:marRight w:val="0"/>
      <w:marTop w:val="0"/>
      <w:marBottom w:val="0"/>
      <w:divBdr>
        <w:top w:val="none" w:sz="0" w:space="0" w:color="auto"/>
        <w:left w:val="none" w:sz="0" w:space="0" w:color="auto"/>
        <w:bottom w:val="none" w:sz="0" w:space="0" w:color="auto"/>
        <w:right w:val="none" w:sz="0" w:space="0" w:color="auto"/>
      </w:divBdr>
    </w:div>
    <w:div w:id="471750142">
      <w:bodyDiv w:val="1"/>
      <w:marLeft w:val="0"/>
      <w:marRight w:val="0"/>
      <w:marTop w:val="0"/>
      <w:marBottom w:val="0"/>
      <w:divBdr>
        <w:top w:val="none" w:sz="0" w:space="0" w:color="auto"/>
        <w:left w:val="none" w:sz="0" w:space="0" w:color="auto"/>
        <w:bottom w:val="none" w:sz="0" w:space="0" w:color="auto"/>
        <w:right w:val="none" w:sz="0" w:space="0" w:color="auto"/>
      </w:divBdr>
    </w:div>
    <w:div w:id="511649300">
      <w:bodyDiv w:val="1"/>
      <w:marLeft w:val="0"/>
      <w:marRight w:val="0"/>
      <w:marTop w:val="0"/>
      <w:marBottom w:val="0"/>
      <w:divBdr>
        <w:top w:val="none" w:sz="0" w:space="0" w:color="auto"/>
        <w:left w:val="none" w:sz="0" w:space="0" w:color="auto"/>
        <w:bottom w:val="none" w:sz="0" w:space="0" w:color="auto"/>
        <w:right w:val="none" w:sz="0" w:space="0" w:color="auto"/>
      </w:divBdr>
    </w:div>
    <w:div w:id="526720187">
      <w:bodyDiv w:val="1"/>
      <w:marLeft w:val="0"/>
      <w:marRight w:val="0"/>
      <w:marTop w:val="0"/>
      <w:marBottom w:val="0"/>
      <w:divBdr>
        <w:top w:val="none" w:sz="0" w:space="0" w:color="auto"/>
        <w:left w:val="none" w:sz="0" w:space="0" w:color="auto"/>
        <w:bottom w:val="none" w:sz="0" w:space="0" w:color="auto"/>
        <w:right w:val="none" w:sz="0" w:space="0" w:color="auto"/>
      </w:divBdr>
    </w:div>
    <w:div w:id="545534352">
      <w:bodyDiv w:val="1"/>
      <w:marLeft w:val="0"/>
      <w:marRight w:val="0"/>
      <w:marTop w:val="0"/>
      <w:marBottom w:val="0"/>
      <w:divBdr>
        <w:top w:val="none" w:sz="0" w:space="0" w:color="auto"/>
        <w:left w:val="none" w:sz="0" w:space="0" w:color="auto"/>
        <w:bottom w:val="none" w:sz="0" w:space="0" w:color="auto"/>
        <w:right w:val="none" w:sz="0" w:space="0" w:color="auto"/>
      </w:divBdr>
    </w:div>
    <w:div w:id="595211285">
      <w:bodyDiv w:val="1"/>
      <w:marLeft w:val="0"/>
      <w:marRight w:val="0"/>
      <w:marTop w:val="0"/>
      <w:marBottom w:val="0"/>
      <w:divBdr>
        <w:top w:val="none" w:sz="0" w:space="0" w:color="auto"/>
        <w:left w:val="none" w:sz="0" w:space="0" w:color="auto"/>
        <w:bottom w:val="none" w:sz="0" w:space="0" w:color="auto"/>
        <w:right w:val="none" w:sz="0" w:space="0" w:color="auto"/>
      </w:divBdr>
    </w:div>
    <w:div w:id="720594752">
      <w:bodyDiv w:val="1"/>
      <w:marLeft w:val="0"/>
      <w:marRight w:val="0"/>
      <w:marTop w:val="0"/>
      <w:marBottom w:val="0"/>
      <w:divBdr>
        <w:top w:val="none" w:sz="0" w:space="0" w:color="auto"/>
        <w:left w:val="none" w:sz="0" w:space="0" w:color="auto"/>
        <w:bottom w:val="none" w:sz="0" w:space="0" w:color="auto"/>
        <w:right w:val="none" w:sz="0" w:space="0" w:color="auto"/>
      </w:divBdr>
    </w:div>
    <w:div w:id="795412082">
      <w:bodyDiv w:val="1"/>
      <w:marLeft w:val="0"/>
      <w:marRight w:val="0"/>
      <w:marTop w:val="0"/>
      <w:marBottom w:val="0"/>
      <w:divBdr>
        <w:top w:val="none" w:sz="0" w:space="0" w:color="auto"/>
        <w:left w:val="none" w:sz="0" w:space="0" w:color="auto"/>
        <w:bottom w:val="none" w:sz="0" w:space="0" w:color="auto"/>
        <w:right w:val="none" w:sz="0" w:space="0" w:color="auto"/>
      </w:divBdr>
    </w:div>
    <w:div w:id="796725437">
      <w:bodyDiv w:val="1"/>
      <w:marLeft w:val="0"/>
      <w:marRight w:val="0"/>
      <w:marTop w:val="0"/>
      <w:marBottom w:val="0"/>
      <w:divBdr>
        <w:top w:val="none" w:sz="0" w:space="0" w:color="auto"/>
        <w:left w:val="none" w:sz="0" w:space="0" w:color="auto"/>
        <w:bottom w:val="none" w:sz="0" w:space="0" w:color="auto"/>
        <w:right w:val="none" w:sz="0" w:space="0" w:color="auto"/>
      </w:divBdr>
    </w:div>
    <w:div w:id="827744009">
      <w:bodyDiv w:val="1"/>
      <w:marLeft w:val="0"/>
      <w:marRight w:val="0"/>
      <w:marTop w:val="0"/>
      <w:marBottom w:val="0"/>
      <w:divBdr>
        <w:top w:val="none" w:sz="0" w:space="0" w:color="auto"/>
        <w:left w:val="none" w:sz="0" w:space="0" w:color="auto"/>
        <w:bottom w:val="none" w:sz="0" w:space="0" w:color="auto"/>
        <w:right w:val="none" w:sz="0" w:space="0" w:color="auto"/>
      </w:divBdr>
    </w:div>
    <w:div w:id="945231943">
      <w:bodyDiv w:val="1"/>
      <w:marLeft w:val="0"/>
      <w:marRight w:val="0"/>
      <w:marTop w:val="0"/>
      <w:marBottom w:val="0"/>
      <w:divBdr>
        <w:top w:val="none" w:sz="0" w:space="0" w:color="auto"/>
        <w:left w:val="none" w:sz="0" w:space="0" w:color="auto"/>
        <w:bottom w:val="none" w:sz="0" w:space="0" w:color="auto"/>
        <w:right w:val="none" w:sz="0" w:space="0" w:color="auto"/>
      </w:divBdr>
    </w:div>
    <w:div w:id="1108040552">
      <w:bodyDiv w:val="1"/>
      <w:marLeft w:val="0"/>
      <w:marRight w:val="0"/>
      <w:marTop w:val="0"/>
      <w:marBottom w:val="0"/>
      <w:divBdr>
        <w:top w:val="none" w:sz="0" w:space="0" w:color="auto"/>
        <w:left w:val="none" w:sz="0" w:space="0" w:color="auto"/>
        <w:bottom w:val="none" w:sz="0" w:space="0" w:color="auto"/>
        <w:right w:val="none" w:sz="0" w:space="0" w:color="auto"/>
      </w:divBdr>
    </w:div>
    <w:div w:id="1136027873">
      <w:bodyDiv w:val="1"/>
      <w:marLeft w:val="0"/>
      <w:marRight w:val="0"/>
      <w:marTop w:val="0"/>
      <w:marBottom w:val="0"/>
      <w:divBdr>
        <w:top w:val="none" w:sz="0" w:space="0" w:color="auto"/>
        <w:left w:val="none" w:sz="0" w:space="0" w:color="auto"/>
        <w:bottom w:val="none" w:sz="0" w:space="0" w:color="auto"/>
        <w:right w:val="none" w:sz="0" w:space="0" w:color="auto"/>
      </w:divBdr>
    </w:div>
    <w:div w:id="1156260856">
      <w:bodyDiv w:val="1"/>
      <w:marLeft w:val="0"/>
      <w:marRight w:val="0"/>
      <w:marTop w:val="0"/>
      <w:marBottom w:val="0"/>
      <w:divBdr>
        <w:top w:val="none" w:sz="0" w:space="0" w:color="auto"/>
        <w:left w:val="none" w:sz="0" w:space="0" w:color="auto"/>
        <w:bottom w:val="none" w:sz="0" w:space="0" w:color="auto"/>
        <w:right w:val="none" w:sz="0" w:space="0" w:color="auto"/>
      </w:divBdr>
    </w:div>
    <w:div w:id="1201473557">
      <w:bodyDiv w:val="1"/>
      <w:marLeft w:val="0"/>
      <w:marRight w:val="0"/>
      <w:marTop w:val="0"/>
      <w:marBottom w:val="0"/>
      <w:divBdr>
        <w:top w:val="none" w:sz="0" w:space="0" w:color="auto"/>
        <w:left w:val="none" w:sz="0" w:space="0" w:color="auto"/>
        <w:bottom w:val="none" w:sz="0" w:space="0" w:color="auto"/>
        <w:right w:val="none" w:sz="0" w:space="0" w:color="auto"/>
      </w:divBdr>
    </w:div>
    <w:div w:id="1233546595">
      <w:bodyDiv w:val="1"/>
      <w:marLeft w:val="0"/>
      <w:marRight w:val="0"/>
      <w:marTop w:val="0"/>
      <w:marBottom w:val="0"/>
      <w:divBdr>
        <w:top w:val="none" w:sz="0" w:space="0" w:color="auto"/>
        <w:left w:val="none" w:sz="0" w:space="0" w:color="auto"/>
        <w:bottom w:val="none" w:sz="0" w:space="0" w:color="auto"/>
        <w:right w:val="none" w:sz="0" w:space="0" w:color="auto"/>
      </w:divBdr>
    </w:div>
    <w:div w:id="1248921868">
      <w:bodyDiv w:val="1"/>
      <w:marLeft w:val="0"/>
      <w:marRight w:val="0"/>
      <w:marTop w:val="0"/>
      <w:marBottom w:val="0"/>
      <w:divBdr>
        <w:top w:val="none" w:sz="0" w:space="0" w:color="auto"/>
        <w:left w:val="none" w:sz="0" w:space="0" w:color="auto"/>
        <w:bottom w:val="none" w:sz="0" w:space="0" w:color="auto"/>
        <w:right w:val="none" w:sz="0" w:space="0" w:color="auto"/>
      </w:divBdr>
    </w:div>
    <w:div w:id="1373118277">
      <w:bodyDiv w:val="1"/>
      <w:marLeft w:val="0"/>
      <w:marRight w:val="0"/>
      <w:marTop w:val="0"/>
      <w:marBottom w:val="0"/>
      <w:divBdr>
        <w:top w:val="none" w:sz="0" w:space="0" w:color="auto"/>
        <w:left w:val="none" w:sz="0" w:space="0" w:color="auto"/>
        <w:bottom w:val="none" w:sz="0" w:space="0" w:color="auto"/>
        <w:right w:val="none" w:sz="0" w:space="0" w:color="auto"/>
      </w:divBdr>
    </w:div>
    <w:div w:id="1496068410">
      <w:bodyDiv w:val="1"/>
      <w:marLeft w:val="0"/>
      <w:marRight w:val="0"/>
      <w:marTop w:val="0"/>
      <w:marBottom w:val="0"/>
      <w:divBdr>
        <w:top w:val="none" w:sz="0" w:space="0" w:color="auto"/>
        <w:left w:val="none" w:sz="0" w:space="0" w:color="auto"/>
        <w:bottom w:val="none" w:sz="0" w:space="0" w:color="auto"/>
        <w:right w:val="none" w:sz="0" w:space="0" w:color="auto"/>
      </w:divBdr>
    </w:div>
    <w:div w:id="1530484748">
      <w:bodyDiv w:val="1"/>
      <w:marLeft w:val="0"/>
      <w:marRight w:val="0"/>
      <w:marTop w:val="0"/>
      <w:marBottom w:val="0"/>
      <w:divBdr>
        <w:top w:val="none" w:sz="0" w:space="0" w:color="auto"/>
        <w:left w:val="none" w:sz="0" w:space="0" w:color="auto"/>
        <w:bottom w:val="none" w:sz="0" w:space="0" w:color="auto"/>
        <w:right w:val="none" w:sz="0" w:space="0" w:color="auto"/>
      </w:divBdr>
    </w:div>
    <w:div w:id="1568488640">
      <w:bodyDiv w:val="1"/>
      <w:marLeft w:val="0"/>
      <w:marRight w:val="0"/>
      <w:marTop w:val="0"/>
      <w:marBottom w:val="0"/>
      <w:divBdr>
        <w:top w:val="none" w:sz="0" w:space="0" w:color="auto"/>
        <w:left w:val="none" w:sz="0" w:space="0" w:color="auto"/>
        <w:bottom w:val="none" w:sz="0" w:space="0" w:color="auto"/>
        <w:right w:val="none" w:sz="0" w:space="0" w:color="auto"/>
      </w:divBdr>
    </w:div>
    <w:div w:id="1668945175">
      <w:bodyDiv w:val="1"/>
      <w:marLeft w:val="0"/>
      <w:marRight w:val="0"/>
      <w:marTop w:val="0"/>
      <w:marBottom w:val="0"/>
      <w:divBdr>
        <w:top w:val="none" w:sz="0" w:space="0" w:color="auto"/>
        <w:left w:val="none" w:sz="0" w:space="0" w:color="auto"/>
        <w:bottom w:val="none" w:sz="0" w:space="0" w:color="auto"/>
        <w:right w:val="none" w:sz="0" w:space="0" w:color="auto"/>
      </w:divBdr>
    </w:div>
    <w:div w:id="1745957881">
      <w:bodyDiv w:val="1"/>
      <w:marLeft w:val="0"/>
      <w:marRight w:val="0"/>
      <w:marTop w:val="0"/>
      <w:marBottom w:val="0"/>
      <w:divBdr>
        <w:top w:val="none" w:sz="0" w:space="0" w:color="auto"/>
        <w:left w:val="none" w:sz="0" w:space="0" w:color="auto"/>
        <w:bottom w:val="none" w:sz="0" w:space="0" w:color="auto"/>
        <w:right w:val="none" w:sz="0" w:space="0" w:color="auto"/>
      </w:divBdr>
    </w:div>
    <w:div w:id="1775438211">
      <w:bodyDiv w:val="1"/>
      <w:marLeft w:val="0"/>
      <w:marRight w:val="0"/>
      <w:marTop w:val="0"/>
      <w:marBottom w:val="0"/>
      <w:divBdr>
        <w:top w:val="none" w:sz="0" w:space="0" w:color="auto"/>
        <w:left w:val="none" w:sz="0" w:space="0" w:color="auto"/>
        <w:bottom w:val="none" w:sz="0" w:space="0" w:color="auto"/>
        <w:right w:val="none" w:sz="0" w:space="0" w:color="auto"/>
      </w:divBdr>
    </w:div>
    <w:div w:id="1860853458">
      <w:bodyDiv w:val="1"/>
      <w:marLeft w:val="0"/>
      <w:marRight w:val="0"/>
      <w:marTop w:val="0"/>
      <w:marBottom w:val="0"/>
      <w:divBdr>
        <w:top w:val="none" w:sz="0" w:space="0" w:color="auto"/>
        <w:left w:val="none" w:sz="0" w:space="0" w:color="auto"/>
        <w:bottom w:val="none" w:sz="0" w:space="0" w:color="auto"/>
        <w:right w:val="none" w:sz="0" w:space="0" w:color="auto"/>
      </w:divBdr>
    </w:div>
    <w:div w:id="1874809782">
      <w:bodyDiv w:val="1"/>
      <w:marLeft w:val="0"/>
      <w:marRight w:val="0"/>
      <w:marTop w:val="0"/>
      <w:marBottom w:val="0"/>
      <w:divBdr>
        <w:top w:val="none" w:sz="0" w:space="0" w:color="auto"/>
        <w:left w:val="none" w:sz="0" w:space="0" w:color="auto"/>
        <w:bottom w:val="none" w:sz="0" w:space="0" w:color="auto"/>
        <w:right w:val="none" w:sz="0" w:space="0" w:color="auto"/>
      </w:divBdr>
    </w:div>
    <w:div w:id="1913392226">
      <w:bodyDiv w:val="1"/>
      <w:marLeft w:val="0"/>
      <w:marRight w:val="0"/>
      <w:marTop w:val="0"/>
      <w:marBottom w:val="0"/>
      <w:divBdr>
        <w:top w:val="none" w:sz="0" w:space="0" w:color="auto"/>
        <w:left w:val="none" w:sz="0" w:space="0" w:color="auto"/>
        <w:bottom w:val="none" w:sz="0" w:space="0" w:color="auto"/>
        <w:right w:val="none" w:sz="0" w:space="0" w:color="auto"/>
      </w:divBdr>
    </w:div>
    <w:div w:id="2064402973">
      <w:bodyDiv w:val="1"/>
      <w:marLeft w:val="0"/>
      <w:marRight w:val="0"/>
      <w:marTop w:val="0"/>
      <w:marBottom w:val="0"/>
      <w:divBdr>
        <w:top w:val="none" w:sz="0" w:space="0" w:color="auto"/>
        <w:left w:val="none" w:sz="0" w:space="0" w:color="auto"/>
        <w:bottom w:val="none" w:sz="0" w:space="0" w:color="auto"/>
        <w:right w:val="none" w:sz="0" w:space="0" w:color="auto"/>
      </w:divBdr>
    </w:div>
    <w:div w:id="20750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445251?page=2&amp;limit=20&amp;sort=datumAktualizacie&amp;sort-dir=DESC&amp;ext=0&amp;nazovZakazky=&amp;cpv=&amp;datumAktualizacie=&amp;nut=&amp;kriterium=-1&amp;eurofondy=-1&amp;obrana=-1&amp;druhPostupu=-1&amp;druhZakazky=-1&amp;fin=-1&amp;organizaciaId=18008" TargetMode="External"/><Relationship Id="rId13" Type="http://schemas.openxmlformats.org/officeDocument/2006/relationships/hyperlink" Target="mailto:branislav.hudec@mirri.gov.s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vo.gov.sk/private" TargetMode="External"/><Relationship Id="rId17" Type="http://schemas.openxmlformats.org/officeDocument/2006/relationships/hyperlink" Target="https://www.mirri.gov.sk/wp-content/uploads/2022/11/Vyzva-c_X-na-predkladanie-ponuk-MIRRI-VZOR.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rri.gov.sk/sekcie/informatizacia/egovernment/licencie-2/centralny-dns-ibm/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cie@mirri.gov.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irri.gov.sk/sekcie/informatizacia/rozpoctovanie-it-vs/" TargetMode="External"/><Relationship Id="rId14" Type="http://schemas.openxmlformats.org/officeDocument/2006/relationships/hyperlink" Target="mailto:barbora.kyjacova@mirri.gov.sk"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nakup-i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E584-D930-4406-A534-7966668F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5112</Words>
  <Characters>29142</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2023-01-13T09:36:00Z</dcterms:created>
  <dcterms:modified xsi:type="dcterms:W3CDTF">2023-01-25T09:27:00Z</dcterms:modified>
</cp:coreProperties>
</file>