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B479D" w14:textId="77777777" w:rsidR="00F60CBD" w:rsidRPr="00827F9E" w:rsidRDefault="00F60CBD" w:rsidP="00CC2D93">
      <w:pPr>
        <w:tabs>
          <w:tab w:val="left" w:pos="142"/>
          <w:tab w:val="left" w:pos="284"/>
          <w:tab w:val="left" w:pos="567"/>
          <w:tab w:val="left" w:pos="1985"/>
        </w:tabs>
        <w:spacing w:after="0" w:line="240" w:lineRule="auto"/>
        <w:rPr>
          <w:rFonts w:ascii="Times New Roman" w:hAnsi="Times New Roman" w:cs="Times New Roman"/>
          <w:b/>
          <w:sz w:val="23"/>
          <w:szCs w:val="23"/>
        </w:rPr>
      </w:pPr>
    </w:p>
    <w:p w14:paraId="6AA73144" w14:textId="77777777" w:rsidR="00F60CBD" w:rsidRPr="00827F9E" w:rsidRDefault="00F60CBD"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p>
    <w:p w14:paraId="2B19F8D0" w14:textId="77777777" w:rsidR="00F60CBD" w:rsidRPr="00827F9E" w:rsidRDefault="00F60CBD"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p>
    <w:p w14:paraId="1E6B07C0" w14:textId="77777777" w:rsidR="00F60CBD" w:rsidRPr="00827F9E" w:rsidRDefault="00F60CBD"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p>
    <w:p w14:paraId="0B150F78" w14:textId="77777777" w:rsidR="00F60CBD" w:rsidRPr="00827F9E" w:rsidRDefault="00F60CBD"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p>
    <w:p w14:paraId="41FF2358" w14:textId="77777777" w:rsidR="00F60CBD" w:rsidRPr="00827F9E" w:rsidRDefault="00F60CBD"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p>
    <w:p w14:paraId="73FBBC02" w14:textId="77777777" w:rsidR="00B609C0" w:rsidRPr="00827F9E" w:rsidRDefault="00B609C0"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r w:rsidRPr="00827F9E">
        <w:rPr>
          <w:rFonts w:ascii="Times New Roman" w:hAnsi="Times New Roman" w:cs="Times New Roman"/>
          <w:b/>
          <w:sz w:val="23"/>
          <w:szCs w:val="23"/>
        </w:rPr>
        <w:t>Metodické usmernenie</w:t>
      </w:r>
    </w:p>
    <w:p w14:paraId="1B689F27" w14:textId="77777777" w:rsidR="00B609C0" w:rsidRPr="00827F9E" w:rsidRDefault="00B609C0"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r w:rsidRPr="00827F9E">
        <w:rPr>
          <w:rFonts w:ascii="Times New Roman" w:hAnsi="Times New Roman" w:cs="Times New Roman"/>
          <w:b/>
          <w:sz w:val="23"/>
          <w:szCs w:val="23"/>
        </w:rPr>
        <w:t xml:space="preserve"> Ministerstva investícií, regionálneho rozvoja a informatizácie Slovenskej republiky</w:t>
      </w:r>
    </w:p>
    <w:p w14:paraId="17AE498D" w14:textId="77777777" w:rsidR="00B609C0" w:rsidRPr="00827F9E" w:rsidRDefault="00B609C0"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r w:rsidRPr="00827F9E">
        <w:rPr>
          <w:rFonts w:ascii="Times New Roman" w:hAnsi="Times New Roman" w:cs="Times New Roman"/>
          <w:b/>
          <w:sz w:val="23"/>
          <w:szCs w:val="23"/>
        </w:rPr>
        <w:t xml:space="preserve"> zo dňa </w:t>
      </w:r>
      <w:r w:rsidR="00A31AC5" w:rsidRPr="00827F9E">
        <w:rPr>
          <w:rFonts w:ascii="Times New Roman" w:hAnsi="Times New Roman" w:cs="Times New Roman"/>
          <w:b/>
          <w:sz w:val="23"/>
          <w:szCs w:val="23"/>
        </w:rPr>
        <w:t>29</w:t>
      </w:r>
      <w:r w:rsidRPr="00827F9E">
        <w:rPr>
          <w:rFonts w:ascii="Times New Roman" w:hAnsi="Times New Roman" w:cs="Times New Roman"/>
          <w:b/>
          <w:sz w:val="23"/>
          <w:szCs w:val="23"/>
        </w:rPr>
        <w:t xml:space="preserve">.11.2022 </w:t>
      </w:r>
    </w:p>
    <w:p w14:paraId="14486A69" w14:textId="77777777" w:rsidR="00B609C0" w:rsidRPr="00827F9E" w:rsidRDefault="00B609C0"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p>
    <w:p w14:paraId="3926FCDC" w14:textId="77777777" w:rsidR="00B609C0" w:rsidRPr="00827F9E" w:rsidRDefault="00A434CC" w:rsidP="00A434CC">
      <w:pPr>
        <w:tabs>
          <w:tab w:val="left" w:pos="142"/>
          <w:tab w:val="left" w:pos="284"/>
          <w:tab w:val="left" w:pos="567"/>
          <w:tab w:val="left" w:pos="1985"/>
        </w:tabs>
        <w:spacing w:after="0" w:line="240" w:lineRule="auto"/>
        <w:jc w:val="center"/>
        <w:rPr>
          <w:rFonts w:ascii="Times New Roman" w:hAnsi="Times New Roman" w:cs="Times New Roman"/>
          <w:b/>
          <w:sz w:val="23"/>
          <w:szCs w:val="23"/>
        </w:rPr>
      </w:pPr>
      <w:r w:rsidRPr="00827F9E">
        <w:rPr>
          <w:rFonts w:ascii="Times New Roman" w:hAnsi="Times New Roman" w:cs="Times New Roman"/>
          <w:b/>
          <w:sz w:val="23"/>
          <w:szCs w:val="23"/>
        </w:rPr>
        <w:t>k Rámcovej dohode na zabezpečenie licenčnej podpory licencií SAP, produktov SAP a služieb s nimi súvisiacich č. 2880/2022</w:t>
      </w:r>
      <w:r w:rsidR="00B609C0" w:rsidRPr="00827F9E">
        <w:rPr>
          <w:rFonts w:ascii="Times New Roman" w:hAnsi="Times New Roman" w:cs="Times New Roman"/>
          <w:b/>
          <w:sz w:val="23"/>
          <w:szCs w:val="23"/>
        </w:rPr>
        <w:t xml:space="preserve"> </w:t>
      </w:r>
    </w:p>
    <w:p w14:paraId="27BF5F09" w14:textId="77777777" w:rsidR="00B609C0" w:rsidRPr="00827F9E" w:rsidRDefault="00B609C0"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p>
    <w:p w14:paraId="73ADB14F" w14:textId="77777777" w:rsidR="00F60CBD" w:rsidRPr="00827F9E" w:rsidRDefault="00A31AC5"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r w:rsidRPr="00827F9E">
        <w:rPr>
          <w:rFonts w:ascii="Times New Roman" w:hAnsi="Times New Roman" w:cs="Times New Roman"/>
          <w:b/>
          <w:sz w:val="23"/>
          <w:szCs w:val="23"/>
        </w:rPr>
        <w:t>verzia 1.</w:t>
      </w:r>
      <w:r w:rsidR="00A434CC" w:rsidRPr="00827F9E">
        <w:rPr>
          <w:rFonts w:ascii="Times New Roman" w:hAnsi="Times New Roman" w:cs="Times New Roman"/>
          <w:b/>
          <w:sz w:val="23"/>
          <w:szCs w:val="23"/>
        </w:rPr>
        <w:t>0</w:t>
      </w:r>
    </w:p>
    <w:p w14:paraId="69782A1E" w14:textId="77777777" w:rsidR="00B609C0" w:rsidRPr="00827F9E" w:rsidRDefault="00B609C0"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p>
    <w:p w14:paraId="41F4BC01" w14:textId="77777777" w:rsidR="00B609C0" w:rsidRPr="00827F9E" w:rsidRDefault="00B609C0"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p>
    <w:p w14:paraId="64DD5CE9" w14:textId="77777777" w:rsidR="00B609C0" w:rsidRPr="00827F9E" w:rsidRDefault="00B609C0"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p>
    <w:p w14:paraId="1B423BBA" w14:textId="77777777" w:rsidR="00B609C0" w:rsidRPr="00827F9E" w:rsidRDefault="00B609C0"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p>
    <w:p w14:paraId="56FA0352" w14:textId="77777777" w:rsidR="00B609C0" w:rsidRPr="00827F9E" w:rsidRDefault="00B609C0"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p>
    <w:p w14:paraId="505E35D5" w14:textId="77777777" w:rsidR="00B609C0" w:rsidRPr="00827F9E" w:rsidRDefault="00B609C0"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p>
    <w:p w14:paraId="49440C70" w14:textId="77777777" w:rsidR="00B609C0" w:rsidRPr="00827F9E" w:rsidRDefault="00B609C0"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p>
    <w:p w14:paraId="529DF948" w14:textId="77777777" w:rsidR="00B609C0" w:rsidRPr="00827F9E" w:rsidRDefault="00B609C0"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p>
    <w:p w14:paraId="11711BC5" w14:textId="77777777" w:rsidR="00B609C0" w:rsidRPr="00827F9E" w:rsidRDefault="00B609C0"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p>
    <w:p w14:paraId="3B431B86" w14:textId="77777777" w:rsidR="00B609C0" w:rsidRPr="00827F9E" w:rsidRDefault="00B609C0"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p>
    <w:p w14:paraId="1883BE0C" w14:textId="77777777" w:rsidR="00B609C0" w:rsidRPr="00827F9E" w:rsidRDefault="00B609C0"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p>
    <w:p w14:paraId="111E8816" w14:textId="77777777" w:rsidR="00B609C0" w:rsidRPr="00827F9E" w:rsidRDefault="00B609C0"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p>
    <w:p w14:paraId="5B577088" w14:textId="77777777" w:rsidR="00B609C0" w:rsidRPr="00827F9E" w:rsidRDefault="00B609C0"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p>
    <w:p w14:paraId="4485089E" w14:textId="77777777" w:rsidR="00B609C0" w:rsidRPr="00827F9E" w:rsidRDefault="00B609C0"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p>
    <w:p w14:paraId="3EA86EDD" w14:textId="77777777" w:rsidR="00B609C0" w:rsidRPr="00827F9E" w:rsidRDefault="00B609C0"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p>
    <w:p w14:paraId="5EB1E97A" w14:textId="77777777" w:rsidR="00B609C0" w:rsidRPr="00827F9E" w:rsidRDefault="00B609C0"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p>
    <w:p w14:paraId="6A56DB50" w14:textId="77777777" w:rsidR="00B609C0" w:rsidRPr="00827F9E" w:rsidRDefault="00B609C0"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p>
    <w:p w14:paraId="21287EC8" w14:textId="77777777" w:rsidR="00051F91" w:rsidRPr="00827F9E" w:rsidRDefault="00051F91"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p>
    <w:p w14:paraId="299475A8" w14:textId="77777777" w:rsidR="00B609C0" w:rsidRPr="00827F9E" w:rsidRDefault="00B609C0"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p>
    <w:p w14:paraId="3F726DF2" w14:textId="77777777" w:rsidR="00051F91" w:rsidRPr="00827F9E" w:rsidRDefault="00051F91"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p>
    <w:p w14:paraId="23F0B46F" w14:textId="77777777" w:rsidR="00B609C0" w:rsidRPr="00827F9E" w:rsidRDefault="00B609C0"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p>
    <w:p w14:paraId="6446BFCB" w14:textId="77777777" w:rsidR="00B609C0" w:rsidRPr="00827F9E" w:rsidRDefault="00B609C0"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p>
    <w:p w14:paraId="0938B4CD" w14:textId="77777777" w:rsidR="00B609C0" w:rsidRPr="00827F9E" w:rsidRDefault="00B609C0"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p>
    <w:tbl>
      <w:tblPr>
        <w:tblStyle w:val="Mriekatabuky"/>
        <w:tblW w:w="0" w:type="auto"/>
        <w:tblInd w:w="137" w:type="dxa"/>
        <w:tblLook w:val="04A0" w:firstRow="1" w:lastRow="0" w:firstColumn="1" w:lastColumn="0" w:noHBand="0" w:noVBand="1"/>
      </w:tblPr>
      <w:tblGrid>
        <w:gridCol w:w="4315"/>
        <w:gridCol w:w="4332"/>
      </w:tblGrid>
      <w:tr w:rsidR="00B609C0" w:rsidRPr="00827F9E" w14:paraId="5D36C794" w14:textId="77777777" w:rsidTr="00B32056">
        <w:tc>
          <w:tcPr>
            <w:tcW w:w="4315" w:type="dxa"/>
          </w:tcPr>
          <w:p w14:paraId="5F7CDF15" w14:textId="77777777" w:rsidR="00B609C0" w:rsidRPr="00827F9E" w:rsidRDefault="00B609C0" w:rsidP="00B609C0">
            <w:pPr>
              <w:tabs>
                <w:tab w:val="left" w:pos="142"/>
                <w:tab w:val="left" w:pos="284"/>
                <w:tab w:val="left" w:pos="567"/>
                <w:tab w:val="left" w:pos="1985"/>
              </w:tabs>
              <w:rPr>
                <w:rFonts w:ascii="Times New Roman" w:hAnsi="Times New Roman" w:cs="Times New Roman"/>
                <w:sz w:val="23"/>
                <w:szCs w:val="23"/>
              </w:rPr>
            </w:pPr>
            <w:r w:rsidRPr="00827F9E">
              <w:rPr>
                <w:rFonts w:ascii="Times New Roman" w:hAnsi="Times New Roman" w:cs="Times New Roman"/>
                <w:sz w:val="23"/>
                <w:szCs w:val="23"/>
              </w:rPr>
              <w:t>Určené pre:</w:t>
            </w:r>
          </w:p>
        </w:tc>
        <w:tc>
          <w:tcPr>
            <w:tcW w:w="4332" w:type="dxa"/>
            <w:vAlign w:val="center"/>
          </w:tcPr>
          <w:p w14:paraId="548714D3" w14:textId="77777777" w:rsidR="00B609C0" w:rsidRPr="00827F9E" w:rsidRDefault="00B609C0" w:rsidP="00B609C0">
            <w:pPr>
              <w:tabs>
                <w:tab w:val="left" w:pos="142"/>
                <w:tab w:val="left" w:pos="284"/>
                <w:tab w:val="left" w:pos="567"/>
                <w:tab w:val="left" w:pos="1985"/>
              </w:tabs>
              <w:rPr>
                <w:rFonts w:ascii="Times New Roman" w:hAnsi="Times New Roman" w:cs="Times New Roman"/>
                <w:sz w:val="23"/>
                <w:szCs w:val="23"/>
              </w:rPr>
            </w:pPr>
            <w:r w:rsidRPr="00827F9E">
              <w:rPr>
                <w:rFonts w:ascii="Times New Roman" w:hAnsi="Times New Roman" w:cs="Times New Roman"/>
                <w:sz w:val="23"/>
                <w:szCs w:val="23"/>
              </w:rPr>
              <w:t>Orgány štátnej správy, verejnej správy, rozpočtové a príspevkové organizácie v zriaďovateľskej pôsobnosti</w:t>
            </w:r>
          </w:p>
        </w:tc>
      </w:tr>
      <w:tr w:rsidR="00B609C0" w:rsidRPr="00827F9E" w14:paraId="1779B813" w14:textId="77777777" w:rsidTr="00B32056">
        <w:tc>
          <w:tcPr>
            <w:tcW w:w="4315" w:type="dxa"/>
          </w:tcPr>
          <w:p w14:paraId="19936C4F" w14:textId="77777777" w:rsidR="00B609C0" w:rsidRPr="00827F9E" w:rsidRDefault="00B609C0" w:rsidP="00B609C0">
            <w:pPr>
              <w:tabs>
                <w:tab w:val="left" w:pos="142"/>
                <w:tab w:val="left" w:pos="284"/>
                <w:tab w:val="left" w:pos="567"/>
                <w:tab w:val="left" w:pos="1985"/>
              </w:tabs>
              <w:rPr>
                <w:rFonts w:ascii="Times New Roman" w:hAnsi="Times New Roman" w:cs="Times New Roman"/>
                <w:sz w:val="23"/>
                <w:szCs w:val="23"/>
              </w:rPr>
            </w:pPr>
            <w:r w:rsidRPr="00827F9E">
              <w:rPr>
                <w:rFonts w:ascii="Times New Roman" w:hAnsi="Times New Roman" w:cs="Times New Roman"/>
                <w:sz w:val="23"/>
                <w:szCs w:val="23"/>
              </w:rPr>
              <w:t>Vydáva:</w:t>
            </w:r>
          </w:p>
        </w:tc>
        <w:tc>
          <w:tcPr>
            <w:tcW w:w="4332" w:type="dxa"/>
            <w:vAlign w:val="center"/>
          </w:tcPr>
          <w:p w14:paraId="47AEC99F" w14:textId="77777777" w:rsidR="00B609C0" w:rsidRPr="00827F9E" w:rsidRDefault="00B609C0" w:rsidP="00B609C0">
            <w:pPr>
              <w:tabs>
                <w:tab w:val="left" w:pos="142"/>
                <w:tab w:val="left" w:pos="284"/>
                <w:tab w:val="left" w:pos="567"/>
                <w:tab w:val="left" w:pos="1985"/>
              </w:tabs>
              <w:rPr>
                <w:rFonts w:ascii="Times New Roman" w:hAnsi="Times New Roman" w:cs="Times New Roman"/>
                <w:sz w:val="23"/>
                <w:szCs w:val="23"/>
              </w:rPr>
            </w:pPr>
            <w:r w:rsidRPr="00827F9E">
              <w:rPr>
                <w:rFonts w:ascii="Times New Roman" w:hAnsi="Times New Roman" w:cs="Times New Roman"/>
                <w:sz w:val="23"/>
                <w:szCs w:val="23"/>
              </w:rPr>
              <w:t>MIRRI SR</w:t>
            </w:r>
          </w:p>
        </w:tc>
      </w:tr>
      <w:tr w:rsidR="00B609C0" w:rsidRPr="00827F9E" w14:paraId="3CC6E769" w14:textId="77777777" w:rsidTr="00B32056">
        <w:tc>
          <w:tcPr>
            <w:tcW w:w="4315" w:type="dxa"/>
          </w:tcPr>
          <w:p w14:paraId="3397662D" w14:textId="77777777" w:rsidR="00B609C0" w:rsidRPr="00827F9E" w:rsidRDefault="00B609C0" w:rsidP="00B609C0">
            <w:pPr>
              <w:tabs>
                <w:tab w:val="left" w:pos="142"/>
                <w:tab w:val="left" w:pos="284"/>
                <w:tab w:val="left" w:pos="567"/>
                <w:tab w:val="left" w:pos="1985"/>
              </w:tabs>
              <w:rPr>
                <w:rFonts w:ascii="Times New Roman" w:hAnsi="Times New Roman" w:cs="Times New Roman"/>
                <w:sz w:val="23"/>
                <w:szCs w:val="23"/>
              </w:rPr>
            </w:pPr>
            <w:r w:rsidRPr="00827F9E">
              <w:rPr>
                <w:rFonts w:ascii="Times New Roman" w:hAnsi="Times New Roman" w:cs="Times New Roman"/>
                <w:sz w:val="23"/>
                <w:szCs w:val="23"/>
              </w:rPr>
              <w:t>Počet príloh:</w:t>
            </w:r>
          </w:p>
        </w:tc>
        <w:tc>
          <w:tcPr>
            <w:tcW w:w="4332" w:type="dxa"/>
            <w:vAlign w:val="center"/>
          </w:tcPr>
          <w:p w14:paraId="5237ABCE" w14:textId="230E7C54" w:rsidR="00B609C0" w:rsidRPr="00827F9E" w:rsidRDefault="009100A7" w:rsidP="00B609C0">
            <w:pPr>
              <w:tabs>
                <w:tab w:val="left" w:pos="142"/>
                <w:tab w:val="left" w:pos="284"/>
                <w:tab w:val="left" w:pos="567"/>
                <w:tab w:val="left" w:pos="1985"/>
              </w:tabs>
              <w:rPr>
                <w:rFonts w:ascii="Times New Roman" w:hAnsi="Times New Roman" w:cs="Times New Roman"/>
                <w:sz w:val="23"/>
                <w:szCs w:val="23"/>
              </w:rPr>
            </w:pPr>
            <w:r>
              <w:rPr>
                <w:rFonts w:ascii="Times New Roman" w:hAnsi="Times New Roman" w:cs="Times New Roman"/>
                <w:sz w:val="23"/>
                <w:szCs w:val="23"/>
              </w:rPr>
              <w:t>4</w:t>
            </w:r>
          </w:p>
        </w:tc>
      </w:tr>
      <w:tr w:rsidR="00B609C0" w:rsidRPr="00827F9E" w14:paraId="72BF648F" w14:textId="77777777" w:rsidTr="00B32056">
        <w:tc>
          <w:tcPr>
            <w:tcW w:w="4315" w:type="dxa"/>
          </w:tcPr>
          <w:p w14:paraId="35A87E5D" w14:textId="77777777" w:rsidR="00B609C0" w:rsidRPr="00827F9E" w:rsidRDefault="00B609C0" w:rsidP="00B609C0">
            <w:pPr>
              <w:tabs>
                <w:tab w:val="left" w:pos="142"/>
                <w:tab w:val="left" w:pos="284"/>
                <w:tab w:val="left" w:pos="567"/>
                <w:tab w:val="left" w:pos="1985"/>
              </w:tabs>
              <w:rPr>
                <w:rFonts w:ascii="Times New Roman" w:hAnsi="Times New Roman" w:cs="Times New Roman"/>
                <w:sz w:val="23"/>
                <w:szCs w:val="23"/>
              </w:rPr>
            </w:pPr>
            <w:r w:rsidRPr="00827F9E">
              <w:rPr>
                <w:rFonts w:ascii="Times New Roman" w:hAnsi="Times New Roman" w:cs="Times New Roman"/>
                <w:sz w:val="23"/>
                <w:szCs w:val="23"/>
              </w:rPr>
              <w:t>Dátum vydania:</w:t>
            </w:r>
          </w:p>
        </w:tc>
        <w:tc>
          <w:tcPr>
            <w:tcW w:w="4332" w:type="dxa"/>
            <w:vAlign w:val="center"/>
          </w:tcPr>
          <w:p w14:paraId="1C0479BF" w14:textId="211FA10B" w:rsidR="00B609C0" w:rsidRPr="00827F9E" w:rsidRDefault="002A56CC" w:rsidP="002A56CC">
            <w:pPr>
              <w:tabs>
                <w:tab w:val="left" w:pos="142"/>
                <w:tab w:val="left" w:pos="284"/>
                <w:tab w:val="left" w:pos="567"/>
                <w:tab w:val="left" w:pos="1985"/>
              </w:tabs>
              <w:rPr>
                <w:rFonts w:ascii="Times New Roman" w:hAnsi="Times New Roman" w:cs="Times New Roman"/>
                <w:sz w:val="23"/>
                <w:szCs w:val="23"/>
              </w:rPr>
            </w:pPr>
            <w:r w:rsidRPr="002A56CC">
              <w:rPr>
                <w:rFonts w:ascii="Times New Roman" w:hAnsi="Times New Roman" w:cs="Times New Roman"/>
                <w:sz w:val="23"/>
                <w:szCs w:val="23"/>
              </w:rPr>
              <w:t>16</w:t>
            </w:r>
            <w:r w:rsidR="00B609C0" w:rsidRPr="002A56CC">
              <w:rPr>
                <w:rFonts w:ascii="Times New Roman" w:hAnsi="Times New Roman" w:cs="Times New Roman"/>
                <w:sz w:val="23"/>
                <w:szCs w:val="23"/>
              </w:rPr>
              <w:t>.</w:t>
            </w:r>
            <w:r w:rsidRPr="002A56CC">
              <w:rPr>
                <w:rFonts w:ascii="Times New Roman" w:hAnsi="Times New Roman" w:cs="Times New Roman"/>
                <w:sz w:val="23"/>
                <w:szCs w:val="23"/>
              </w:rPr>
              <w:t>3</w:t>
            </w:r>
            <w:r w:rsidR="00B609C0" w:rsidRPr="002A56CC">
              <w:rPr>
                <w:rFonts w:ascii="Times New Roman" w:hAnsi="Times New Roman" w:cs="Times New Roman"/>
                <w:sz w:val="23"/>
                <w:szCs w:val="23"/>
              </w:rPr>
              <w:t>.202</w:t>
            </w:r>
            <w:r w:rsidR="004B7F71" w:rsidRPr="002A56CC">
              <w:rPr>
                <w:rFonts w:ascii="Times New Roman" w:hAnsi="Times New Roman" w:cs="Times New Roman"/>
                <w:sz w:val="23"/>
                <w:szCs w:val="23"/>
              </w:rPr>
              <w:t>3</w:t>
            </w:r>
          </w:p>
        </w:tc>
      </w:tr>
      <w:tr w:rsidR="00B609C0" w:rsidRPr="00827F9E" w14:paraId="0A642873" w14:textId="77777777" w:rsidTr="00B32056">
        <w:tc>
          <w:tcPr>
            <w:tcW w:w="4315" w:type="dxa"/>
          </w:tcPr>
          <w:p w14:paraId="3381A96D" w14:textId="77777777" w:rsidR="00B609C0" w:rsidRPr="00827F9E" w:rsidRDefault="00B609C0" w:rsidP="00B609C0">
            <w:pPr>
              <w:tabs>
                <w:tab w:val="left" w:pos="142"/>
                <w:tab w:val="left" w:pos="284"/>
                <w:tab w:val="left" w:pos="567"/>
                <w:tab w:val="left" w:pos="1985"/>
              </w:tabs>
              <w:rPr>
                <w:rFonts w:ascii="Times New Roman" w:hAnsi="Times New Roman" w:cs="Times New Roman"/>
                <w:sz w:val="23"/>
                <w:szCs w:val="23"/>
              </w:rPr>
            </w:pPr>
            <w:r w:rsidRPr="00827F9E">
              <w:rPr>
                <w:rFonts w:ascii="Times New Roman" w:hAnsi="Times New Roman" w:cs="Times New Roman"/>
                <w:sz w:val="23"/>
                <w:szCs w:val="23"/>
              </w:rPr>
              <w:t>Dátum účinnosti:</w:t>
            </w:r>
          </w:p>
        </w:tc>
        <w:tc>
          <w:tcPr>
            <w:tcW w:w="4332" w:type="dxa"/>
            <w:vAlign w:val="center"/>
          </w:tcPr>
          <w:p w14:paraId="104D8E98" w14:textId="77777777" w:rsidR="00B609C0" w:rsidRPr="00827F9E" w:rsidRDefault="00B609C0" w:rsidP="00B609C0">
            <w:pPr>
              <w:tabs>
                <w:tab w:val="left" w:pos="142"/>
                <w:tab w:val="left" w:pos="284"/>
                <w:tab w:val="left" w:pos="567"/>
                <w:tab w:val="left" w:pos="1985"/>
              </w:tabs>
              <w:rPr>
                <w:rFonts w:ascii="Times New Roman" w:hAnsi="Times New Roman" w:cs="Times New Roman"/>
                <w:sz w:val="23"/>
                <w:szCs w:val="23"/>
              </w:rPr>
            </w:pPr>
            <w:r w:rsidRPr="00827F9E">
              <w:rPr>
                <w:rFonts w:ascii="Times New Roman" w:hAnsi="Times New Roman" w:cs="Times New Roman"/>
                <w:sz w:val="23"/>
                <w:szCs w:val="23"/>
              </w:rPr>
              <w:t>Dňom zverejnenia</w:t>
            </w:r>
          </w:p>
        </w:tc>
      </w:tr>
      <w:tr w:rsidR="00B609C0" w:rsidRPr="00827F9E" w14:paraId="6A553A97" w14:textId="77777777" w:rsidTr="00B32056">
        <w:tc>
          <w:tcPr>
            <w:tcW w:w="4315" w:type="dxa"/>
          </w:tcPr>
          <w:p w14:paraId="3F708557" w14:textId="77777777" w:rsidR="00B609C0" w:rsidRPr="00827F9E" w:rsidRDefault="00B609C0" w:rsidP="00B609C0">
            <w:pPr>
              <w:tabs>
                <w:tab w:val="left" w:pos="142"/>
                <w:tab w:val="left" w:pos="284"/>
                <w:tab w:val="left" w:pos="567"/>
                <w:tab w:val="left" w:pos="1985"/>
              </w:tabs>
              <w:rPr>
                <w:rFonts w:ascii="Times New Roman" w:hAnsi="Times New Roman" w:cs="Times New Roman"/>
                <w:sz w:val="23"/>
                <w:szCs w:val="23"/>
              </w:rPr>
            </w:pPr>
            <w:r w:rsidRPr="00827F9E">
              <w:rPr>
                <w:rFonts w:ascii="Times New Roman" w:hAnsi="Times New Roman" w:cs="Times New Roman"/>
                <w:sz w:val="23"/>
                <w:szCs w:val="23"/>
              </w:rPr>
              <w:t>Schválil:</w:t>
            </w:r>
          </w:p>
        </w:tc>
        <w:tc>
          <w:tcPr>
            <w:tcW w:w="4332" w:type="dxa"/>
            <w:vAlign w:val="center"/>
          </w:tcPr>
          <w:p w14:paraId="5AB831F8" w14:textId="77777777" w:rsidR="00B609C0" w:rsidRPr="00827F9E" w:rsidRDefault="00B609C0" w:rsidP="00B609C0">
            <w:pPr>
              <w:tabs>
                <w:tab w:val="left" w:pos="142"/>
                <w:tab w:val="left" w:pos="284"/>
                <w:tab w:val="left" w:pos="567"/>
                <w:tab w:val="left" w:pos="1985"/>
              </w:tabs>
              <w:rPr>
                <w:rFonts w:ascii="Times New Roman" w:hAnsi="Times New Roman" w:cs="Times New Roman"/>
                <w:sz w:val="23"/>
                <w:szCs w:val="23"/>
              </w:rPr>
            </w:pPr>
            <w:r w:rsidRPr="00827F9E">
              <w:rPr>
                <w:rFonts w:ascii="Times New Roman" w:hAnsi="Times New Roman" w:cs="Times New Roman"/>
                <w:sz w:val="23"/>
                <w:szCs w:val="23"/>
              </w:rPr>
              <w:t xml:space="preserve">Mgr. Peter Kopáč </w:t>
            </w:r>
          </w:p>
          <w:p w14:paraId="6761EF5A" w14:textId="77777777" w:rsidR="00B609C0" w:rsidRPr="00827F9E" w:rsidRDefault="00B609C0" w:rsidP="00B609C0">
            <w:pPr>
              <w:shd w:val="clear" w:color="auto" w:fill="FFFFFF"/>
              <w:spacing w:line="241" w:lineRule="atLeast"/>
              <w:rPr>
                <w:rFonts w:ascii="Times New Roman" w:hAnsi="Times New Roman" w:cs="Times New Roman"/>
                <w:sz w:val="23"/>
                <w:szCs w:val="23"/>
                <w:lang w:eastAsia="sk-SK"/>
              </w:rPr>
            </w:pPr>
          </w:p>
          <w:p w14:paraId="33283DFE" w14:textId="77777777" w:rsidR="00B609C0" w:rsidRPr="00827F9E" w:rsidRDefault="00B609C0" w:rsidP="00B609C0">
            <w:pPr>
              <w:shd w:val="clear" w:color="auto" w:fill="FFFFFF"/>
              <w:spacing w:line="241" w:lineRule="atLeast"/>
              <w:rPr>
                <w:rFonts w:ascii="Times New Roman" w:hAnsi="Times New Roman" w:cs="Times New Roman"/>
                <w:sz w:val="23"/>
                <w:szCs w:val="23"/>
                <w:lang w:eastAsia="sk-SK"/>
              </w:rPr>
            </w:pPr>
            <w:r w:rsidRPr="00827F9E">
              <w:rPr>
                <w:rFonts w:ascii="Times New Roman" w:hAnsi="Times New Roman" w:cs="Times New Roman"/>
                <w:sz w:val="23"/>
                <w:szCs w:val="23"/>
                <w:lang w:eastAsia="sk-SK"/>
              </w:rPr>
              <w:t>generálny riaditeľ sekcie informačných technológií verejnej správy</w:t>
            </w:r>
          </w:p>
          <w:p w14:paraId="29DEFB23" w14:textId="77777777" w:rsidR="00B609C0" w:rsidRPr="00827F9E" w:rsidRDefault="00B609C0" w:rsidP="00B609C0">
            <w:pPr>
              <w:shd w:val="clear" w:color="auto" w:fill="FFFFFF"/>
              <w:spacing w:line="241" w:lineRule="atLeast"/>
              <w:rPr>
                <w:rFonts w:ascii="Times New Roman" w:hAnsi="Times New Roman" w:cs="Times New Roman"/>
                <w:sz w:val="23"/>
                <w:szCs w:val="23"/>
                <w:lang w:eastAsia="sk-SK"/>
              </w:rPr>
            </w:pPr>
            <w:r w:rsidRPr="00827F9E">
              <w:rPr>
                <w:rFonts w:ascii="Times New Roman" w:hAnsi="Times New Roman" w:cs="Times New Roman"/>
                <w:sz w:val="23"/>
                <w:szCs w:val="23"/>
                <w:lang w:eastAsia="sk-SK"/>
              </w:rPr>
              <w:t>MIRRI SR</w:t>
            </w:r>
          </w:p>
        </w:tc>
      </w:tr>
    </w:tbl>
    <w:p w14:paraId="62B59AA1" w14:textId="77777777" w:rsidR="00F60CBD" w:rsidRPr="00827F9E" w:rsidRDefault="00F60CBD"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p>
    <w:p w14:paraId="6BFA0247" w14:textId="77777777" w:rsidR="00F60CBD" w:rsidRPr="00827F9E" w:rsidRDefault="00F60CBD" w:rsidP="00CC2D93">
      <w:pPr>
        <w:tabs>
          <w:tab w:val="left" w:pos="142"/>
          <w:tab w:val="left" w:pos="284"/>
          <w:tab w:val="left" w:pos="567"/>
          <w:tab w:val="left" w:pos="1985"/>
        </w:tabs>
        <w:spacing w:after="0" w:line="240" w:lineRule="auto"/>
        <w:jc w:val="center"/>
        <w:rPr>
          <w:rFonts w:ascii="Times New Roman" w:hAnsi="Times New Roman" w:cs="Times New Roman"/>
          <w:b/>
          <w:sz w:val="23"/>
          <w:szCs w:val="23"/>
        </w:rPr>
      </w:pPr>
    </w:p>
    <w:p w14:paraId="71365E4B" w14:textId="77777777" w:rsidR="00B609C0" w:rsidRPr="00827F9E" w:rsidRDefault="004E30C2" w:rsidP="00E04D9D">
      <w:pPr>
        <w:tabs>
          <w:tab w:val="left" w:pos="142"/>
          <w:tab w:val="left" w:pos="284"/>
          <w:tab w:val="left" w:pos="567"/>
          <w:tab w:val="left" w:pos="1985"/>
          <w:tab w:val="left" w:pos="2835"/>
          <w:tab w:val="left" w:pos="2977"/>
        </w:tabs>
        <w:spacing w:after="0" w:line="240" w:lineRule="auto"/>
        <w:jc w:val="both"/>
        <w:rPr>
          <w:rFonts w:ascii="Times New Roman" w:hAnsi="Times New Roman" w:cs="Times New Roman"/>
          <w:b/>
          <w:sz w:val="23"/>
          <w:szCs w:val="23"/>
        </w:rPr>
      </w:pPr>
      <w:r w:rsidRPr="00827F9E">
        <w:rPr>
          <w:rFonts w:ascii="Times New Roman" w:hAnsi="Times New Roman" w:cs="Times New Roman"/>
          <w:b/>
          <w:sz w:val="23"/>
          <w:szCs w:val="23"/>
        </w:rPr>
        <w:tab/>
      </w:r>
      <w:r w:rsidRPr="00827F9E">
        <w:rPr>
          <w:rFonts w:ascii="Times New Roman" w:hAnsi="Times New Roman" w:cs="Times New Roman"/>
          <w:b/>
          <w:sz w:val="23"/>
          <w:szCs w:val="23"/>
        </w:rPr>
        <w:tab/>
      </w:r>
      <w:r w:rsidRPr="00827F9E">
        <w:rPr>
          <w:rFonts w:ascii="Times New Roman" w:hAnsi="Times New Roman" w:cs="Times New Roman"/>
          <w:b/>
          <w:sz w:val="23"/>
          <w:szCs w:val="23"/>
        </w:rPr>
        <w:tab/>
      </w:r>
    </w:p>
    <w:p w14:paraId="4DCC50DE" w14:textId="77777777" w:rsidR="00C56B2B" w:rsidRPr="00827F9E" w:rsidRDefault="004E30C2" w:rsidP="00E04D9D">
      <w:pPr>
        <w:tabs>
          <w:tab w:val="left" w:pos="142"/>
          <w:tab w:val="left" w:pos="284"/>
          <w:tab w:val="left" w:pos="567"/>
          <w:tab w:val="left" w:pos="1985"/>
          <w:tab w:val="left" w:pos="2835"/>
          <w:tab w:val="left" w:pos="2977"/>
        </w:tabs>
        <w:spacing w:after="0" w:line="240" w:lineRule="auto"/>
        <w:jc w:val="both"/>
        <w:rPr>
          <w:rFonts w:ascii="Times New Roman" w:hAnsi="Times New Roman" w:cs="Times New Roman"/>
          <w:b/>
          <w:sz w:val="23"/>
          <w:szCs w:val="23"/>
        </w:rPr>
      </w:pPr>
      <w:r w:rsidRPr="00827F9E">
        <w:rPr>
          <w:rFonts w:ascii="Times New Roman" w:hAnsi="Times New Roman" w:cs="Times New Roman"/>
          <w:b/>
          <w:sz w:val="23"/>
          <w:szCs w:val="23"/>
        </w:rPr>
        <w:tab/>
      </w:r>
      <w:r w:rsidRPr="00827F9E">
        <w:rPr>
          <w:rFonts w:ascii="Times New Roman" w:hAnsi="Times New Roman" w:cs="Times New Roman"/>
          <w:b/>
          <w:sz w:val="23"/>
          <w:szCs w:val="23"/>
        </w:rPr>
        <w:tab/>
      </w:r>
    </w:p>
    <w:p w14:paraId="32472499" w14:textId="77777777" w:rsidR="00F60CBD" w:rsidRPr="00827F9E" w:rsidRDefault="00F60CBD" w:rsidP="00CC2D93">
      <w:pPr>
        <w:tabs>
          <w:tab w:val="left" w:pos="142"/>
          <w:tab w:val="left" w:pos="284"/>
          <w:tab w:val="left" w:pos="567"/>
        </w:tabs>
        <w:spacing w:after="0" w:line="240" w:lineRule="auto"/>
        <w:jc w:val="center"/>
        <w:rPr>
          <w:rFonts w:ascii="Times New Roman" w:hAnsi="Times New Roman" w:cs="Times New Roman"/>
          <w:b/>
          <w:sz w:val="23"/>
          <w:szCs w:val="23"/>
        </w:rPr>
      </w:pPr>
    </w:p>
    <w:p w14:paraId="6E53D427" w14:textId="77777777" w:rsidR="00236700" w:rsidRPr="00827F9E" w:rsidRDefault="00236700" w:rsidP="00CC2D93">
      <w:pPr>
        <w:tabs>
          <w:tab w:val="left" w:pos="142"/>
          <w:tab w:val="left" w:pos="284"/>
          <w:tab w:val="left" w:pos="567"/>
        </w:tabs>
        <w:spacing w:after="0" w:line="240" w:lineRule="auto"/>
        <w:jc w:val="both"/>
        <w:rPr>
          <w:rFonts w:ascii="Times New Roman" w:hAnsi="Times New Roman" w:cs="Times New Roman"/>
          <w:b/>
          <w:sz w:val="23"/>
          <w:szCs w:val="23"/>
        </w:rPr>
      </w:pPr>
    </w:p>
    <w:p w14:paraId="20FEBC74" w14:textId="77777777" w:rsidR="00B609C0" w:rsidRPr="00827F9E" w:rsidRDefault="00B609C0" w:rsidP="00CC2D93">
      <w:pPr>
        <w:tabs>
          <w:tab w:val="left" w:pos="142"/>
          <w:tab w:val="left" w:pos="284"/>
          <w:tab w:val="left" w:pos="567"/>
        </w:tabs>
        <w:spacing w:after="0" w:line="240" w:lineRule="auto"/>
        <w:jc w:val="both"/>
        <w:rPr>
          <w:rFonts w:ascii="Times New Roman" w:hAnsi="Times New Roman" w:cs="Times New Roman"/>
          <w:b/>
          <w:sz w:val="23"/>
          <w:szCs w:val="23"/>
        </w:rPr>
      </w:pPr>
    </w:p>
    <w:p w14:paraId="67907159" w14:textId="77777777" w:rsidR="00B609C0" w:rsidRPr="00827F9E" w:rsidRDefault="00B609C0" w:rsidP="00CC2D93">
      <w:pPr>
        <w:tabs>
          <w:tab w:val="left" w:pos="142"/>
          <w:tab w:val="left" w:pos="284"/>
          <w:tab w:val="left" w:pos="567"/>
        </w:tabs>
        <w:spacing w:after="0" w:line="240" w:lineRule="auto"/>
        <w:jc w:val="both"/>
        <w:rPr>
          <w:rFonts w:ascii="Times New Roman" w:hAnsi="Times New Roman" w:cs="Times New Roman"/>
          <w:b/>
          <w:sz w:val="23"/>
          <w:szCs w:val="23"/>
        </w:rPr>
      </w:pPr>
    </w:p>
    <w:p w14:paraId="2B5960EA" w14:textId="77777777" w:rsidR="00A71497" w:rsidRPr="00827F9E" w:rsidRDefault="00A71497" w:rsidP="00CC2D93">
      <w:pPr>
        <w:tabs>
          <w:tab w:val="left" w:pos="142"/>
          <w:tab w:val="left" w:pos="284"/>
          <w:tab w:val="left" w:pos="567"/>
        </w:tabs>
        <w:spacing w:after="0" w:line="240" w:lineRule="auto"/>
        <w:jc w:val="both"/>
        <w:rPr>
          <w:rFonts w:ascii="Times New Roman" w:hAnsi="Times New Roman" w:cs="Times New Roman"/>
          <w:b/>
          <w:sz w:val="23"/>
          <w:szCs w:val="23"/>
        </w:rPr>
      </w:pPr>
      <w:r w:rsidRPr="00827F9E">
        <w:rPr>
          <w:rFonts w:ascii="Times New Roman" w:hAnsi="Times New Roman" w:cs="Times New Roman"/>
          <w:b/>
          <w:sz w:val="23"/>
          <w:szCs w:val="23"/>
        </w:rPr>
        <w:t>OBSAH</w:t>
      </w:r>
    </w:p>
    <w:p w14:paraId="1EE7B4F8" w14:textId="77777777" w:rsidR="00A71497" w:rsidRPr="00827F9E" w:rsidRDefault="00236700" w:rsidP="00CC2D93">
      <w:pPr>
        <w:tabs>
          <w:tab w:val="left" w:pos="7088"/>
        </w:tabs>
        <w:spacing w:after="0" w:line="240" w:lineRule="auto"/>
        <w:jc w:val="both"/>
        <w:rPr>
          <w:rFonts w:ascii="Times New Roman" w:hAnsi="Times New Roman" w:cs="Times New Roman"/>
          <w:b/>
          <w:sz w:val="23"/>
          <w:szCs w:val="23"/>
        </w:rPr>
      </w:pPr>
      <w:r w:rsidRPr="00827F9E">
        <w:rPr>
          <w:rFonts w:ascii="Times New Roman" w:hAnsi="Times New Roman" w:cs="Times New Roman"/>
          <w:b/>
          <w:sz w:val="23"/>
          <w:szCs w:val="23"/>
        </w:rPr>
        <w:tab/>
      </w:r>
    </w:p>
    <w:p w14:paraId="0CC4D34F" w14:textId="741524BC" w:rsidR="006C16C7" w:rsidRDefault="00623405">
      <w:pPr>
        <w:pStyle w:val="Obsah1"/>
        <w:rPr>
          <w:rFonts w:asciiTheme="minorHAnsi" w:eastAsiaTheme="minorEastAsia" w:hAnsiTheme="minorHAnsi" w:cstheme="minorBidi"/>
          <w:noProof/>
          <w:color w:val="auto"/>
          <w:sz w:val="22"/>
          <w:szCs w:val="22"/>
          <w:lang w:eastAsia="sk-SK"/>
        </w:rPr>
      </w:pPr>
      <w:r w:rsidRPr="00827F9E">
        <w:rPr>
          <w:sz w:val="23"/>
          <w:szCs w:val="23"/>
        </w:rPr>
        <w:fldChar w:fldCharType="begin"/>
      </w:r>
      <w:r w:rsidRPr="00827F9E">
        <w:rPr>
          <w:sz w:val="23"/>
          <w:szCs w:val="23"/>
        </w:rPr>
        <w:instrText xml:space="preserve"> TOC \o "1-3" \h \z \u </w:instrText>
      </w:r>
      <w:r w:rsidRPr="00827F9E">
        <w:rPr>
          <w:sz w:val="23"/>
          <w:szCs w:val="23"/>
        </w:rPr>
        <w:fldChar w:fldCharType="separate"/>
      </w:r>
      <w:hyperlink w:anchor="_Toc125106773" w:history="1">
        <w:r w:rsidR="006C16C7" w:rsidRPr="005113DD">
          <w:rPr>
            <w:rStyle w:val="Hypertextovprepojenie"/>
            <w:noProof/>
          </w:rPr>
          <w:t>História zmien</w:t>
        </w:r>
        <w:r w:rsidR="006C16C7">
          <w:rPr>
            <w:noProof/>
            <w:webHidden/>
          </w:rPr>
          <w:tab/>
        </w:r>
        <w:r w:rsidR="006C16C7">
          <w:rPr>
            <w:noProof/>
            <w:webHidden/>
          </w:rPr>
          <w:fldChar w:fldCharType="begin"/>
        </w:r>
        <w:r w:rsidR="006C16C7">
          <w:rPr>
            <w:noProof/>
            <w:webHidden/>
          </w:rPr>
          <w:instrText xml:space="preserve"> PAGEREF _Toc125106773 \h </w:instrText>
        </w:r>
        <w:r w:rsidR="006C16C7">
          <w:rPr>
            <w:noProof/>
            <w:webHidden/>
          </w:rPr>
        </w:r>
        <w:r w:rsidR="006C16C7">
          <w:rPr>
            <w:noProof/>
            <w:webHidden/>
          </w:rPr>
          <w:fldChar w:fldCharType="separate"/>
        </w:r>
        <w:r w:rsidR="0072233A">
          <w:rPr>
            <w:noProof/>
            <w:webHidden/>
          </w:rPr>
          <w:t>3</w:t>
        </w:r>
        <w:r w:rsidR="006C16C7">
          <w:rPr>
            <w:noProof/>
            <w:webHidden/>
          </w:rPr>
          <w:fldChar w:fldCharType="end"/>
        </w:r>
      </w:hyperlink>
    </w:p>
    <w:p w14:paraId="75EB4601" w14:textId="664C4D09" w:rsidR="006C16C7" w:rsidRDefault="00114A82">
      <w:pPr>
        <w:pStyle w:val="Obsah1"/>
        <w:rPr>
          <w:rFonts w:asciiTheme="minorHAnsi" w:eastAsiaTheme="minorEastAsia" w:hAnsiTheme="minorHAnsi" w:cstheme="minorBidi"/>
          <w:noProof/>
          <w:color w:val="auto"/>
          <w:sz w:val="22"/>
          <w:szCs w:val="22"/>
          <w:lang w:eastAsia="sk-SK"/>
        </w:rPr>
      </w:pPr>
      <w:hyperlink w:anchor="_Toc125106774" w:history="1">
        <w:r w:rsidR="006C16C7" w:rsidRPr="005113DD">
          <w:rPr>
            <w:rStyle w:val="Hypertextovprepojenie"/>
            <w:noProof/>
          </w:rPr>
          <w:t>Úvod</w:t>
        </w:r>
        <w:r w:rsidR="006C16C7">
          <w:rPr>
            <w:noProof/>
            <w:webHidden/>
          </w:rPr>
          <w:tab/>
        </w:r>
        <w:r w:rsidR="006C16C7">
          <w:rPr>
            <w:noProof/>
            <w:webHidden/>
          </w:rPr>
          <w:fldChar w:fldCharType="begin"/>
        </w:r>
        <w:r w:rsidR="006C16C7">
          <w:rPr>
            <w:noProof/>
            <w:webHidden/>
          </w:rPr>
          <w:instrText xml:space="preserve"> PAGEREF _Toc125106774 \h </w:instrText>
        </w:r>
        <w:r w:rsidR="006C16C7">
          <w:rPr>
            <w:noProof/>
            <w:webHidden/>
          </w:rPr>
        </w:r>
        <w:r w:rsidR="006C16C7">
          <w:rPr>
            <w:noProof/>
            <w:webHidden/>
          </w:rPr>
          <w:fldChar w:fldCharType="separate"/>
        </w:r>
        <w:r w:rsidR="0072233A">
          <w:rPr>
            <w:noProof/>
            <w:webHidden/>
          </w:rPr>
          <w:t>3</w:t>
        </w:r>
        <w:r w:rsidR="006C16C7">
          <w:rPr>
            <w:noProof/>
            <w:webHidden/>
          </w:rPr>
          <w:fldChar w:fldCharType="end"/>
        </w:r>
      </w:hyperlink>
    </w:p>
    <w:p w14:paraId="5DE97911" w14:textId="22515178" w:rsidR="006C16C7" w:rsidRDefault="00114A82">
      <w:pPr>
        <w:pStyle w:val="Obsah1"/>
        <w:rPr>
          <w:rFonts w:asciiTheme="minorHAnsi" w:eastAsiaTheme="minorEastAsia" w:hAnsiTheme="minorHAnsi" w:cstheme="minorBidi"/>
          <w:noProof/>
          <w:color w:val="auto"/>
          <w:sz w:val="22"/>
          <w:szCs w:val="22"/>
          <w:lang w:eastAsia="sk-SK"/>
        </w:rPr>
      </w:pPr>
      <w:hyperlink w:anchor="_Toc125106775" w:history="1">
        <w:r w:rsidR="006C16C7" w:rsidRPr="005113DD">
          <w:rPr>
            <w:rStyle w:val="Hypertextovprepojenie"/>
            <w:noProof/>
          </w:rPr>
          <w:t>Charakteristika Rámcovej dohody na SAP</w:t>
        </w:r>
        <w:r w:rsidR="006C16C7">
          <w:rPr>
            <w:noProof/>
            <w:webHidden/>
          </w:rPr>
          <w:tab/>
        </w:r>
        <w:r w:rsidR="006C16C7">
          <w:rPr>
            <w:noProof/>
            <w:webHidden/>
          </w:rPr>
          <w:fldChar w:fldCharType="begin"/>
        </w:r>
        <w:r w:rsidR="006C16C7">
          <w:rPr>
            <w:noProof/>
            <w:webHidden/>
          </w:rPr>
          <w:instrText xml:space="preserve"> PAGEREF _Toc125106775 \h </w:instrText>
        </w:r>
        <w:r w:rsidR="006C16C7">
          <w:rPr>
            <w:noProof/>
            <w:webHidden/>
          </w:rPr>
        </w:r>
        <w:r w:rsidR="006C16C7">
          <w:rPr>
            <w:noProof/>
            <w:webHidden/>
          </w:rPr>
          <w:fldChar w:fldCharType="separate"/>
        </w:r>
        <w:r w:rsidR="0072233A">
          <w:rPr>
            <w:noProof/>
            <w:webHidden/>
          </w:rPr>
          <w:t>3</w:t>
        </w:r>
        <w:r w:rsidR="006C16C7">
          <w:rPr>
            <w:noProof/>
            <w:webHidden/>
          </w:rPr>
          <w:fldChar w:fldCharType="end"/>
        </w:r>
      </w:hyperlink>
    </w:p>
    <w:p w14:paraId="60D65FCF" w14:textId="65B2BCED" w:rsidR="006C16C7" w:rsidRDefault="00114A82">
      <w:pPr>
        <w:pStyle w:val="Obsah1"/>
        <w:rPr>
          <w:rFonts w:asciiTheme="minorHAnsi" w:eastAsiaTheme="minorEastAsia" w:hAnsiTheme="minorHAnsi" w:cstheme="minorBidi"/>
          <w:noProof/>
          <w:color w:val="auto"/>
          <w:sz w:val="22"/>
          <w:szCs w:val="22"/>
          <w:lang w:eastAsia="sk-SK"/>
        </w:rPr>
      </w:pPr>
      <w:hyperlink w:anchor="_Toc125106776" w:history="1">
        <w:r w:rsidR="006C16C7" w:rsidRPr="005113DD">
          <w:rPr>
            <w:rStyle w:val="Hypertextovprepojenie"/>
            <w:noProof/>
          </w:rPr>
          <w:t>Predmet a finančné subrámce Rámcovej dohody</w:t>
        </w:r>
        <w:r w:rsidR="006C16C7">
          <w:rPr>
            <w:noProof/>
            <w:webHidden/>
          </w:rPr>
          <w:tab/>
        </w:r>
        <w:r w:rsidR="006C16C7">
          <w:rPr>
            <w:noProof/>
            <w:webHidden/>
          </w:rPr>
          <w:fldChar w:fldCharType="begin"/>
        </w:r>
        <w:r w:rsidR="006C16C7">
          <w:rPr>
            <w:noProof/>
            <w:webHidden/>
          </w:rPr>
          <w:instrText xml:space="preserve"> PAGEREF _Toc125106776 \h </w:instrText>
        </w:r>
        <w:r w:rsidR="006C16C7">
          <w:rPr>
            <w:noProof/>
            <w:webHidden/>
          </w:rPr>
        </w:r>
        <w:r w:rsidR="006C16C7">
          <w:rPr>
            <w:noProof/>
            <w:webHidden/>
          </w:rPr>
          <w:fldChar w:fldCharType="separate"/>
        </w:r>
        <w:r w:rsidR="0072233A">
          <w:rPr>
            <w:noProof/>
            <w:webHidden/>
          </w:rPr>
          <w:t>4</w:t>
        </w:r>
        <w:r w:rsidR="006C16C7">
          <w:rPr>
            <w:noProof/>
            <w:webHidden/>
          </w:rPr>
          <w:fldChar w:fldCharType="end"/>
        </w:r>
      </w:hyperlink>
    </w:p>
    <w:p w14:paraId="1B2671DA" w14:textId="71E920E3" w:rsidR="006C16C7" w:rsidRDefault="00114A82">
      <w:pPr>
        <w:pStyle w:val="Obsah1"/>
        <w:rPr>
          <w:rFonts w:asciiTheme="minorHAnsi" w:eastAsiaTheme="minorEastAsia" w:hAnsiTheme="minorHAnsi" w:cstheme="minorBidi"/>
          <w:noProof/>
          <w:color w:val="auto"/>
          <w:sz w:val="22"/>
          <w:szCs w:val="22"/>
          <w:lang w:eastAsia="sk-SK"/>
        </w:rPr>
      </w:pPr>
      <w:hyperlink w:anchor="_Toc125106777" w:history="1">
        <w:r w:rsidR="006C16C7" w:rsidRPr="005113DD">
          <w:rPr>
            <w:rStyle w:val="Hypertextovprepojenie"/>
            <w:noProof/>
          </w:rPr>
          <w:t>Výnimky z povinnosti postupovať prostredníctvom Rámcovej Dohody</w:t>
        </w:r>
        <w:r w:rsidR="006C16C7">
          <w:rPr>
            <w:noProof/>
            <w:webHidden/>
          </w:rPr>
          <w:tab/>
        </w:r>
        <w:r w:rsidR="006C16C7">
          <w:rPr>
            <w:noProof/>
            <w:webHidden/>
          </w:rPr>
          <w:fldChar w:fldCharType="begin"/>
        </w:r>
        <w:r w:rsidR="006C16C7">
          <w:rPr>
            <w:noProof/>
            <w:webHidden/>
          </w:rPr>
          <w:instrText xml:space="preserve"> PAGEREF _Toc125106777 \h </w:instrText>
        </w:r>
        <w:r w:rsidR="006C16C7">
          <w:rPr>
            <w:noProof/>
            <w:webHidden/>
          </w:rPr>
        </w:r>
        <w:r w:rsidR="006C16C7">
          <w:rPr>
            <w:noProof/>
            <w:webHidden/>
          </w:rPr>
          <w:fldChar w:fldCharType="separate"/>
        </w:r>
        <w:r w:rsidR="0072233A">
          <w:rPr>
            <w:noProof/>
            <w:webHidden/>
          </w:rPr>
          <w:t>5</w:t>
        </w:r>
        <w:r w:rsidR="006C16C7">
          <w:rPr>
            <w:noProof/>
            <w:webHidden/>
          </w:rPr>
          <w:fldChar w:fldCharType="end"/>
        </w:r>
      </w:hyperlink>
    </w:p>
    <w:p w14:paraId="2CEA7005" w14:textId="7F01A9E6" w:rsidR="006C16C7" w:rsidRDefault="00114A82">
      <w:pPr>
        <w:pStyle w:val="Obsah1"/>
        <w:rPr>
          <w:rFonts w:asciiTheme="minorHAnsi" w:eastAsiaTheme="minorEastAsia" w:hAnsiTheme="minorHAnsi" w:cstheme="minorBidi"/>
          <w:noProof/>
          <w:color w:val="auto"/>
          <w:sz w:val="22"/>
          <w:szCs w:val="22"/>
          <w:lang w:eastAsia="sk-SK"/>
        </w:rPr>
      </w:pPr>
      <w:hyperlink w:anchor="_Toc125106778" w:history="1">
        <w:r w:rsidR="006C16C7" w:rsidRPr="005113DD">
          <w:rPr>
            <w:rStyle w:val="Hypertextovprepojenie"/>
            <w:noProof/>
          </w:rPr>
          <w:t>Organizácie oprávnené využívať Rámcovú dohodu</w:t>
        </w:r>
        <w:r w:rsidR="006C16C7">
          <w:rPr>
            <w:noProof/>
            <w:webHidden/>
          </w:rPr>
          <w:tab/>
        </w:r>
        <w:r w:rsidR="006C16C7">
          <w:rPr>
            <w:noProof/>
            <w:webHidden/>
          </w:rPr>
          <w:fldChar w:fldCharType="begin"/>
        </w:r>
        <w:r w:rsidR="006C16C7">
          <w:rPr>
            <w:noProof/>
            <w:webHidden/>
          </w:rPr>
          <w:instrText xml:space="preserve"> PAGEREF _Toc125106778 \h </w:instrText>
        </w:r>
        <w:r w:rsidR="006C16C7">
          <w:rPr>
            <w:noProof/>
            <w:webHidden/>
          </w:rPr>
        </w:r>
        <w:r w:rsidR="006C16C7">
          <w:rPr>
            <w:noProof/>
            <w:webHidden/>
          </w:rPr>
          <w:fldChar w:fldCharType="separate"/>
        </w:r>
        <w:r w:rsidR="0072233A">
          <w:rPr>
            <w:noProof/>
            <w:webHidden/>
          </w:rPr>
          <w:t>6</w:t>
        </w:r>
        <w:r w:rsidR="006C16C7">
          <w:rPr>
            <w:noProof/>
            <w:webHidden/>
          </w:rPr>
          <w:fldChar w:fldCharType="end"/>
        </w:r>
      </w:hyperlink>
    </w:p>
    <w:p w14:paraId="38D82FA8" w14:textId="6F16C0EC" w:rsidR="006C16C7" w:rsidRDefault="00114A82">
      <w:pPr>
        <w:pStyle w:val="Obsah1"/>
        <w:rPr>
          <w:rFonts w:asciiTheme="minorHAnsi" w:eastAsiaTheme="minorEastAsia" w:hAnsiTheme="minorHAnsi" w:cstheme="minorBidi"/>
          <w:noProof/>
          <w:color w:val="auto"/>
          <w:sz w:val="22"/>
          <w:szCs w:val="22"/>
          <w:lang w:eastAsia="sk-SK"/>
        </w:rPr>
      </w:pPr>
      <w:hyperlink w:anchor="_Toc125106779" w:history="1">
        <w:r w:rsidR="006C16C7" w:rsidRPr="005113DD">
          <w:rPr>
            <w:rStyle w:val="Hypertextovprepojenie"/>
            <w:noProof/>
          </w:rPr>
          <w:t>Všeobecné aspekty žiadosti</w:t>
        </w:r>
        <w:r w:rsidR="006C16C7">
          <w:rPr>
            <w:noProof/>
            <w:webHidden/>
          </w:rPr>
          <w:tab/>
        </w:r>
        <w:r w:rsidR="006C16C7">
          <w:rPr>
            <w:noProof/>
            <w:webHidden/>
          </w:rPr>
          <w:fldChar w:fldCharType="begin"/>
        </w:r>
        <w:r w:rsidR="006C16C7">
          <w:rPr>
            <w:noProof/>
            <w:webHidden/>
          </w:rPr>
          <w:instrText xml:space="preserve"> PAGEREF _Toc125106779 \h </w:instrText>
        </w:r>
        <w:r w:rsidR="006C16C7">
          <w:rPr>
            <w:noProof/>
            <w:webHidden/>
          </w:rPr>
        </w:r>
        <w:r w:rsidR="006C16C7">
          <w:rPr>
            <w:noProof/>
            <w:webHidden/>
          </w:rPr>
          <w:fldChar w:fldCharType="separate"/>
        </w:r>
        <w:r w:rsidR="0072233A">
          <w:rPr>
            <w:noProof/>
            <w:webHidden/>
          </w:rPr>
          <w:t>6</w:t>
        </w:r>
        <w:r w:rsidR="006C16C7">
          <w:rPr>
            <w:noProof/>
            <w:webHidden/>
          </w:rPr>
          <w:fldChar w:fldCharType="end"/>
        </w:r>
      </w:hyperlink>
    </w:p>
    <w:p w14:paraId="58A91094" w14:textId="6770EE03" w:rsidR="006C16C7" w:rsidRDefault="00114A82">
      <w:pPr>
        <w:pStyle w:val="Obsah1"/>
        <w:rPr>
          <w:rFonts w:asciiTheme="minorHAnsi" w:eastAsiaTheme="minorEastAsia" w:hAnsiTheme="minorHAnsi" w:cstheme="minorBidi"/>
          <w:noProof/>
          <w:color w:val="auto"/>
          <w:sz w:val="22"/>
          <w:szCs w:val="22"/>
          <w:lang w:eastAsia="sk-SK"/>
        </w:rPr>
      </w:pPr>
      <w:hyperlink w:anchor="_Toc125106780" w:history="1">
        <w:r w:rsidR="006C16C7" w:rsidRPr="005113DD">
          <w:rPr>
            <w:rStyle w:val="Hypertextovprepojenie"/>
            <w:noProof/>
            <w:lang w:eastAsia="sk-SK"/>
          </w:rPr>
          <w:t>Všeobecná schéma predkladania požiadaviek:</w:t>
        </w:r>
        <w:r w:rsidR="006C16C7">
          <w:rPr>
            <w:noProof/>
            <w:webHidden/>
          </w:rPr>
          <w:tab/>
        </w:r>
        <w:r w:rsidR="006C16C7">
          <w:rPr>
            <w:noProof/>
            <w:webHidden/>
          </w:rPr>
          <w:fldChar w:fldCharType="begin"/>
        </w:r>
        <w:r w:rsidR="006C16C7">
          <w:rPr>
            <w:noProof/>
            <w:webHidden/>
          </w:rPr>
          <w:instrText xml:space="preserve"> PAGEREF _Toc125106780 \h </w:instrText>
        </w:r>
        <w:r w:rsidR="006C16C7">
          <w:rPr>
            <w:noProof/>
            <w:webHidden/>
          </w:rPr>
        </w:r>
        <w:r w:rsidR="006C16C7">
          <w:rPr>
            <w:noProof/>
            <w:webHidden/>
          </w:rPr>
          <w:fldChar w:fldCharType="separate"/>
        </w:r>
        <w:r w:rsidR="0072233A">
          <w:rPr>
            <w:noProof/>
            <w:webHidden/>
          </w:rPr>
          <w:t>7</w:t>
        </w:r>
        <w:r w:rsidR="006C16C7">
          <w:rPr>
            <w:noProof/>
            <w:webHidden/>
          </w:rPr>
          <w:fldChar w:fldCharType="end"/>
        </w:r>
      </w:hyperlink>
    </w:p>
    <w:p w14:paraId="68EDE1B8" w14:textId="39683D29" w:rsidR="006C16C7" w:rsidRDefault="00114A82">
      <w:pPr>
        <w:pStyle w:val="Obsah1"/>
        <w:rPr>
          <w:rFonts w:asciiTheme="minorHAnsi" w:eastAsiaTheme="minorEastAsia" w:hAnsiTheme="minorHAnsi" w:cstheme="minorBidi"/>
          <w:noProof/>
          <w:color w:val="auto"/>
          <w:sz w:val="22"/>
          <w:szCs w:val="22"/>
          <w:lang w:eastAsia="sk-SK"/>
        </w:rPr>
      </w:pPr>
      <w:hyperlink w:anchor="_Toc125106781" w:history="1">
        <w:r w:rsidR="006C16C7" w:rsidRPr="005113DD">
          <w:rPr>
            <w:rStyle w:val="Hypertextovprepojenie"/>
            <w:noProof/>
          </w:rPr>
          <w:t>Finančné krytie požiadaviek</w:t>
        </w:r>
        <w:r w:rsidR="006C16C7">
          <w:rPr>
            <w:noProof/>
            <w:webHidden/>
          </w:rPr>
          <w:tab/>
        </w:r>
        <w:r w:rsidR="006C16C7">
          <w:rPr>
            <w:noProof/>
            <w:webHidden/>
          </w:rPr>
          <w:fldChar w:fldCharType="begin"/>
        </w:r>
        <w:r w:rsidR="006C16C7">
          <w:rPr>
            <w:noProof/>
            <w:webHidden/>
          </w:rPr>
          <w:instrText xml:space="preserve"> PAGEREF _Toc125106781 \h </w:instrText>
        </w:r>
        <w:r w:rsidR="006C16C7">
          <w:rPr>
            <w:noProof/>
            <w:webHidden/>
          </w:rPr>
        </w:r>
        <w:r w:rsidR="006C16C7">
          <w:rPr>
            <w:noProof/>
            <w:webHidden/>
          </w:rPr>
          <w:fldChar w:fldCharType="separate"/>
        </w:r>
        <w:r w:rsidR="0072233A">
          <w:rPr>
            <w:noProof/>
            <w:webHidden/>
          </w:rPr>
          <w:t>8</w:t>
        </w:r>
        <w:r w:rsidR="006C16C7">
          <w:rPr>
            <w:noProof/>
            <w:webHidden/>
          </w:rPr>
          <w:fldChar w:fldCharType="end"/>
        </w:r>
      </w:hyperlink>
    </w:p>
    <w:p w14:paraId="08F93586" w14:textId="26481869" w:rsidR="006C16C7" w:rsidRDefault="00114A82">
      <w:pPr>
        <w:pStyle w:val="Obsah1"/>
        <w:rPr>
          <w:rFonts w:asciiTheme="minorHAnsi" w:eastAsiaTheme="minorEastAsia" w:hAnsiTheme="minorHAnsi" w:cstheme="minorBidi"/>
          <w:noProof/>
          <w:color w:val="auto"/>
          <w:sz w:val="22"/>
          <w:szCs w:val="22"/>
          <w:lang w:eastAsia="sk-SK"/>
        </w:rPr>
      </w:pPr>
      <w:hyperlink w:anchor="_Toc125106782" w:history="1">
        <w:r w:rsidR="006C16C7" w:rsidRPr="005113DD">
          <w:rPr>
            <w:rStyle w:val="Hypertextovprepojenie"/>
            <w:noProof/>
            <w:lang w:eastAsia="sk-SK"/>
          </w:rPr>
          <w:t xml:space="preserve">Procesný postup </w:t>
        </w:r>
        <w:r w:rsidR="006C16C7" w:rsidRPr="005113DD">
          <w:rPr>
            <w:rStyle w:val="Hypertextovprepojenie"/>
            <w:noProof/>
          </w:rPr>
          <w:t>pristúpenia k Rámcovej Dohode</w:t>
        </w:r>
        <w:r w:rsidR="006C16C7">
          <w:rPr>
            <w:noProof/>
            <w:webHidden/>
          </w:rPr>
          <w:tab/>
        </w:r>
        <w:r w:rsidR="006C16C7">
          <w:rPr>
            <w:noProof/>
            <w:webHidden/>
          </w:rPr>
          <w:fldChar w:fldCharType="begin"/>
        </w:r>
        <w:r w:rsidR="006C16C7">
          <w:rPr>
            <w:noProof/>
            <w:webHidden/>
          </w:rPr>
          <w:instrText xml:space="preserve"> PAGEREF _Toc125106782 \h </w:instrText>
        </w:r>
        <w:r w:rsidR="006C16C7">
          <w:rPr>
            <w:noProof/>
            <w:webHidden/>
          </w:rPr>
        </w:r>
        <w:r w:rsidR="006C16C7">
          <w:rPr>
            <w:noProof/>
            <w:webHidden/>
          </w:rPr>
          <w:fldChar w:fldCharType="separate"/>
        </w:r>
        <w:r w:rsidR="0072233A">
          <w:rPr>
            <w:noProof/>
            <w:webHidden/>
          </w:rPr>
          <w:t>8</w:t>
        </w:r>
        <w:r w:rsidR="006C16C7">
          <w:rPr>
            <w:noProof/>
            <w:webHidden/>
          </w:rPr>
          <w:fldChar w:fldCharType="end"/>
        </w:r>
      </w:hyperlink>
    </w:p>
    <w:p w14:paraId="5B871BD0" w14:textId="26597ECF" w:rsidR="006C16C7" w:rsidRDefault="006C16C7" w:rsidP="006C16C7">
      <w:pPr>
        <w:pStyle w:val="Obsah1"/>
        <w:tabs>
          <w:tab w:val="left" w:pos="284"/>
        </w:tabs>
        <w:rPr>
          <w:rFonts w:asciiTheme="minorHAnsi" w:eastAsiaTheme="minorEastAsia" w:hAnsiTheme="minorHAnsi" w:cstheme="minorBidi"/>
          <w:noProof/>
          <w:color w:val="auto"/>
          <w:sz w:val="22"/>
          <w:szCs w:val="22"/>
          <w:lang w:eastAsia="sk-SK"/>
        </w:rPr>
      </w:pPr>
      <w:r w:rsidRPr="009100A7">
        <w:rPr>
          <w:rStyle w:val="Hypertextovprepojenie"/>
          <w:noProof/>
          <w:color w:val="auto"/>
          <w:u w:val="none"/>
        </w:rPr>
        <w:tab/>
      </w:r>
      <w:hyperlink w:anchor="_Toc125106783" w:history="1">
        <w:r w:rsidRPr="005113DD">
          <w:rPr>
            <w:rStyle w:val="Hypertextovprepojenie"/>
            <w:noProof/>
          </w:rPr>
          <w:t>Žiadosť o zabezpečenie služieb podpory SAP</w:t>
        </w:r>
        <w:r>
          <w:rPr>
            <w:noProof/>
            <w:webHidden/>
          </w:rPr>
          <w:tab/>
        </w:r>
        <w:r>
          <w:rPr>
            <w:noProof/>
            <w:webHidden/>
          </w:rPr>
          <w:fldChar w:fldCharType="begin"/>
        </w:r>
        <w:r>
          <w:rPr>
            <w:noProof/>
            <w:webHidden/>
          </w:rPr>
          <w:instrText xml:space="preserve"> PAGEREF _Toc125106783 \h </w:instrText>
        </w:r>
        <w:r>
          <w:rPr>
            <w:noProof/>
            <w:webHidden/>
          </w:rPr>
        </w:r>
        <w:r>
          <w:rPr>
            <w:noProof/>
            <w:webHidden/>
          </w:rPr>
          <w:fldChar w:fldCharType="separate"/>
        </w:r>
        <w:r w:rsidR="0072233A">
          <w:rPr>
            <w:noProof/>
            <w:webHidden/>
          </w:rPr>
          <w:t>9</w:t>
        </w:r>
        <w:r>
          <w:rPr>
            <w:noProof/>
            <w:webHidden/>
          </w:rPr>
          <w:fldChar w:fldCharType="end"/>
        </w:r>
      </w:hyperlink>
    </w:p>
    <w:p w14:paraId="6942D500" w14:textId="31A28611" w:rsidR="006C16C7" w:rsidRDefault="006C16C7" w:rsidP="006C16C7">
      <w:pPr>
        <w:pStyle w:val="Obsah1"/>
        <w:tabs>
          <w:tab w:val="left" w:pos="284"/>
        </w:tabs>
        <w:rPr>
          <w:rFonts w:asciiTheme="minorHAnsi" w:eastAsiaTheme="minorEastAsia" w:hAnsiTheme="minorHAnsi" w:cstheme="minorBidi"/>
          <w:noProof/>
          <w:color w:val="auto"/>
          <w:sz w:val="22"/>
          <w:szCs w:val="22"/>
          <w:lang w:eastAsia="sk-SK"/>
        </w:rPr>
      </w:pPr>
      <w:r w:rsidRPr="009100A7">
        <w:rPr>
          <w:rStyle w:val="Hypertextovprepojenie"/>
          <w:noProof/>
          <w:color w:val="auto"/>
          <w:u w:val="none"/>
        </w:rPr>
        <w:tab/>
      </w:r>
      <w:hyperlink w:anchor="_Toc125106784" w:history="1">
        <w:r w:rsidRPr="005113DD">
          <w:rPr>
            <w:rStyle w:val="Hypertextovprepojenie"/>
            <w:noProof/>
          </w:rPr>
          <w:t>Žiadosť o zabezpečenie nových licencií SAP</w:t>
        </w:r>
        <w:r>
          <w:rPr>
            <w:noProof/>
            <w:webHidden/>
          </w:rPr>
          <w:tab/>
        </w:r>
        <w:r>
          <w:rPr>
            <w:noProof/>
            <w:webHidden/>
          </w:rPr>
          <w:fldChar w:fldCharType="begin"/>
        </w:r>
        <w:r>
          <w:rPr>
            <w:noProof/>
            <w:webHidden/>
          </w:rPr>
          <w:instrText xml:space="preserve"> PAGEREF _Toc125106784 \h </w:instrText>
        </w:r>
        <w:r>
          <w:rPr>
            <w:noProof/>
            <w:webHidden/>
          </w:rPr>
        </w:r>
        <w:r>
          <w:rPr>
            <w:noProof/>
            <w:webHidden/>
          </w:rPr>
          <w:fldChar w:fldCharType="separate"/>
        </w:r>
        <w:r w:rsidR="0072233A">
          <w:rPr>
            <w:noProof/>
            <w:webHidden/>
          </w:rPr>
          <w:t>10</w:t>
        </w:r>
        <w:r>
          <w:rPr>
            <w:noProof/>
            <w:webHidden/>
          </w:rPr>
          <w:fldChar w:fldCharType="end"/>
        </w:r>
      </w:hyperlink>
    </w:p>
    <w:p w14:paraId="43F2440E" w14:textId="6382EEB0" w:rsidR="006C16C7" w:rsidRDefault="006C16C7" w:rsidP="006C16C7">
      <w:pPr>
        <w:pStyle w:val="Obsah1"/>
        <w:tabs>
          <w:tab w:val="left" w:pos="284"/>
        </w:tabs>
        <w:rPr>
          <w:rFonts w:asciiTheme="minorHAnsi" w:eastAsiaTheme="minorEastAsia" w:hAnsiTheme="minorHAnsi" w:cstheme="minorBidi"/>
          <w:noProof/>
          <w:color w:val="auto"/>
          <w:sz w:val="22"/>
          <w:szCs w:val="22"/>
          <w:lang w:eastAsia="sk-SK"/>
        </w:rPr>
      </w:pPr>
      <w:r w:rsidRPr="009100A7">
        <w:rPr>
          <w:rStyle w:val="Hypertextovprepojenie"/>
          <w:noProof/>
          <w:color w:val="auto"/>
          <w:u w:val="none"/>
        </w:rPr>
        <w:tab/>
      </w:r>
      <w:hyperlink w:anchor="_Toc125106785" w:history="1">
        <w:r w:rsidRPr="005113DD">
          <w:rPr>
            <w:rStyle w:val="Hypertextovprepojenie"/>
            <w:noProof/>
          </w:rPr>
          <w:t>Žiadosť o zabezpečenie cloudových služieb (licencií) SAP</w:t>
        </w:r>
        <w:r>
          <w:rPr>
            <w:noProof/>
            <w:webHidden/>
          </w:rPr>
          <w:tab/>
        </w:r>
        <w:r>
          <w:rPr>
            <w:noProof/>
            <w:webHidden/>
          </w:rPr>
          <w:fldChar w:fldCharType="begin"/>
        </w:r>
        <w:r>
          <w:rPr>
            <w:noProof/>
            <w:webHidden/>
          </w:rPr>
          <w:instrText xml:space="preserve"> PAGEREF _Toc125106785 \h </w:instrText>
        </w:r>
        <w:r>
          <w:rPr>
            <w:noProof/>
            <w:webHidden/>
          </w:rPr>
        </w:r>
        <w:r>
          <w:rPr>
            <w:noProof/>
            <w:webHidden/>
          </w:rPr>
          <w:fldChar w:fldCharType="separate"/>
        </w:r>
        <w:r w:rsidR="0072233A">
          <w:rPr>
            <w:noProof/>
            <w:webHidden/>
          </w:rPr>
          <w:t>11</w:t>
        </w:r>
        <w:r>
          <w:rPr>
            <w:noProof/>
            <w:webHidden/>
          </w:rPr>
          <w:fldChar w:fldCharType="end"/>
        </w:r>
      </w:hyperlink>
    </w:p>
    <w:p w14:paraId="4029ABDF" w14:textId="0AC2EF71" w:rsidR="006C16C7" w:rsidRDefault="006C16C7" w:rsidP="006C16C7">
      <w:pPr>
        <w:pStyle w:val="Obsah1"/>
        <w:tabs>
          <w:tab w:val="left" w:pos="284"/>
        </w:tabs>
        <w:rPr>
          <w:rFonts w:asciiTheme="minorHAnsi" w:eastAsiaTheme="minorEastAsia" w:hAnsiTheme="minorHAnsi" w:cstheme="minorBidi"/>
          <w:noProof/>
          <w:color w:val="auto"/>
          <w:sz w:val="22"/>
          <w:szCs w:val="22"/>
          <w:lang w:eastAsia="sk-SK"/>
        </w:rPr>
      </w:pPr>
      <w:r w:rsidRPr="009100A7">
        <w:rPr>
          <w:rStyle w:val="Hypertextovprepojenie"/>
          <w:noProof/>
          <w:color w:val="auto"/>
          <w:u w:val="none"/>
        </w:rPr>
        <w:tab/>
      </w:r>
      <w:hyperlink w:anchor="_Toc125106786" w:history="1">
        <w:r w:rsidRPr="005113DD">
          <w:rPr>
            <w:rStyle w:val="Hypertextovprepojenie"/>
            <w:noProof/>
          </w:rPr>
          <w:t>Žiadosť o poskytnutie služieb Premium Engagement</w:t>
        </w:r>
        <w:r>
          <w:rPr>
            <w:noProof/>
            <w:webHidden/>
          </w:rPr>
          <w:tab/>
        </w:r>
        <w:r>
          <w:rPr>
            <w:noProof/>
            <w:webHidden/>
          </w:rPr>
          <w:fldChar w:fldCharType="begin"/>
        </w:r>
        <w:r>
          <w:rPr>
            <w:noProof/>
            <w:webHidden/>
          </w:rPr>
          <w:instrText xml:space="preserve"> PAGEREF _Toc125106786 \h </w:instrText>
        </w:r>
        <w:r>
          <w:rPr>
            <w:noProof/>
            <w:webHidden/>
          </w:rPr>
        </w:r>
        <w:r>
          <w:rPr>
            <w:noProof/>
            <w:webHidden/>
          </w:rPr>
          <w:fldChar w:fldCharType="separate"/>
        </w:r>
        <w:r w:rsidR="0072233A">
          <w:rPr>
            <w:noProof/>
            <w:webHidden/>
          </w:rPr>
          <w:t>12</w:t>
        </w:r>
        <w:r>
          <w:rPr>
            <w:noProof/>
            <w:webHidden/>
          </w:rPr>
          <w:fldChar w:fldCharType="end"/>
        </w:r>
      </w:hyperlink>
    </w:p>
    <w:p w14:paraId="19B35B3D" w14:textId="426CDF78" w:rsidR="006C16C7" w:rsidRDefault="00114A82">
      <w:pPr>
        <w:pStyle w:val="Obsah1"/>
        <w:rPr>
          <w:rFonts w:asciiTheme="minorHAnsi" w:eastAsiaTheme="minorEastAsia" w:hAnsiTheme="minorHAnsi" w:cstheme="minorBidi"/>
          <w:noProof/>
          <w:color w:val="auto"/>
          <w:sz w:val="22"/>
          <w:szCs w:val="22"/>
          <w:lang w:eastAsia="sk-SK"/>
        </w:rPr>
      </w:pPr>
      <w:hyperlink r:id="rId9" w:anchor="_Toc125106787" w:history="1">
        <w:r w:rsidR="006C16C7" w:rsidRPr="005113DD">
          <w:rPr>
            <w:rStyle w:val="Hypertextovprepojenie"/>
            <w:noProof/>
          </w:rPr>
          <w:t>Postup pre porovnanie alternatívnych licenčných modelov – všeobecné východiská</w:t>
        </w:r>
        <w:r w:rsidR="006C16C7">
          <w:rPr>
            <w:noProof/>
            <w:webHidden/>
          </w:rPr>
          <w:tab/>
        </w:r>
        <w:r w:rsidR="006C16C7">
          <w:rPr>
            <w:noProof/>
            <w:webHidden/>
          </w:rPr>
          <w:fldChar w:fldCharType="begin"/>
        </w:r>
        <w:r w:rsidR="006C16C7">
          <w:rPr>
            <w:noProof/>
            <w:webHidden/>
          </w:rPr>
          <w:instrText xml:space="preserve"> PAGEREF _Toc125106787 \h </w:instrText>
        </w:r>
        <w:r w:rsidR="006C16C7">
          <w:rPr>
            <w:noProof/>
            <w:webHidden/>
          </w:rPr>
        </w:r>
        <w:r w:rsidR="006C16C7">
          <w:rPr>
            <w:noProof/>
            <w:webHidden/>
          </w:rPr>
          <w:fldChar w:fldCharType="separate"/>
        </w:r>
        <w:r w:rsidR="0072233A">
          <w:rPr>
            <w:noProof/>
            <w:webHidden/>
          </w:rPr>
          <w:t>13</w:t>
        </w:r>
        <w:r w:rsidR="006C16C7">
          <w:rPr>
            <w:noProof/>
            <w:webHidden/>
          </w:rPr>
          <w:fldChar w:fldCharType="end"/>
        </w:r>
      </w:hyperlink>
    </w:p>
    <w:p w14:paraId="10BFE2BE" w14:textId="7C811C63" w:rsidR="006C16C7" w:rsidRDefault="00114A82">
      <w:pPr>
        <w:pStyle w:val="Obsah1"/>
        <w:rPr>
          <w:rFonts w:asciiTheme="minorHAnsi" w:eastAsiaTheme="minorEastAsia" w:hAnsiTheme="minorHAnsi" w:cstheme="minorBidi"/>
          <w:noProof/>
          <w:color w:val="auto"/>
          <w:sz w:val="22"/>
          <w:szCs w:val="22"/>
          <w:lang w:eastAsia="sk-SK"/>
        </w:rPr>
      </w:pPr>
      <w:hyperlink w:anchor="_Toc125106788" w:history="1">
        <w:r w:rsidR="006C16C7" w:rsidRPr="005113DD">
          <w:rPr>
            <w:rStyle w:val="Hypertextovprepojenie"/>
            <w:noProof/>
          </w:rPr>
          <w:t>Užitočné linky</w:t>
        </w:r>
        <w:r w:rsidR="006C16C7">
          <w:rPr>
            <w:noProof/>
            <w:webHidden/>
          </w:rPr>
          <w:tab/>
        </w:r>
        <w:r w:rsidR="006C16C7">
          <w:rPr>
            <w:noProof/>
            <w:webHidden/>
          </w:rPr>
          <w:fldChar w:fldCharType="begin"/>
        </w:r>
        <w:r w:rsidR="006C16C7">
          <w:rPr>
            <w:noProof/>
            <w:webHidden/>
          </w:rPr>
          <w:instrText xml:space="preserve"> PAGEREF _Toc125106788 \h </w:instrText>
        </w:r>
        <w:r w:rsidR="006C16C7">
          <w:rPr>
            <w:noProof/>
            <w:webHidden/>
          </w:rPr>
        </w:r>
        <w:r w:rsidR="006C16C7">
          <w:rPr>
            <w:noProof/>
            <w:webHidden/>
          </w:rPr>
          <w:fldChar w:fldCharType="separate"/>
        </w:r>
        <w:r w:rsidR="0072233A">
          <w:rPr>
            <w:noProof/>
            <w:webHidden/>
          </w:rPr>
          <w:t>15</w:t>
        </w:r>
        <w:r w:rsidR="006C16C7">
          <w:rPr>
            <w:noProof/>
            <w:webHidden/>
          </w:rPr>
          <w:fldChar w:fldCharType="end"/>
        </w:r>
      </w:hyperlink>
    </w:p>
    <w:p w14:paraId="2C6A539D" w14:textId="027A5D40" w:rsidR="006C16C7" w:rsidRDefault="00114A82">
      <w:pPr>
        <w:pStyle w:val="Obsah1"/>
        <w:rPr>
          <w:rFonts w:asciiTheme="minorHAnsi" w:eastAsiaTheme="minorEastAsia" w:hAnsiTheme="minorHAnsi" w:cstheme="minorBidi"/>
          <w:noProof/>
          <w:color w:val="auto"/>
          <w:sz w:val="22"/>
          <w:szCs w:val="22"/>
          <w:lang w:eastAsia="sk-SK"/>
        </w:rPr>
      </w:pPr>
      <w:hyperlink w:anchor="_Toc125106789" w:history="1">
        <w:r w:rsidR="006C16C7" w:rsidRPr="005113DD">
          <w:rPr>
            <w:rStyle w:val="Hypertextovprepojenie"/>
            <w:noProof/>
          </w:rPr>
          <w:t>Prílohy</w:t>
        </w:r>
        <w:r w:rsidR="006C16C7">
          <w:rPr>
            <w:noProof/>
            <w:webHidden/>
          </w:rPr>
          <w:tab/>
        </w:r>
        <w:r w:rsidR="006C16C7">
          <w:rPr>
            <w:noProof/>
            <w:webHidden/>
          </w:rPr>
          <w:fldChar w:fldCharType="begin"/>
        </w:r>
        <w:r w:rsidR="006C16C7">
          <w:rPr>
            <w:noProof/>
            <w:webHidden/>
          </w:rPr>
          <w:instrText xml:space="preserve"> PAGEREF _Toc125106789 \h </w:instrText>
        </w:r>
        <w:r w:rsidR="006C16C7">
          <w:rPr>
            <w:noProof/>
            <w:webHidden/>
          </w:rPr>
        </w:r>
        <w:r w:rsidR="006C16C7">
          <w:rPr>
            <w:noProof/>
            <w:webHidden/>
          </w:rPr>
          <w:fldChar w:fldCharType="separate"/>
        </w:r>
        <w:r w:rsidR="0072233A">
          <w:rPr>
            <w:noProof/>
            <w:webHidden/>
          </w:rPr>
          <w:t>15</w:t>
        </w:r>
        <w:r w:rsidR="006C16C7">
          <w:rPr>
            <w:noProof/>
            <w:webHidden/>
          </w:rPr>
          <w:fldChar w:fldCharType="end"/>
        </w:r>
      </w:hyperlink>
    </w:p>
    <w:p w14:paraId="30CD38D6" w14:textId="620CF6FA" w:rsidR="00A71497" w:rsidRPr="00827F9E" w:rsidRDefault="00623405" w:rsidP="004817AD">
      <w:pPr>
        <w:tabs>
          <w:tab w:val="left" w:pos="142"/>
          <w:tab w:val="left" w:pos="284"/>
          <w:tab w:val="left" w:pos="567"/>
        </w:tabs>
        <w:spacing w:after="0" w:line="240" w:lineRule="auto"/>
        <w:jc w:val="both"/>
        <w:rPr>
          <w:rStyle w:val="Hypertextovprepojenie"/>
          <w:rFonts w:ascii="Times New Roman" w:hAnsi="Times New Roman" w:cs="Times New Roman"/>
          <w:color w:val="000000" w:themeColor="text1"/>
          <w:sz w:val="23"/>
          <w:szCs w:val="23"/>
          <w:u w:val="none"/>
        </w:rPr>
      </w:pPr>
      <w:r w:rsidRPr="00827F9E">
        <w:rPr>
          <w:rFonts w:ascii="Times New Roman" w:hAnsi="Times New Roman" w:cs="Times New Roman"/>
          <w:color w:val="000000" w:themeColor="text1"/>
          <w:sz w:val="23"/>
          <w:szCs w:val="23"/>
        </w:rPr>
        <w:fldChar w:fldCharType="end"/>
      </w:r>
      <w:r w:rsidR="004817AD" w:rsidRPr="00827F9E">
        <w:rPr>
          <w:rStyle w:val="Hypertextovprepojenie"/>
          <w:rFonts w:ascii="Times New Roman" w:hAnsi="Times New Roman" w:cs="Times New Roman"/>
          <w:color w:val="000000" w:themeColor="text1"/>
          <w:sz w:val="23"/>
          <w:szCs w:val="23"/>
          <w:u w:val="none"/>
        </w:rPr>
        <w:t xml:space="preserve"> </w:t>
      </w:r>
    </w:p>
    <w:p w14:paraId="4C0A260F" w14:textId="77777777" w:rsidR="00A71497" w:rsidRPr="00827F9E" w:rsidRDefault="00A71497" w:rsidP="00CC2D93">
      <w:pPr>
        <w:tabs>
          <w:tab w:val="left" w:pos="142"/>
          <w:tab w:val="left" w:pos="284"/>
          <w:tab w:val="left" w:pos="567"/>
        </w:tabs>
        <w:spacing w:before="300" w:after="300" w:line="240" w:lineRule="auto"/>
        <w:jc w:val="both"/>
        <w:rPr>
          <w:rFonts w:ascii="Times New Roman" w:hAnsi="Times New Roman" w:cs="Times New Roman"/>
          <w:b/>
          <w:sz w:val="23"/>
          <w:szCs w:val="23"/>
        </w:rPr>
      </w:pPr>
    </w:p>
    <w:p w14:paraId="3C62EFC1" w14:textId="77777777" w:rsidR="00A71497" w:rsidRPr="00827F9E" w:rsidRDefault="00A71497" w:rsidP="00CC2D93">
      <w:pPr>
        <w:tabs>
          <w:tab w:val="left" w:pos="142"/>
          <w:tab w:val="left" w:pos="284"/>
          <w:tab w:val="left" w:pos="567"/>
        </w:tabs>
        <w:spacing w:before="300" w:after="300" w:line="240" w:lineRule="auto"/>
        <w:jc w:val="both"/>
        <w:rPr>
          <w:rFonts w:ascii="Times New Roman" w:hAnsi="Times New Roman" w:cs="Times New Roman"/>
          <w:b/>
          <w:sz w:val="23"/>
          <w:szCs w:val="23"/>
        </w:rPr>
      </w:pPr>
    </w:p>
    <w:p w14:paraId="3A94A4F1" w14:textId="77777777" w:rsidR="00A71497" w:rsidRPr="00827F9E" w:rsidRDefault="00A71497" w:rsidP="00CC2D93">
      <w:pPr>
        <w:tabs>
          <w:tab w:val="left" w:pos="142"/>
          <w:tab w:val="left" w:pos="284"/>
          <w:tab w:val="left" w:pos="567"/>
        </w:tabs>
        <w:spacing w:before="300" w:after="300" w:line="240" w:lineRule="auto"/>
        <w:jc w:val="both"/>
        <w:rPr>
          <w:rFonts w:ascii="Times New Roman" w:hAnsi="Times New Roman" w:cs="Times New Roman"/>
          <w:b/>
          <w:sz w:val="23"/>
          <w:szCs w:val="23"/>
        </w:rPr>
      </w:pPr>
    </w:p>
    <w:p w14:paraId="7388859E" w14:textId="77777777" w:rsidR="00A71497" w:rsidRPr="00827F9E" w:rsidRDefault="00A71497" w:rsidP="00CC2D93">
      <w:pPr>
        <w:tabs>
          <w:tab w:val="left" w:pos="142"/>
          <w:tab w:val="left" w:pos="284"/>
          <w:tab w:val="left" w:pos="567"/>
        </w:tabs>
        <w:spacing w:before="300" w:after="300" w:line="240" w:lineRule="auto"/>
        <w:jc w:val="both"/>
        <w:rPr>
          <w:rFonts w:ascii="Times New Roman" w:hAnsi="Times New Roman" w:cs="Times New Roman"/>
          <w:b/>
          <w:sz w:val="23"/>
          <w:szCs w:val="23"/>
        </w:rPr>
      </w:pPr>
    </w:p>
    <w:p w14:paraId="577AF6F5" w14:textId="77777777" w:rsidR="00E10AF7" w:rsidRPr="00827F9E" w:rsidRDefault="00E10AF7" w:rsidP="00CC2D93">
      <w:pPr>
        <w:tabs>
          <w:tab w:val="left" w:pos="142"/>
          <w:tab w:val="left" w:pos="284"/>
          <w:tab w:val="left" w:pos="567"/>
        </w:tabs>
        <w:spacing w:before="300" w:after="300" w:line="240" w:lineRule="auto"/>
        <w:jc w:val="both"/>
        <w:rPr>
          <w:rFonts w:ascii="Times New Roman" w:hAnsi="Times New Roman" w:cs="Times New Roman"/>
          <w:b/>
          <w:sz w:val="23"/>
          <w:szCs w:val="23"/>
        </w:rPr>
      </w:pPr>
    </w:p>
    <w:p w14:paraId="2360F8E3" w14:textId="77777777" w:rsidR="00E10AF7" w:rsidRPr="00827F9E" w:rsidRDefault="00E10AF7" w:rsidP="00CC2D93">
      <w:pPr>
        <w:tabs>
          <w:tab w:val="left" w:pos="142"/>
          <w:tab w:val="left" w:pos="284"/>
          <w:tab w:val="left" w:pos="567"/>
        </w:tabs>
        <w:spacing w:before="300" w:after="300" w:line="240" w:lineRule="auto"/>
        <w:jc w:val="both"/>
        <w:rPr>
          <w:rFonts w:ascii="Times New Roman" w:hAnsi="Times New Roman" w:cs="Times New Roman"/>
          <w:b/>
          <w:sz w:val="23"/>
          <w:szCs w:val="23"/>
        </w:rPr>
      </w:pPr>
    </w:p>
    <w:p w14:paraId="5A38D4CF" w14:textId="77777777" w:rsidR="00E10AF7" w:rsidRPr="00827F9E" w:rsidRDefault="00E10AF7" w:rsidP="00CC2D93">
      <w:pPr>
        <w:tabs>
          <w:tab w:val="left" w:pos="142"/>
          <w:tab w:val="left" w:pos="284"/>
          <w:tab w:val="left" w:pos="567"/>
        </w:tabs>
        <w:spacing w:before="300" w:after="300" w:line="240" w:lineRule="auto"/>
        <w:jc w:val="both"/>
        <w:rPr>
          <w:rFonts w:ascii="Times New Roman" w:hAnsi="Times New Roman" w:cs="Times New Roman"/>
          <w:b/>
          <w:sz w:val="23"/>
          <w:szCs w:val="23"/>
        </w:rPr>
      </w:pPr>
    </w:p>
    <w:p w14:paraId="5148F9D1" w14:textId="77777777" w:rsidR="00C27038" w:rsidRPr="00827F9E" w:rsidRDefault="00C27038" w:rsidP="00CC2D93">
      <w:pPr>
        <w:tabs>
          <w:tab w:val="left" w:pos="142"/>
          <w:tab w:val="left" w:pos="284"/>
          <w:tab w:val="left" w:pos="567"/>
        </w:tabs>
        <w:spacing w:before="300" w:after="300" w:line="240" w:lineRule="auto"/>
        <w:jc w:val="both"/>
        <w:rPr>
          <w:rFonts w:ascii="Times New Roman" w:hAnsi="Times New Roman" w:cs="Times New Roman"/>
          <w:b/>
          <w:sz w:val="23"/>
          <w:szCs w:val="23"/>
        </w:rPr>
      </w:pPr>
    </w:p>
    <w:p w14:paraId="77A4A0FD" w14:textId="77777777" w:rsidR="00E10AF7" w:rsidRPr="00827F9E" w:rsidRDefault="00E10AF7" w:rsidP="00CC2D93">
      <w:pPr>
        <w:tabs>
          <w:tab w:val="left" w:pos="142"/>
          <w:tab w:val="left" w:pos="284"/>
          <w:tab w:val="left" w:pos="567"/>
        </w:tabs>
        <w:spacing w:before="300" w:after="300" w:line="240" w:lineRule="auto"/>
        <w:jc w:val="both"/>
        <w:rPr>
          <w:rFonts w:ascii="Times New Roman" w:hAnsi="Times New Roman" w:cs="Times New Roman"/>
          <w:b/>
          <w:sz w:val="23"/>
          <w:szCs w:val="23"/>
        </w:rPr>
      </w:pPr>
    </w:p>
    <w:p w14:paraId="01C0F07E" w14:textId="77777777" w:rsidR="00E10AF7" w:rsidRPr="00827F9E" w:rsidRDefault="00E10AF7" w:rsidP="00CC2D93">
      <w:pPr>
        <w:tabs>
          <w:tab w:val="left" w:pos="142"/>
          <w:tab w:val="left" w:pos="284"/>
          <w:tab w:val="left" w:pos="567"/>
        </w:tabs>
        <w:spacing w:before="300" w:after="300" w:line="240" w:lineRule="auto"/>
        <w:jc w:val="both"/>
        <w:rPr>
          <w:rFonts w:ascii="Times New Roman" w:hAnsi="Times New Roman" w:cs="Times New Roman"/>
          <w:b/>
          <w:sz w:val="23"/>
          <w:szCs w:val="23"/>
        </w:rPr>
      </w:pPr>
    </w:p>
    <w:p w14:paraId="61D6B882" w14:textId="77777777" w:rsidR="00E10AF7" w:rsidRPr="00827F9E" w:rsidRDefault="00E10AF7" w:rsidP="00CC2D93">
      <w:pPr>
        <w:tabs>
          <w:tab w:val="left" w:pos="142"/>
          <w:tab w:val="left" w:pos="284"/>
          <w:tab w:val="left" w:pos="567"/>
        </w:tabs>
        <w:spacing w:before="300" w:after="300" w:line="240" w:lineRule="auto"/>
        <w:jc w:val="both"/>
        <w:rPr>
          <w:rFonts w:ascii="Times New Roman" w:hAnsi="Times New Roman" w:cs="Times New Roman"/>
          <w:b/>
          <w:sz w:val="23"/>
          <w:szCs w:val="23"/>
        </w:rPr>
      </w:pPr>
    </w:p>
    <w:p w14:paraId="05714FEA" w14:textId="77777777" w:rsidR="00A71497" w:rsidRPr="00827F9E" w:rsidRDefault="00A71497" w:rsidP="00CC2D93">
      <w:pPr>
        <w:tabs>
          <w:tab w:val="left" w:pos="142"/>
          <w:tab w:val="left" w:pos="284"/>
          <w:tab w:val="left" w:pos="567"/>
        </w:tabs>
        <w:spacing w:before="300" w:after="300" w:line="240" w:lineRule="auto"/>
        <w:jc w:val="both"/>
        <w:rPr>
          <w:rFonts w:ascii="Times New Roman" w:hAnsi="Times New Roman" w:cs="Times New Roman"/>
          <w:b/>
          <w:sz w:val="23"/>
          <w:szCs w:val="23"/>
        </w:rPr>
      </w:pPr>
    </w:p>
    <w:p w14:paraId="671371B6" w14:textId="77777777" w:rsidR="00A71497" w:rsidRPr="00827F9E" w:rsidRDefault="00A71497" w:rsidP="00CC2D93">
      <w:pPr>
        <w:tabs>
          <w:tab w:val="left" w:pos="142"/>
          <w:tab w:val="left" w:pos="284"/>
          <w:tab w:val="left" w:pos="567"/>
        </w:tabs>
        <w:spacing w:before="300" w:after="300" w:line="240" w:lineRule="auto"/>
        <w:jc w:val="both"/>
        <w:rPr>
          <w:rFonts w:ascii="Times New Roman" w:hAnsi="Times New Roman" w:cs="Times New Roman"/>
          <w:b/>
          <w:sz w:val="23"/>
          <w:szCs w:val="23"/>
        </w:rPr>
      </w:pPr>
    </w:p>
    <w:p w14:paraId="6B6AF784" w14:textId="77777777" w:rsidR="00B609C0" w:rsidRPr="00827F9E" w:rsidRDefault="00B609C0" w:rsidP="00051F91">
      <w:pPr>
        <w:pStyle w:val="Nadpis1"/>
        <w:spacing w:before="0" w:after="300"/>
        <w:jc w:val="center"/>
        <w:rPr>
          <w:rFonts w:ascii="Times New Roman" w:hAnsi="Times New Roman"/>
          <w:sz w:val="23"/>
          <w:szCs w:val="23"/>
          <w:lang w:val="sk-SK"/>
        </w:rPr>
      </w:pPr>
      <w:bookmarkStart w:id="0" w:name="_Toc479752938"/>
      <w:bookmarkStart w:id="1" w:name="_Toc67401478"/>
      <w:bookmarkStart w:id="2" w:name="_Toc47815685"/>
      <w:bookmarkStart w:id="3" w:name="_Toc125106773"/>
      <w:r w:rsidRPr="00827F9E">
        <w:rPr>
          <w:rFonts w:ascii="Times New Roman" w:hAnsi="Times New Roman"/>
          <w:sz w:val="23"/>
          <w:szCs w:val="23"/>
          <w:lang w:val="sk-SK"/>
        </w:rPr>
        <w:t>História zmien</w:t>
      </w:r>
      <w:bookmarkEnd w:id="0"/>
      <w:bookmarkEnd w:id="1"/>
      <w:bookmarkEnd w:id="2"/>
      <w:bookmarkEnd w:id="3"/>
    </w:p>
    <w:tbl>
      <w:tblPr>
        <w:tblW w:w="8671" w:type="dxa"/>
        <w:jc w:val="center"/>
        <w:tblLayout w:type="fixed"/>
        <w:tblLook w:val="04A0" w:firstRow="1" w:lastRow="0" w:firstColumn="1" w:lastColumn="0" w:noHBand="0" w:noVBand="1"/>
      </w:tblPr>
      <w:tblGrid>
        <w:gridCol w:w="992"/>
        <w:gridCol w:w="1423"/>
        <w:gridCol w:w="3522"/>
        <w:gridCol w:w="2734"/>
      </w:tblGrid>
      <w:tr w:rsidR="00B32056" w:rsidRPr="00827F9E" w14:paraId="28CFC7E8" w14:textId="77777777" w:rsidTr="00B32056">
        <w:trPr>
          <w:trHeight w:val="242"/>
          <w:jc w:val="center"/>
        </w:trPr>
        <w:tc>
          <w:tcPr>
            <w:tcW w:w="992" w:type="dxa"/>
            <w:tcBorders>
              <w:top w:val="single" w:sz="4" w:space="0" w:color="A6A6A6"/>
              <w:left w:val="single" w:sz="4" w:space="0" w:color="A6A6A6"/>
              <w:bottom w:val="single" w:sz="4" w:space="0" w:color="A6A6A6"/>
              <w:right w:val="single" w:sz="4" w:space="0" w:color="A6A6A6"/>
            </w:tcBorders>
            <w:shd w:val="clear" w:color="auto" w:fill="E0E0E0"/>
            <w:vAlign w:val="center"/>
            <w:hideMark/>
          </w:tcPr>
          <w:p w14:paraId="01A68302" w14:textId="77777777" w:rsidR="00B609C0" w:rsidRPr="00827F9E" w:rsidRDefault="00B609C0">
            <w:pPr>
              <w:pStyle w:val="ChangeControlTableHeading"/>
              <w:widowControl w:val="0"/>
              <w:rPr>
                <w:rFonts w:ascii="Times New Roman" w:hAnsi="Times New Roman"/>
                <w:sz w:val="23"/>
                <w:szCs w:val="23"/>
              </w:rPr>
            </w:pPr>
            <w:r w:rsidRPr="00827F9E">
              <w:rPr>
                <w:rFonts w:ascii="Times New Roman" w:hAnsi="Times New Roman"/>
                <w:sz w:val="23"/>
                <w:szCs w:val="23"/>
              </w:rPr>
              <w:t>Verzia</w:t>
            </w:r>
          </w:p>
        </w:tc>
        <w:tc>
          <w:tcPr>
            <w:tcW w:w="1423" w:type="dxa"/>
            <w:tcBorders>
              <w:top w:val="single" w:sz="4" w:space="0" w:color="A6A6A6"/>
              <w:left w:val="single" w:sz="4" w:space="0" w:color="A6A6A6"/>
              <w:bottom w:val="single" w:sz="4" w:space="0" w:color="A6A6A6"/>
              <w:right w:val="single" w:sz="4" w:space="0" w:color="A6A6A6"/>
            </w:tcBorders>
            <w:shd w:val="clear" w:color="auto" w:fill="E0E0E0"/>
            <w:vAlign w:val="center"/>
            <w:hideMark/>
          </w:tcPr>
          <w:p w14:paraId="6BFCA789" w14:textId="77777777" w:rsidR="00B609C0" w:rsidRPr="00827F9E" w:rsidRDefault="00B609C0">
            <w:pPr>
              <w:pStyle w:val="ChangeControlTableHeading"/>
              <w:widowControl w:val="0"/>
              <w:rPr>
                <w:rFonts w:ascii="Times New Roman" w:hAnsi="Times New Roman"/>
                <w:sz w:val="23"/>
                <w:szCs w:val="23"/>
              </w:rPr>
            </w:pPr>
            <w:r w:rsidRPr="00827F9E">
              <w:rPr>
                <w:rFonts w:ascii="Times New Roman" w:hAnsi="Times New Roman"/>
                <w:sz w:val="23"/>
                <w:szCs w:val="23"/>
              </w:rPr>
              <w:t>Dátum</w:t>
            </w:r>
          </w:p>
        </w:tc>
        <w:tc>
          <w:tcPr>
            <w:tcW w:w="3522" w:type="dxa"/>
            <w:tcBorders>
              <w:top w:val="single" w:sz="4" w:space="0" w:color="A6A6A6"/>
              <w:left w:val="single" w:sz="4" w:space="0" w:color="A6A6A6"/>
              <w:bottom w:val="single" w:sz="4" w:space="0" w:color="A6A6A6"/>
              <w:right w:val="single" w:sz="4" w:space="0" w:color="A6A6A6"/>
            </w:tcBorders>
            <w:shd w:val="clear" w:color="auto" w:fill="E0E0E0"/>
            <w:vAlign w:val="center"/>
            <w:hideMark/>
          </w:tcPr>
          <w:p w14:paraId="56B41B5F" w14:textId="77777777" w:rsidR="00B609C0" w:rsidRPr="00827F9E" w:rsidRDefault="00B609C0">
            <w:pPr>
              <w:pStyle w:val="ChangeControlTableHeading"/>
              <w:widowControl w:val="0"/>
              <w:rPr>
                <w:rFonts w:ascii="Times New Roman" w:hAnsi="Times New Roman"/>
                <w:sz w:val="23"/>
                <w:szCs w:val="23"/>
              </w:rPr>
            </w:pPr>
            <w:r w:rsidRPr="00827F9E">
              <w:rPr>
                <w:rFonts w:ascii="Times New Roman" w:hAnsi="Times New Roman"/>
                <w:sz w:val="23"/>
                <w:szCs w:val="23"/>
              </w:rPr>
              <w:t>Zmeny</w:t>
            </w:r>
          </w:p>
        </w:tc>
        <w:tc>
          <w:tcPr>
            <w:tcW w:w="2734" w:type="dxa"/>
            <w:tcBorders>
              <w:top w:val="single" w:sz="4" w:space="0" w:color="A6A6A6"/>
              <w:left w:val="single" w:sz="4" w:space="0" w:color="A6A6A6"/>
              <w:bottom w:val="single" w:sz="4" w:space="0" w:color="A6A6A6"/>
              <w:right w:val="single" w:sz="4" w:space="0" w:color="A6A6A6"/>
            </w:tcBorders>
            <w:shd w:val="clear" w:color="auto" w:fill="E0E0E0"/>
            <w:vAlign w:val="center"/>
            <w:hideMark/>
          </w:tcPr>
          <w:p w14:paraId="568AE068" w14:textId="77777777" w:rsidR="00B609C0" w:rsidRPr="00827F9E" w:rsidRDefault="00B609C0">
            <w:pPr>
              <w:pStyle w:val="ChangeControlTableHeading"/>
              <w:widowControl w:val="0"/>
              <w:rPr>
                <w:rFonts w:ascii="Times New Roman" w:hAnsi="Times New Roman"/>
                <w:sz w:val="23"/>
                <w:szCs w:val="23"/>
              </w:rPr>
            </w:pPr>
            <w:r w:rsidRPr="00827F9E">
              <w:rPr>
                <w:rFonts w:ascii="Times New Roman" w:hAnsi="Times New Roman"/>
                <w:sz w:val="23"/>
                <w:szCs w:val="23"/>
              </w:rPr>
              <w:t>Meno</w:t>
            </w:r>
          </w:p>
        </w:tc>
      </w:tr>
      <w:tr w:rsidR="00B609C0" w:rsidRPr="00827F9E" w14:paraId="1E27E3B7" w14:textId="77777777" w:rsidTr="00B32056">
        <w:trPr>
          <w:trHeight w:val="230"/>
          <w:jc w:val="center"/>
        </w:trPr>
        <w:tc>
          <w:tcPr>
            <w:tcW w:w="992" w:type="dxa"/>
            <w:tcBorders>
              <w:top w:val="single" w:sz="4" w:space="0" w:color="A6A6A6"/>
              <w:left w:val="single" w:sz="4" w:space="0" w:color="A6A6A6"/>
              <w:bottom w:val="single" w:sz="4" w:space="0" w:color="A6A6A6"/>
              <w:right w:val="single" w:sz="4" w:space="0" w:color="A6A6A6"/>
            </w:tcBorders>
            <w:vAlign w:val="center"/>
            <w:hideMark/>
          </w:tcPr>
          <w:p w14:paraId="4634C5C1" w14:textId="77777777" w:rsidR="00051F91" w:rsidRPr="00827F9E" w:rsidRDefault="00051F91" w:rsidP="00B32056">
            <w:pPr>
              <w:pStyle w:val="StyleBodyTextCentered"/>
              <w:widowControl w:val="0"/>
              <w:jc w:val="center"/>
              <w:rPr>
                <w:rFonts w:ascii="Times New Roman" w:hAnsi="Times New Roman"/>
                <w:color w:val="808080"/>
                <w:sz w:val="23"/>
                <w:szCs w:val="23"/>
              </w:rPr>
            </w:pPr>
            <w:r w:rsidRPr="00827F9E">
              <w:rPr>
                <w:rFonts w:ascii="Times New Roman" w:hAnsi="Times New Roman"/>
                <w:color w:val="808080"/>
                <w:sz w:val="23"/>
                <w:szCs w:val="23"/>
              </w:rPr>
              <w:t>1.</w:t>
            </w:r>
          </w:p>
        </w:tc>
        <w:tc>
          <w:tcPr>
            <w:tcW w:w="1423" w:type="dxa"/>
            <w:tcBorders>
              <w:top w:val="single" w:sz="4" w:space="0" w:color="A6A6A6"/>
              <w:left w:val="single" w:sz="4" w:space="0" w:color="A6A6A6"/>
              <w:bottom w:val="single" w:sz="4" w:space="0" w:color="A6A6A6"/>
              <w:right w:val="single" w:sz="4" w:space="0" w:color="A6A6A6"/>
            </w:tcBorders>
            <w:vAlign w:val="center"/>
            <w:hideMark/>
          </w:tcPr>
          <w:p w14:paraId="719358F9" w14:textId="71DC6FC4" w:rsidR="00B609C0" w:rsidRPr="00827F9E" w:rsidRDefault="00F24AC7" w:rsidP="00A434CC">
            <w:pPr>
              <w:pStyle w:val="StyleBodyTextCentered"/>
              <w:widowControl w:val="0"/>
              <w:rPr>
                <w:rFonts w:ascii="Times New Roman" w:hAnsi="Times New Roman"/>
                <w:color w:val="808080"/>
                <w:sz w:val="23"/>
                <w:szCs w:val="23"/>
              </w:rPr>
            </w:pPr>
            <w:r>
              <w:rPr>
                <w:rFonts w:ascii="Times New Roman" w:hAnsi="Times New Roman"/>
                <w:color w:val="808080"/>
                <w:sz w:val="23"/>
                <w:szCs w:val="23"/>
              </w:rPr>
              <w:t>16.3</w:t>
            </w:r>
            <w:r w:rsidR="00051F91" w:rsidRPr="00827F9E">
              <w:rPr>
                <w:rFonts w:ascii="Times New Roman" w:hAnsi="Times New Roman"/>
                <w:color w:val="808080"/>
                <w:sz w:val="23"/>
                <w:szCs w:val="23"/>
              </w:rPr>
              <w:t>.202</w:t>
            </w:r>
            <w:r w:rsidR="00A434CC" w:rsidRPr="00827F9E">
              <w:rPr>
                <w:rFonts w:ascii="Times New Roman" w:hAnsi="Times New Roman"/>
                <w:color w:val="808080"/>
                <w:sz w:val="23"/>
                <w:szCs w:val="23"/>
              </w:rPr>
              <w:t>3</w:t>
            </w:r>
          </w:p>
        </w:tc>
        <w:tc>
          <w:tcPr>
            <w:tcW w:w="3522" w:type="dxa"/>
            <w:tcBorders>
              <w:top w:val="single" w:sz="4" w:space="0" w:color="A6A6A6"/>
              <w:left w:val="single" w:sz="4" w:space="0" w:color="A6A6A6"/>
              <w:bottom w:val="single" w:sz="4" w:space="0" w:color="A6A6A6"/>
              <w:right w:val="single" w:sz="4" w:space="0" w:color="A6A6A6"/>
            </w:tcBorders>
            <w:vAlign w:val="center"/>
            <w:hideMark/>
          </w:tcPr>
          <w:p w14:paraId="3CC93CD2" w14:textId="7650292A" w:rsidR="00B609C0" w:rsidRPr="00827F9E" w:rsidRDefault="00051F91">
            <w:pPr>
              <w:pStyle w:val="StyleBodyTextCentered"/>
              <w:widowControl w:val="0"/>
              <w:rPr>
                <w:rFonts w:ascii="Times New Roman" w:hAnsi="Times New Roman"/>
                <w:color w:val="808080"/>
                <w:sz w:val="23"/>
                <w:szCs w:val="23"/>
              </w:rPr>
            </w:pPr>
            <w:r w:rsidRPr="00827F9E">
              <w:rPr>
                <w:rFonts w:ascii="Times New Roman" w:hAnsi="Times New Roman"/>
                <w:color w:val="808080"/>
                <w:sz w:val="23"/>
                <w:szCs w:val="23"/>
              </w:rPr>
              <w:t>Vydanie usmernenia</w:t>
            </w:r>
            <w:bookmarkStart w:id="4" w:name="_GoBack"/>
            <w:bookmarkEnd w:id="4"/>
          </w:p>
        </w:tc>
        <w:tc>
          <w:tcPr>
            <w:tcW w:w="2734" w:type="dxa"/>
            <w:tcBorders>
              <w:top w:val="single" w:sz="4" w:space="0" w:color="A6A6A6"/>
              <w:left w:val="single" w:sz="4" w:space="0" w:color="A6A6A6"/>
              <w:bottom w:val="single" w:sz="4" w:space="0" w:color="A6A6A6"/>
              <w:right w:val="single" w:sz="4" w:space="0" w:color="A6A6A6"/>
            </w:tcBorders>
            <w:vAlign w:val="center"/>
            <w:hideMark/>
          </w:tcPr>
          <w:p w14:paraId="0F2F2194" w14:textId="77777777" w:rsidR="00B609C0" w:rsidRPr="00827F9E" w:rsidRDefault="00051F91">
            <w:pPr>
              <w:pStyle w:val="StyleBodyTextCentered"/>
              <w:widowControl w:val="0"/>
              <w:rPr>
                <w:rFonts w:ascii="Times New Roman" w:hAnsi="Times New Roman"/>
                <w:color w:val="808080"/>
                <w:sz w:val="23"/>
                <w:szCs w:val="23"/>
              </w:rPr>
            </w:pPr>
            <w:r w:rsidRPr="00827F9E">
              <w:rPr>
                <w:rFonts w:ascii="Times New Roman" w:hAnsi="Times New Roman"/>
                <w:color w:val="808080"/>
                <w:sz w:val="23"/>
                <w:szCs w:val="23"/>
              </w:rPr>
              <w:t>Stanislav Gernic</w:t>
            </w:r>
          </w:p>
        </w:tc>
      </w:tr>
    </w:tbl>
    <w:p w14:paraId="7B5798C0" w14:textId="77777777" w:rsidR="00B609C0" w:rsidRPr="00827F9E" w:rsidRDefault="00B609C0" w:rsidP="00051F91">
      <w:pPr>
        <w:pStyle w:val="Nadpis1"/>
        <w:spacing w:before="0" w:after="600"/>
        <w:rPr>
          <w:rFonts w:ascii="Times New Roman" w:hAnsi="Times New Roman"/>
          <w:sz w:val="23"/>
          <w:szCs w:val="23"/>
          <w:lang w:val="sk-SK"/>
        </w:rPr>
      </w:pPr>
    </w:p>
    <w:p w14:paraId="6A8C0392" w14:textId="77777777" w:rsidR="00F60CBD" w:rsidRPr="00827F9E" w:rsidRDefault="004817AD" w:rsidP="00051F91">
      <w:pPr>
        <w:pStyle w:val="Nadpis1"/>
        <w:spacing w:before="0" w:after="300"/>
        <w:jc w:val="center"/>
        <w:rPr>
          <w:rFonts w:ascii="Times New Roman" w:hAnsi="Times New Roman"/>
          <w:sz w:val="23"/>
          <w:szCs w:val="23"/>
          <w:lang w:val="sk-SK"/>
        </w:rPr>
      </w:pPr>
      <w:bookmarkStart w:id="5" w:name="_Toc125106774"/>
      <w:r w:rsidRPr="00827F9E">
        <w:rPr>
          <w:rFonts w:ascii="Times New Roman" w:hAnsi="Times New Roman"/>
          <w:sz w:val="23"/>
          <w:szCs w:val="23"/>
          <w:lang w:val="sk-SK"/>
        </w:rPr>
        <w:t>Ú</w:t>
      </w:r>
      <w:r w:rsidR="00B609C0" w:rsidRPr="00827F9E">
        <w:rPr>
          <w:rFonts w:ascii="Times New Roman" w:hAnsi="Times New Roman"/>
          <w:sz w:val="23"/>
          <w:szCs w:val="23"/>
          <w:lang w:val="sk-SK"/>
        </w:rPr>
        <w:t>vod</w:t>
      </w:r>
      <w:bookmarkEnd w:id="5"/>
      <w:r w:rsidR="002563BF" w:rsidRPr="00827F9E">
        <w:rPr>
          <w:rFonts w:ascii="Times New Roman" w:hAnsi="Times New Roman"/>
          <w:sz w:val="23"/>
          <w:szCs w:val="23"/>
          <w:lang w:val="sk-SK"/>
        </w:rPr>
        <w:t xml:space="preserve"> </w:t>
      </w:r>
    </w:p>
    <w:p w14:paraId="1871E1C4" w14:textId="727B8658" w:rsidR="00A434CC" w:rsidRPr="00827F9E" w:rsidRDefault="00093A0B" w:rsidP="00E04D9D">
      <w:pPr>
        <w:pStyle w:val="SRKNorm"/>
        <w:numPr>
          <w:ilvl w:val="0"/>
          <w:numId w:val="0"/>
        </w:numPr>
        <w:spacing w:before="0" w:after="60"/>
        <w:contextualSpacing w:val="0"/>
        <w:rPr>
          <w:sz w:val="23"/>
          <w:szCs w:val="23"/>
        </w:rPr>
      </w:pPr>
      <w:r w:rsidRPr="00827F9E">
        <w:rPr>
          <w:sz w:val="23"/>
          <w:szCs w:val="23"/>
        </w:rPr>
        <w:t>Metodické usmernenie Ministerstva investícií, regionálneho rozvoja a informatizácie Slovenskej republiky k Rámcovej dohode na zabezpečenie licenčnej podpory licencií SAP, produktov SAP a služieb s nimi súvisiacich č. 2880/2022 (ďalej „Usmernenie“)</w:t>
      </w:r>
      <w:r w:rsidR="0052181B" w:rsidRPr="00827F9E">
        <w:rPr>
          <w:sz w:val="23"/>
          <w:szCs w:val="23"/>
        </w:rPr>
        <w:t xml:space="preserve"> oboznamuje </w:t>
      </w:r>
      <w:r w:rsidR="00656FCE" w:rsidRPr="00827F9E">
        <w:rPr>
          <w:sz w:val="23"/>
          <w:szCs w:val="23"/>
        </w:rPr>
        <w:t xml:space="preserve">žiadateľov o </w:t>
      </w:r>
      <w:r w:rsidR="005756EE" w:rsidRPr="00827F9E">
        <w:rPr>
          <w:sz w:val="23"/>
          <w:szCs w:val="23"/>
        </w:rPr>
        <w:t>predmete</w:t>
      </w:r>
      <w:r w:rsidR="00656FCE" w:rsidRPr="00827F9E">
        <w:rPr>
          <w:sz w:val="23"/>
          <w:szCs w:val="23"/>
        </w:rPr>
        <w:t>, podmienkach, pravidlách a postupoch nevyhnutných</w:t>
      </w:r>
      <w:r w:rsidR="00DE0012" w:rsidRPr="00827F9E">
        <w:rPr>
          <w:sz w:val="23"/>
          <w:szCs w:val="23"/>
        </w:rPr>
        <w:t xml:space="preserve"> pre zabezpeč</w:t>
      </w:r>
      <w:r w:rsidR="005756EE" w:rsidRPr="00827F9E">
        <w:rPr>
          <w:sz w:val="23"/>
          <w:szCs w:val="23"/>
        </w:rPr>
        <w:t>ovanie</w:t>
      </w:r>
      <w:r w:rsidR="00A434CC" w:rsidRPr="00827F9E">
        <w:rPr>
          <w:sz w:val="23"/>
          <w:szCs w:val="23"/>
        </w:rPr>
        <w:t xml:space="preserve"> požiadaviek realizovaných v rámci</w:t>
      </w:r>
      <w:r w:rsidR="00DE0012" w:rsidRPr="00827F9E">
        <w:rPr>
          <w:sz w:val="23"/>
          <w:szCs w:val="23"/>
        </w:rPr>
        <w:t xml:space="preserve"> </w:t>
      </w:r>
      <w:r w:rsidR="00A434CC" w:rsidRPr="00827F9E">
        <w:rPr>
          <w:sz w:val="23"/>
          <w:szCs w:val="23"/>
        </w:rPr>
        <w:t>Rámcovej dohody na zabezpečenie licenčnej podpory licencií SAP, produktov SAP a služieb s nimi súvisiacich č. 2880/2022 (</w:t>
      </w:r>
      <w:r w:rsidR="001F6895">
        <w:rPr>
          <w:sz w:val="23"/>
          <w:szCs w:val="23"/>
        </w:rPr>
        <w:t>ď</w:t>
      </w:r>
      <w:r w:rsidR="00A434CC" w:rsidRPr="00827F9E">
        <w:rPr>
          <w:sz w:val="23"/>
          <w:szCs w:val="23"/>
        </w:rPr>
        <w:t>alej „Rámcová dohoda“)</w:t>
      </w:r>
    </w:p>
    <w:p w14:paraId="63EEDAFE" w14:textId="77777777" w:rsidR="005756EE" w:rsidRPr="00827F9E" w:rsidRDefault="00A434CC" w:rsidP="00E04D9D">
      <w:pPr>
        <w:pStyle w:val="SRKNorm"/>
        <w:numPr>
          <w:ilvl w:val="0"/>
          <w:numId w:val="0"/>
        </w:numPr>
        <w:spacing w:before="0" w:after="60"/>
        <w:contextualSpacing w:val="0"/>
        <w:rPr>
          <w:sz w:val="23"/>
          <w:szCs w:val="23"/>
        </w:rPr>
      </w:pPr>
      <w:r w:rsidRPr="00827F9E">
        <w:rPr>
          <w:sz w:val="23"/>
          <w:szCs w:val="23"/>
        </w:rPr>
        <w:t>Vo všeobecnej rovine</w:t>
      </w:r>
      <w:r w:rsidR="004B7F71" w:rsidRPr="00827F9E">
        <w:rPr>
          <w:sz w:val="23"/>
          <w:szCs w:val="23"/>
        </w:rPr>
        <w:t xml:space="preserve"> toto usmernenie ďalej</w:t>
      </w:r>
      <w:r w:rsidRPr="00827F9E">
        <w:rPr>
          <w:sz w:val="23"/>
          <w:szCs w:val="23"/>
        </w:rPr>
        <w:t xml:space="preserve"> u</w:t>
      </w:r>
      <w:r w:rsidR="005756EE" w:rsidRPr="00827F9E">
        <w:rPr>
          <w:sz w:val="23"/>
          <w:szCs w:val="23"/>
        </w:rPr>
        <w:t>pra</w:t>
      </w:r>
      <w:r w:rsidRPr="00827F9E">
        <w:rPr>
          <w:sz w:val="23"/>
          <w:szCs w:val="23"/>
        </w:rPr>
        <w:t>vuje postup organizácií v roli žiadateľov</w:t>
      </w:r>
      <w:r w:rsidR="005756EE" w:rsidRPr="00827F9E">
        <w:rPr>
          <w:sz w:val="23"/>
          <w:szCs w:val="23"/>
        </w:rPr>
        <w:t xml:space="preserve"> </w:t>
      </w:r>
      <w:r w:rsidRPr="00827F9E">
        <w:rPr>
          <w:sz w:val="23"/>
          <w:szCs w:val="23"/>
        </w:rPr>
        <w:t xml:space="preserve">pri predkladaní požiadaviek, ktoré sú v prípade schválenia MIRRI </w:t>
      </w:r>
      <w:r w:rsidR="00093A0B" w:rsidRPr="00827F9E">
        <w:rPr>
          <w:sz w:val="23"/>
          <w:szCs w:val="23"/>
        </w:rPr>
        <w:t>zabezpečené</w:t>
      </w:r>
      <w:r w:rsidRPr="00827F9E">
        <w:rPr>
          <w:sz w:val="23"/>
          <w:szCs w:val="23"/>
        </w:rPr>
        <w:t xml:space="preserve"> prostredníctvom Rámcovej dohody.</w:t>
      </w:r>
    </w:p>
    <w:p w14:paraId="5D54245A" w14:textId="77777777" w:rsidR="00774872" w:rsidRPr="00827F9E" w:rsidRDefault="00774872" w:rsidP="00774872">
      <w:pPr>
        <w:rPr>
          <w:rFonts w:ascii="Times New Roman" w:hAnsi="Times New Roman" w:cs="Times New Roman"/>
          <w:sz w:val="23"/>
          <w:szCs w:val="23"/>
          <w:lang w:eastAsia="sk-SK"/>
        </w:rPr>
      </w:pPr>
    </w:p>
    <w:p w14:paraId="000387FC" w14:textId="77777777" w:rsidR="002F2C16" w:rsidRPr="00827F9E" w:rsidRDefault="002F2C16" w:rsidP="00E04D9D">
      <w:pPr>
        <w:pStyle w:val="OBS1"/>
        <w:spacing w:before="0" w:after="0" w:line="240" w:lineRule="auto"/>
        <w:rPr>
          <w:rFonts w:ascii="Times New Roman" w:hAnsi="Times New Roman" w:cs="Times New Roman"/>
          <w:sz w:val="23"/>
          <w:szCs w:val="23"/>
        </w:rPr>
      </w:pPr>
    </w:p>
    <w:p w14:paraId="2284889E" w14:textId="77777777" w:rsidR="002F2C16" w:rsidRPr="00827F9E" w:rsidRDefault="00B609C0" w:rsidP="00051F91">
      <w:pPr>
        <w:pStyle w:val="Nadpis1"/>
        <w:spacing w:before="0" w:after="300"/>
        <w:jc w:val="center"/>
        <w:rPr>
          <w:rFonts w:ascii="Times New Roman" w:hAnsi="Times New Roman"/>
          <w:sz w:val="23"/>
          <w:szCs w:val="23"/>
          <w:lang w:val="sk-SK"/>
        </w:rPr>
      </w:pPr>
      <w:bookmarkStart w:id="6" w:name="_Toc125106775"/>
      <w:r w:rsidRPr="00827F9E">
        <w:rPr>
          <w:rFonts w:ascii="Times New Roman" w:hAnsi="Times New Roman"/>
          <w:sz w:val="23"/>
          <w:szCs w:val="23"/>
          <w:lang w:val="sk-SK"/>
        </w:rPr>
        <w:t xml:space="preserve">Charakteristika </w:t>
      </w:r>
      <w:r w:rsidR="00A434CC" w:rsidRPr="00827F9E">
        <w:rPr>
          <w:rFonts w:ascii="Times New Roman" w:hAnsi="Times New Roman"/>
          <w:sz w:val="23"/>
          <w:szCs w:val="23"/>
          <w:lang w:val="sk-SK"/>
        </w:rPr>
        <w:t>Rámcovej dohody</w:t>
      </w:r>
      <w:r w:rsidR="0083721F" w:rsidRPr="00827F9E">
        <w:rPr>
          <w:rFonts w:ascii="Times New Roman" w:hAnsi="Times New Roman"/>
          <w:sz w:val="23"/>
          <w:szCs w:val="23"/>
          <w:lang w:val="sk-SK"/>
        </w:rPr>
        <w:t xml:space="preserve"> na SAP</w:t>
      </w:r>
      <w:bookmarkEnd w:id="6"/>
    </w:p>
    <w:p w14:paraId="5179E679" w14:textId="53B8C9D3" w:rsidR="00796DE5" w:rsidRPr="00827F9E" w:rsidRDefault="00A434CC" w:rsidP="00E04D9D">
      <w:pPr>
        <w:tabs>
          <w:tab w:val="left" w:pos="142"/>
          <w:tab w:val="left" w:pos="284"/>
          <w:tab w:val="left" w:pos="567"/>
          <w:tab w:val="left" w:pos="709"/>
        </w:tabs>
        <w:spacing w:after="0" w:line="240" w:lineRule="auto"/>
        <w:jc w:val="both"/>
        <w:rPr>
          <w:rFonts w:ascii="Times New Roman" w:hAnsi="Times New Roman" w:cs="Times New Roman"/>
          <w:sz w:val="23"/>
          <w:szCs w:val="23"/>
        </w:rPr>
      </w:pPr>
      <w:r w:rsidRPr="00827F9E">
        <w:rPr>
          <w:rFonts w:ascii="Times New Roman" w:hAnsi="Times New Roman" w:cs="Times New Roman"/>
          <w:sz w:val="23"/>
          <w:szCs w:val="23"/>
        </w:rPr>
        <w:t>Rámcová dohoda</w:t>
      </w:r>
      <w:r w:rsidR="00DE03A1" w:rsidRPr="00827F9E">
        <w:rPr>
          <w:rFonts w:ascii="Times New Roman" w:hAnsi="Times New Roman" w:cs="Times New Roman"/>
          <w:sz w:val="23"/>
          <w:szCs w:val="23"/>
        </w:rPr>
        <w:t xml:space="preserve"> </w:t>
      </w:r>
      <w:r w:rsidRPr="00827F9E">
        <w:rPr>
          <w:rFonts w:ascii="Times New Roman" w:hAnsi="Times New Roman" w:cs="Times New Roman"/>
          <w:sz w:val="23"/>
          <w:szCs w:val="23"/>
        </w:rPr>
        <w:t>je</w:t>
      </w:r>
      <w:r w:rsidR="00093A0B" w:rsidRPr="00827F9E">
        <w:rPr>
          <w:rFonts w:ascii="Times New Roman" w:hAnsi="Times New Roman" w:cs="Times New Roman"/>
          <w:sz w:val="23"/>
          <w:szCs w:val="23"/>
        </w:rPr>
        <w:t xml:space="preserve"> jedným z</w:t>
      </w:r>
      <w:r w:rsidR="00423913" w:rsidRPr="00827F9E">
        <w:rPr>
          <w:rFonts w:ascii="Times New Roman" w:hAnsi="Times New Roman" w:cs="Times New Roman"/>
          <w:sz w:val="23"/>
          <w:szCs w:val="23"/>
        </w:rPr>
        <w:t xml:space="preserve"> centralizačný</w:t>
      </w:r>
      <w:r w:rsidR="00093A0B" w:rsidRPr="00827F9E">
        <w:rPr>
          <w:rFonts w:ascii="Times New Roman" w:hAnsi="Times New Roman" w:cs="Times New Roman"/>
          <w:sz w:val="23"/>
          <w:szCs w:val="23"/>
        </w:rPr>
        <w:t>ch</w:t>
      </w:r>
      <w:r w:rsidR="00423913" w:rsidRPr="00827F9E">
        <w:rPr>
          <w:rFonts w:ascii="Times New Roman" w:hAnsi="Times New Roman" w:cs="Times New Roman"/>
          <w:sz w:val="23"/>
          <w:szCs w:val="23"/>
        </w:rPr>
        <w:t xml:space="preserve"> nástroj</w:t>
      </w:r>
      <w:r w:rsidR="00093A0B" w:rsidRPr="00827F9E">
        <w:rPr>
          <w:rFonts w:ascii="Times New Roman" w:hAnsi="Times New Roman" w:cs="Times New Roman"/>
          <w:sz w:val="23"/>
          <w:szCs w:val="23"/>
        </w:rPr>
        <w:t>ov</w:t>
      </w:r>
      <w:r w:rsidR="008A5077" w:rsidRPr="00827F9E">
        <w:rPr>
          <w:rFonts w:ascii="Times New Roman" w:hAnsi="Times New Roman" w:cs="Times New Roman"/>
          <w:spacing w:val="2"/>
          <w:sz w:val="23"/>
          <w:szCs w:val="23"/>
        </w:rPr>
        <w:t xml:space="preserve"> obstarávania licenčných </w:t>
      </w:r>
      <w:r w:rsidR="006C21E9" w:rsidRPr="00827F9E">
        <w:rPr>
          <w:rFonts w:ascii="Times New Roman" w:hAnsi="Times New Roman" w:cs="Times New Roman"/>
          <w:spacing w:val="2"/>
          <w:sz w:val="23"/>
          <w:szCs w:val="23"/>
        </w:rPr>
        <w:t>p</w:t>
      </w:r>
      <w:r w:rsidR="008C74E1" w:rsidRPr="00827F9E">
        <w:rPr>
          <w:rFonts w:ascii="Times New Roman" w:hAnsi="Times New Roman" w:cs="Times New Roman"/>
          <w:spacing w:val="2"/>
          <w:sz w:val="23"/>
          <w:szCs w:val="23"/>
        </w:rPr>
        <w:t>roduktov a</w:t>
      </w:r>
      <w:r w:rsidR="008A5077" w:rsidRPr="00827F9E">
        <w:rPr>
          <w:rFonts w:ascii="Times New Roman" w:hAnsi="Times New Roman" w:cs="Times New Roman"/>
          <w:spacing w:val="2"/>
          <w:sz w:val="23"/>
          <w:szCs w:val="23"/>
        </w:rPr>
        <w:t xml:space="preserve"> súvisiacich služieb</w:t>
      </w:r>
      <w:r w:rsidR="00093A0B" w:rsidRPr="00827F9E">
        <w:rPr>
          <w:rFonts w:ascii="Times New Roman" w:hAnsi="Times New Roman" w:cs="Times New Roman"/>
          <w:spacing w:val="2"/>
          <w:sz w:val="23"/>
          <w:szCs w:val="23"/>
        </w:rPr>
        <w:t xml:space="preserve"> (SAP)</w:t>
      </w:r>
      <w:r w:rsidR="008C74E1" w:rsidRPr="00827F9E">
        <w:rPr>
          <w:rFonts w:ascii="Times New Roman" w:hAnsi="Times New Roman" w:cs="Times New Roman"/>
          <w:spacing w:val="2"/>
          <w:sz w:val="23"/>
          <w:szCs w:val="23"/>
        </w:rPr>
        <w:t xml:space="preserve"> na</w:t>
      </w:r>
      <w:r w:rsidR="005361DE" w:rsidRPr="00827F9E">
        <w:rPr>
          <w:rFonts w:ascii="Times New Roman" w:hAnsi="Times New Roman" w:cs="Times New Roman"/>
          <w:spacing w:val="2"/>
          <w:sz w:val="23"/>
          <w:szCs w:val="23"/>
        </w:rPr>
        <w:t xml:space="preserve"> ktoré sa o</w:t>
      </w:r>
      <w:r w:rsidR="00DE0012" w:rsidRPr="00827F9E">
        <w:rPr>
          <w:rFonts w:ascii="Times New Roman" w:hAnsi="Times New Roman" w:cs="Times New Roman"/>
          <w:spacing w:val="2"/>
          <w:sz w:val="23"/>
          <w:szCs w:val="23"/>
        </w:rPr>
        <w:t xml:space="preserve">dkazuje </w:t>
      </w:r>
      <w:r w:rsidR="008C74E1" w:rsidRPr="00827F9E">
        <w:rPr>
          <w:rFonts w:ascii="Times New Roman" w:hAnsi="Times New Roman" w:cs="Times New Roman"/>
          <w:spacing w:val="2"/>
          <w:sz w:val="23"/>
          <w:szCs w:val="23"/>
        </w:rPr>
        <w:t xml:space="preserve">aj </w:t>
      </w:r>
      <w:r w:rsidR="008A5077" w:rsidRPr="00827F9E">
        <w:rPr>
          <w:rFonts w:ascii="Times New Roman" w:hAnsi="Times New Roman" w:cs="Times New Roman"/>
          <w:spacing w:val="2"/>
          <w:sz w:val="23"/>
          <w:szCs w:val="23"/>
        </w:rPr>
        <w:t>Uzneseni</w:t>
      </w:r>
      <w:r w:rsidR="00DE0012" w:rsidRPr="00827F9E">
        <w:rPr>
          <w:rFonts w:ascii="Times New Roman" w:hAnsi="Times New Roman" w:cs="Times New Roman"/>
          <w:spacing w:val="2"/>
          <w:sz w:val="23"/>
          <w:szCs w:val="23"/>
        </w:rPr>
        <w:t>e</w:t>
      </w:r>
      <w:r w:rsidR="008A5077" w:rsidRPr="00827F9E">
        <w:rPr>
          <w:rFonts w:ascii="Times New Roman" w:hAnsi="Times New Roman" w:cs="Times New Roman"/>
          <w:spacing w:val="2"/>
          <w:sz w:val="23"/>
          <w:szCs w:val="23"/>
        </w:rPr>
        <w:t xml:space="preserve"> vlády Slovenskej rep</w:t>
      </w:r>
      <w:r w:rsidRPr="00827F9E">
        <w:rPr>
          <w:rFonts w:ascii="Times New Roman" w:hAnsi="Times New Roman" w:cs="Times New Roman"/>
          <w:spacing w:val="2"/>
          <w:sz w:val="23"/>
          <w:szCs w:val="23"/>
        </w:rPr>
        <w:t>ubliky č. 286/2019 z 12.06.2019</w:t>
      </w:r>
      <w:r w:rsidR="00831B99" w:rsidRPr="00827F9E">
        <w:rPr>
          <w:rFonts w:ascii="Times New Roman" w:hAnsi="Times New Roman" w:cs="Times New Roman"/>
          <w:spacing w:val="2"/>
          <w:sz w:val="23"/>
          <w:szCs w:val="23"/>
        </w:rPr>
        <w:t xml:space="preserve"> </w:t>
      </w:r>
      <w:r w:rsidR="008A5077" w:rsidRPr="00827F9E">
        <w:rPr>
          <w:rFonts w:ascii="Times New Roman" w:hAnsi="Times New Roman" w:cs="Times New Roman"/>
          <w:spacing w:val="2"/>
          <w:sz w:val="23"/>
          <w:szCs w:val="23"/>
        </w:rPr>
        <w:t xml:space="preserve">o povinnosti prednostne </w:t>
      </w:r>
      <w:r w:rsidR="00831B99" w:rsidRPr="00827F9E">
        <w:rPr>
          <w:rFonts w:ascii="Times New Roman" w:hAnsi="Times New Roman" w:cs="Times New Roman"/>
          <w:spacing w:val="2"/>
          <w:sz w:val="23"/>
          <w:szCs w:val="23"/>
        </w:rPr>
        <w:t xml:space="preserve">pristupovať k platným a účinným </w:t>
      </w:r>
      <w:r w:rsidR="008A5077" w:rsidRPr="00827F9E">
        <w:rPr>
          <w:rFonts w:ascii="Times New Roman" w:hAnsi="Times New Roman" w:cs="Times New Roman"/>
          <w:spacing w:val="2"/>
          <w:sz w:val="23"/>
          <w:szCs w:val="23"/>
        </w:rPr>
        <w:t>centrálnym licenčným zmluvám</w:t>
      </w:r>
      <w:r w:rsidR="00093A0B" w:rsidRPr="00827F9E">
        <w:rPr>
          <w:rFonts w:ascii="Times New Roman" w:hAnsi="Times New Roman" w:cs="Times New Roman"/>
          <w:spacing w:val="2"/>
          <w:sz w:val="23"/>
          <w:szCs w:val="23"/>
        </w:rPr>
        <w:t>.</w:t>
      </w:r>
      <w:r w:rsidR="00423913" w:rsidRPr="00827F9E">
        <w:rPr>
          <w:rFonts w:ascii="Times New Roman" w:hAnsi="Times New Roman" w:cs="Times New Roman"/>
          <w:spacing w:val="2"/>
          <w:sz w:val="23"/>
          <w:szCs w:val="23"/>
        </w:rPr>
        <w:t xml:space="preserve"> </w:t>
      </w:r>
      <w:r w:rsidR="005361DE" w:rsidRPr="00827F9E">
        <w:rPr>
          <w:rFonts w:ascii="Times New Roman" w:hAnsi="Times New Roman" w:cs="Times New Roman"/>
          <w:spacing w:val="2"/>
          <w:sz w:val="23"/>
          <w:szCs w:val="23"/>
        </w:rPr>
        <w:t>Z</w:t>
      </w:r>
      <w:r w:rsidR="005A1C04" w:rsidRPr="00827F9E">
        <w:rPr>
          <w:rFonts w:ascii="Times New Roman" w:hAnsi="Times New Roman" w:cs="Times New Roman"/>
          <w:spacing w:val="2"/>
          <w:sz w:val="23"/>
          <w:szCs w:val="23"/>
        </w:rPr>
        <w:t> </w:t>
      </w:r>
      <w:r w:rsidR="003060D3" w:rsidRPr="00827F9E">
        <w:rPr>
          <w:rFonts w:ascii="Times New Roman" w:hAnsi="Times New Roman" w:cs="Times New Roman"/>
          <w:spacing w:val="2"/>
          <w:sz w:val="23"/>
          <w:szCs w:val="23"/>
        </w:rPr>
        <w:t>dlhodobého</w:t>
      </w:r>
      <w:r w:rsidR="005A1C04" w:rsidRPr="00827F9E">
        <w:rPr>
          <w:rFonts w:ascii="Times New Roman" w:hAnsi="Times New Roman" w:cs="Times New Roman"/>
          <w:spacing w:val="2"/>
          <w:sz w:val="23"/>
          <w:szCs w:val="23"/>
        </w:rPr>
        <w:t xml:space="preserve"> hľadiska</w:t>
      </w:r>
      <w:r w:rsidR="00831B99" w:rsidRPr="00827F9E">
        <w:rPr>
          <w:rFonts w:ascii="Times New Roman" w:hAnsi="Times New Roman" w:cs="Times New Roman"/>
          <w:spacing w:val="2"/>
          <w:sz w:val="23"/>
          <w:szCs w:val="23"/>
        </w:rPr>
        <w:t xml:space="preserve"> sa</w:t>
      </w:r>
      <w:r w:rsidR="003060D3" w:rsidRPr="00827F9E">
        <w:rPr>
          <w:rFonts w:ascii="Times New Roman" w:hAnsi="Times New Roman" w:cs="Times New Roman"/>
          <w:spacing w:val="2"/>
          <w:sz w:val="23"/>
          <w:szCs w:val="23"/>
        </w:rPr>
        <w:t xml:space="preserve"> </w:t>
      </w:r>
      <w:r w:rsidR="00831B99" w:rsidRPr="00827F9E">
        <w:rPr>
          <w:rFonts w:ascii="Times New Roman" w:hAnsi="Times New Roman" w:cs="Times New Roman"/>
          <w:spacing w:val="2"/>
          <w:sz w:val="23"/>
          <w:szCs w:val="23"/>
        </w:rPr>
        <w:t xml:space="preserve">centralizácia </w:t>
      </w:r>
      <w:r w:rsidR="00093A0B" w:rsidRPr="00827F9E">
        <w:rPr>
          <w:rFonts w:ascii="Times New Roman" w:hAnsi="Times New Roman" w:cs="Times New Roman"/>
          <w:spacing w:val="2"/>
          <w:sz w:val="23"/>
          <w:szCs w:val="23"/>
        </w:rPr>
        <w:t xml:space="preserve">v prípade </w:t>
      </w:r>
      <w:r w:rsidR="00831B99" w:rsidRPr="00827F9E">
        <w:rPr>
          <w:rFonts w:ascii="Times New Roman" w:hAnsi="Times New Roman" w:cs="Times New Roman"/>
          <w:spacing w:val="2"/>
          <w:sz w:val="23"/>
          <w:szCs w:val="23"/>
        </w:rPr>
        <w:t>licencií SAP</w:t>
      </w:r>
      <w:r w:rsidR="003060D3" w:rsidRPr="00827F9E">
        <w:rPr>
          <w:rFonts w:ascii="Times New Roman" w:hAnsi="Times New Roman" w:cs="Times New Roman"/>
          <w:spacing w:val="2"/>
          <w:sz w:val="23"/>
          <w:szCs w:val="23"/>
        </w:rPr>
        <w:t xml:space="preserve"> opiera o nasledovné ciele:</w:t>
      </w:r>
    </w:p>
    <w:p w14:paraId="4C8B85C9" w14:textId="13C02784" w:rsidR="00093A0B" w:rsidRPr="00827F9E" w:rsidRDefault="007E2845" w:rsidP="00E04D9D">
      <w:pPr>
        <w:pStyle w:val="Odsekzoznamu"/>
        <w:numPr>
          <w:ilvl w:val="0"/>
          <w:numId w:val="3"/>
        </w:numPr>
        <w:spacing w:line="240" w:lineRule="auto"/>
        <w:ind w:left="851" w:hanging="425"/>
        <w:jc w:val="both"/>
        <w:rPr>
          <w:rFonts w:ascii="Times New Roman" w:hAnsi="Times New Roman" w:cs="Times New Roman"/>
          <w:sz w:val="23"/>
          <w:szCs w:val="23"/>
        </w:rPr>
      </w:pPr>
      <w:r w:rsidRPr="00827F9E">
        <w:rPr>
          <w:rFonts w:ascii="Times New Roman" w:hAnsi="Times New Roman" w:cs="Times New Roman"/>
          <w:sz w:val="23"/>
          <w:szCs w:val="23"/>
        </w:rPr>
        <w:t>Ú</w:t>
      </w:r>
      <w:r w:rsidR="00796DE5" w:rsidRPr="00827F9E">
        <w:rPr>
          <w:rFonts w:ascii="Times New Roman" w:hAnsi="Times New Roman" w:cs="Times New Roman"/>
          <w:sz w:val="23"/>
          <w:szCs w:val="23"/>
        </w:rPr>
        <w:t>spora z dosahovania výraznejších zliav</w:t>
      </w:r>
      <w:r w:rsidR="00831B99" w:rsidRPr="00827F9E">
        <w:rPr>
          <w:rFonts w:ascii="Times New Roman" w:hAnsi="Times New Roman" w:cs="Times New Roman"/>
          <w:sz w:val="23"/>
          <w:szCs w:val="23"/>
        </w:rPr>
        <w:t xml:space="preserve"> pri nákup</w:t>
      </w:r>
      <w:r w:rsidR="00093A0B" w:rsidRPr="00827F9E">
        <w:rPr>
          <w:rFonts w:ascii="Times New Roman" w:hAnsi="Times New Roman" w:cs="Times New Roman"/>
          <w:sz w:val="23"/>
          <w:szCs w:val="23"/>
        </w:rPr>
        <w:t>e licencií a clo</w:t>
      </w:r>
      <w:r w:rsidR="00346484">
        <w:rPr>
          <w:rFonts w:ascii="Times New Roman" w:hAnsi="Times New Roman" w:cs="Times New Roman"/>
          <w:sz w:val="23"/>
          <w:szCs w:val="23"/>
        </w:rPr>
        <w:t xml:space="preserve">udových služieb </w:t>
      </w:r>
      <w:r w:rsidR="0072233A">
        <w:rPr>
          <w:rFonts w:ascii="Times New Roman" w:hAnsi="Times New Roman" w:cs="Times New Roman"/>
          <w:sz w:val="23"/>
          <w:szCs w:val="23"/>
        </w:rPr>
        <w:t xml:space="preserve">z pohľadu </w:t>
      </w:r>
      <w:r w:rsidR="00346484">
        <w:rPr>
          <w:rFonts w:ascii="Times New Roman" w:hAnsi="Times New Roman" w:cs="Times New Roman"/>
          <w:sz w:val="23"/>
          <w:szCs w:val="23"/>
        </w:rPr>
        <w:t>centralizáci</w:t>
      </w:r>
      <w:r w:rsidR="0072233A">
        <w:rPr>
          <w:rFonts w:ascii="Times New Roman" w:hAnsi="Times New Roman" w:cs="Times New Roman"/>
          <w:sz w:val="23"/>
          <w:szCs w:val="23"/>
        </w:rPr>
        <w:t>e prostredníctvom získavania množstevných zliav</w:t>
      </w:r>
      <w:r w:rsidR="00835354" w:rsidRPr="00827F9E">
        <w:rPr>
          <w:rFonts w:ascii="Times New Roman" w:hAnsi="Times New Roman" w:cs="Times New Roman"/>
          <w:sz w:val="23"/>
          <w:szCs w:val="23"/>
        </w:rPr>
        <w:t>;</w:t>
      </w:r>
    </w:p>
    <w:p w14:paraId="1F985FAA" w14:textId="6BCE9499" w:rsidR="00093A0B" w:rsidRPr="00827F9E" w:rsidRDefault="00835354" w:rsidP="00E04D9D">
      <w:pPr>
        <w:pStyle w:val="Odsekzoznamu"/>
        <w:numPr>
          <w:ilvl w:val="0"/>
          <w:numId w:val="3"/>
        </w:numPr>
        <w:spacing w:line="240" w:lineRule="auto"/>
        <w:ind w:left="851" w:hanging="425"/>
        <w:jc w:val="both"/>
        <w:rPr>
          <w:rFonts w:ascii="Times New Roman" w:hAnsi="Times New Roman" w:cs="Times New Roman"/>
          <w:sz w:val="23"/>
          <w:szCs w:val="23"/>
        </w:rPr>
      </w:pPr>
      <w:r w:rsidRPr="00827F9E">
        <w:rPr>
          <w:rFonts w:ascii="Times New Roman" w:hAnsi="Times New Roman" w:cs="Times New Roman"/>
          <w:sz w:val="23"/>
          <w:szCs w:val="23"/>
        </w:rPr>
        <w:t>Úspora</w:t>
      </w:r>
      <w:r w:rsidR="005A1C04" w:rsidRPr="00827F9E">
        <w:rPr>
          <w:rFonts w:ascii="Times New Roman" w:hAnsi="Times New Roman" w:cs="Times New Roman"/>
          <w:sz w:val="23"/>
          <w:szCs w:val="23"/>
        </w:rPr>
        <w:t xml:space="preserve"> menších</w:t>
      </w:r>
      <w:r w:rsidRPr="00827F9E">
        <w:rPr>
          <w:rFonts w:ascii="Times New Roman" w:hAnsi="Times New Roman" w:cs="Times New Roman"/>
          <w:sz w:val="23"/>
          <w:szCs w:val="23"/>
        </w:rPr>
        <w:t xml:space="preserve"> organizácií</w:t>
      </w:r>
      <w:r w:rsidR="005A1C04" w:rsidRPr="00827F9E">
        <w:rPr>
          <w:rFonts w:ascii="Times New Roman" w:hAnsi="Times New Roman" w:cs="Times New Roman"/>
          <w:sz w:val="23"/>
          <w:szCs w:val="23"/>
        </w:rPr>
        <w:t xml:space="preserve"> pri službách licenčnej podpory</w:t>
      </w:r>
      <w:r w:rsidRPr="00827F9E">
        <w:rPr>
          <w:rFonts w:ascii="Times New Roman" w:hAnsi="Times New Roman" w:cs="Times New Roman"/>
          <w:sz w:val="23"/>
          <w:szCs w:val="23"/>
        </w:rPr>
        <w:t xml:space="preserve"> z pohľadu </w:t>
      </w:r>
      <w:r w:rsidR="005A1C04" w:rsidRPr="00827F9E">
        <w:rPr>
          <w:rFonts w:ascii="Times New Roman" w:hAnsi="Times New Roman" w:cs="Times New Roman"/>
          <w:sz w:val="23"/>
          <w:szCs w:val="23"/>
        </w:rPr>
        <w:t>dosahovania</w:t>
      </w:r>
      <w:r w:rsidR="00346484">
        <w:rPr>
          <w:rFonts w:ascii="Times New Roman" w:hAnsi="Times New Roman" w:cs="Times New Roman"/>
          <w:sz w:val="23"/>
          <w:szCs w:val="23"/>
        </w:rPr>
        <w:t xml:space="preserve"> unifikovaných</w:t>
      </w:r>
      <w:r w:rsidR="005A1C04" w:rsidRPr="00827F9E">
        <w:rPr>
          <w:rFonts w:ascii="Times New Roman" w:hAnsi="Times New Roman" w:cs="Times New Roman"/>
          <w:sz w:val="23"/>
          <w:szCs w:val="23"/>
        </w:rPr>
        <w:t xml:space="preserve"> </w:t>
      </w:r>
      <w:r w:rsidRPr="00827F9E">
        <w:rPr>
          <w:rFonts w:ascii="Times New Roman" w:hAnsi="Times New Roman" w:cs="Times New Roman"/>
          <w:sz w:val="23"/>
          <w:szCs w:val="23"/>
        </w:rPr>
        <w:t>podmienok</w:t>
      </w:r>
      <w:r w:rsidR="00346484">
        <w:rPr>
          <w:rFonts w:ascii="Times New Roman" w:hAnsi="Times New Roman" w:cs="Times New Roman"/>
          <w:sz w:val="23"/>
          <w:szCs w:val="23"/>
        </w:rPr>
        <w:t xml:space="preserve"> t.j. aktuálne </w:t>
      </w:r>
      <w:r w:rsidRPr="00827F9E">
        <w:rPr>
          <w:rFonts w:ascii="Times New Roman" w:hAnsi="Times New Roman" w:cs="Times New Roman"/>
          <w:sz w:val="23"/>
          <w:szCs w:val="23"/>
        </w:rPr>
        <w:t>17 % výšky podpory</w:t>
      </w:r>
      <w:r w:rsidR="005A1C04" w:rsidRPr="00827F9E">
        <w:rPr>
          <w:rFonts w:ascii="Times New Roman" w:hAnsi="Times New Roman" w:cs="Times New Roman"/>
          <w:sz w:val="23"/>
          <w:szCs w:val="23"/>
        </w:rPr>
        <w:t xml:space="preserve"> z nákupnej hodnoty licencií</w:t>
      </w:r>
      <w:r w:rsidR="00346484">
        <w:rPr>
          <w:rFonts w:ascii="Times New Roman" w:hAnsi="Times New Roman" w:cs="Times New Roman"/>
          <w:sz w:val="23"/>
          <w:szCs w:val="23"/>
        </w:rPr>
        <w:t xml:space="preserve"> </w:t>
      </w:r>
      <w:r w:rsidR="0072233A">
        <w:rPr>
          <w:rFonts w:ascii="Times New Roman" w:hAnsi="Times New Roman" w:cs="Times New Roman"/>
          <w:sz w:val="23"/>
          <w:szCs w:val="23"/>
        </w:rPr>
        <w:t xml:space="preserve">fixácie </w:t>
      </w:r>
      <w:r w:rsidRPr="00827F9E">
        <w:rPr>
          <w:rFonts w:ascii="Times New Roman" w:hAnsi="Times New Roman" w:cs="Times New Roman"/>
          <w:sz w:val="23"/>
          <w:szCs w:val="23"/>
        </w:rPr>
        <w:t xml:space="preserve">CPI </w:t>
      </w:r>
      <w:r w:rsidR="0072233A">
        <w:rPr>
          <w:rFonts w:ascii="Times New Roman" w:hAnsi="Times New Roman" w:cs="Times New Roman"/>
          <w:sz w:val="23"/>
          <w:szCs w:val="23"/>
        </w:rPr>
        <w:t>indexu</w:t>
      </w:r>
    </w:p>
    <w:p w14:paraId="339AC8F6" w14:textId="73CD7EB6" w:rsidR="00796DE5" w:rsidRPr="00827F9E" w:rsidRDefault="00831B99" w:rsidP="00831B99">
      <w:pPr>
        <w:pStyle w:val="Odsekzoznamu"/>
        <w:numPr>
          <w:ilvl w:val="0"/>
          <w:numId w:val="3"/>
        </w:numPr>
        <w:spacing w:line="240" w:lineRule="auto"/>
        <w:ind w:left="851" w:hanging="425"/>
        <w:jc w:val="both"/>
        <w:rPr>
          <w:rFonts w:ascii="Times New Roman" w:hAnsi="Times New Roman" w:cs="Times New Roman"/>
          <w:sz w:val="23"/>
          <w:szCs w:val="23"/>
        </w:rPr>
      </w:pPr>
      <w:r w:rsidRPr="00827F9E">
        <w:rPr>
          <w:rFonts w:ascii="Times New Roman" w:hAnsi="Times New Roman" w:cs="Times New Roman"/>
          <w:sz w:val="23"/>
          <w:szCs w:val="23"/>
        </w:rPr>
        <w:t>Úspora z dosahovania benefitov, napr. z pohľadu zameniteľnosti licencií za hodnotu</w:t>
      </w:r>
      <w:r w:rsidR="0072233A">
        <w:rPr>
          <w:rFonts w:ascii="Times New Roman" w:hAnsi="Times New Roman" w:cs="Times New Roman"/>
          <w:sz w:val="23"/>
          <w:szCs w:val="23"/>
        </w:rPr>
        <w:t xml:space="preserve"> napríklad prostredníctvom </w:t>
      </w:r>
      <w:r w:rsidR="00835354" w:rsidRPr="00827F9E">
        <w:rPr>
          <w:rFonts w:ascii="Times New Roman" w:hAnsi="Times New Roman" w:cs="Times New Roman"/>
          <w:sz w:val="23"/>
          <w:szCs w:val="23"/>
        </w:rPr>
        <w:t>k</w:t>
      </w:r>
      <w:r w:rsidR="0072233A">
        <w:rPr>
          <w:rFonts w:ascii="Times New Roman" w:hAnsi="Times New Roman" w:cs="Times New Roman"/>
          <w:sz w:val="23"/>
          <w:szCs w:val="23"/>
        </w:rPr>
        <w:t>onverzií, licencie za licenciu</w:t>
      </w:r>
      <w:r w:rsidR="0072233A" w:rsidRPr="00827F9E">
        <w:rPr>
          <w:rFonts w:ascii="Times New Roman" w:hAnsi="Times New Roman" w:cs="Times New Roman"/>
          <w:sz w:val="23"/>
          <w:szCs w:val="23"/>
        </w:rPr>
        <w:t xml:space="preserve"> </w:t>
      </w:r>
    </w:p>
    <w:p w14:paraId="541C54CA" w14:textId="26F2D75F" w:rsidR="007E2845" w:rsidRPr="00827F9E" w:rsidRDefault="00796DE5" w:rsidP="00831B99">
      <w:pPr>
        <w:pStyle w:val="Odsekzoznamu"/>
        <w:numPr>
          <w:ilvl w:val="0"/>
          <w:numId w:val="3"/>
        </w:numPr>
        <w:spacing w:line="240" w:lineRule="auto"/>
        <w:ind w:left="851" w:hanging="425"/>
        <w:jc w:val="both"/>
        <w:rPr>
          <w:rFonts w:ascii="Times New Roman" w:hAnsi="Times New Roman" w:cs="Times New Roman"/>
          <w:sz w:val="23"/>
          <w:szCs w:val="23"/>
        </w:rPr>
      </w:pPr>
      <w:r w:rsidRPr="00827F9E">
        <w:rPr>
          <w:rFonts w:ascii="Times New Roman" w:hAnsi="Times New Roman" w:cs="Times New Roman"/>
          <w:sz w:val="23"/>
          <w:szCs w:val="23"/>
        </w:rPr>
        <w:t>Zníženie stupňa administratívnej záťaže na úrovni Ovládanej osoby</w:t>
      </w:r>
      <w:r w:rsidR="00215446" w:rsidRPr="00827F9E">
        <w:rPr>
          <w:rFonts w:ascii="Times New Roman" w:hAnsi="Times New Roman" w:cs="Times New Roman"/>
          <w:sz w:val="23"/>
          <w:szCs w:val="23"/>
        </w:rPr>
        <w:t xml:space="preserve"> </w:t>
      </w:r>
    </w:p>
    <w:p w14:paraId="5DEDB7E7" w14:textId="77777777" w:rsidR="00796DE5" w:rsidRPr="00827F9E" w:rsidRDefault="00796DE5" w:rsidP="00E04D9D">
      <w:pPr>
        <w:pStyle w:val="Odsekzoznamu"/>
        <w:numPr>
          <w:ilvl w:val="0"/>
          <w:numId w:val="3"/>
        </w:numPr>
        <w:spacing w:line="240" w:lineRule="auto"/>
        <w:ind w:left="851" w:hanging="425"/>
        <w:jc w:val="both"/>
        <w:rPr>
          <w:rFonts w:ascii="Times New Roman" w:hAnsi="Times New Roman" w:cs="Times New Roman"/>
          <w:sz w:val="23"/>
          <w:szCs w:val="23"/>
        </w:rPr>
      </w:pPr>
      <w:r w:rsidRPr="00827F9E">
        <w:rPr>
          <w:rFonts w:ascii="Times New Roman" w:hAnsi="Times New Roman" w:cs="Times New Roman"/>
          <w:sz w:val="23"/>
          <w:szCs w:val="23"/>
        </w:rPr>
        <w:t>Centralizácia znalostí a teda aj zvýšenie odbornosti pracovnej sily</w:t>
      </w:r>
      <w:r w:rsidR="007E2845" w:rsidRPr="00827F9E">
        <w:rPr>
          <w:rFonts w:ascii="Times New Roman" w:hAnsi="Times New Roman" w:cs="Times New Roman"/>
          <w:sz w:val="23"/>
          <w:szCs w:val="23"/>
        </w:rPr>
        <w:t>;</w:t>
      </w:r>
    </w:p>
    <w:p w14:paraId="03B4EFB0" w14:textId="65243679" w:rsidR="003111C6" w:rsidRPr="00827F9E" w:rsidRDefault="003111C6" w:rsidP="00E04D9D">
      <w:pPr>
        <w:pStyle w:val="Odsekzoznamu"/>
        <w:numPr>
          <w:ilvl w:val="0"/>
          <w:numId w:val="3"/>
        </w:numPr>
        <w:spacing w:line="240" w:lineRule="auto"/>
        <w:ind w:left="851" w:hanging="425"/>
        <w:jc w:val="both"/>
        <w:rPr>
          <w:rFonts w:ascii="Times New Roman" w:hAnsi="Times New Roman" w:cs="Times New Roman"/>
          <w:sz w:val="23"/>
          <w:szCs w:val="23"/>
        </w:rPr>
      </w:pPr>
      <w:r w:rsidRPr="00827F9E">
        <w:rPr>
          <w:rFonts w:ascii="Times New Roman" w:hAnsi="Times New Roman" w:cs="Times New Roman"/>
          <w:sz w:val="23"/>
          <w:szCs w:val="23"/>
        </w:rPr>
        <w:t xml:space="preserve">Existencia </w:t>
      </w:r>
      <w:r w:rsidR="005361DE" w:rsidRPr="00827F9E">
        <w:rPr>
          <w:rFonts w:ascii="Times New Roman" w:hAnsi="Times New Roman" w:cs="Times New Roman"/>
          <w:sz w:val="23"/>
          <w:szCs w:val="23"/>
        </w:rPr>
        <w:t xml:space="preserve">jedného centrálneho riešenia </w:t>
      </w:r>
      <w:r w:rsidR="00831B99" w:rsidRPr="00827F9E">
        <w:rPr>
          <w:rFonts w:ascii="Times New Roman" w:hAnsi="Times New Roman" w:cs="Times New Roman"/>
          <w:sz w:val="23"/>
          <w:szCs w:val="23"/>
        </w:rPr>
        <w:t>Rámcovej Dohody ako</w:t>
      </w:r>
      <w:r w:rsidRPr="00827F9E">
        <w:rPr>
          <w:rFonts w:ascii="Times New Roman" w:hAnsi="Times New Roman" w:cs="Times New Roman"/>
          <w:sz w:val="23"/>
          <w:szCs w:val="23"/>
        </w:rPr>
        <w:t xml:space="preserve"> jednotného rámca – zamedzenie viackoľajnosti </w:t>
      </w:r>
      <w:r w:rsidR="00423913" w:rsidRPr="00827F9E">
        <w:rPr>
          <w:rFonts w:ascii="Times New Roman" w:hAnsi="Times New Roman" w:cs="Times New Roman"/>
          <w:sz w:val="23"/>
          <w:szCs w:val="23"/>
        </w:rPr>
        <w:t>z pohľadu realizácie požiadaviek organizácií</w:t>
      </w:r>
    </w:p>
    <w:p w14:paraId="12911C1D" w14:textId="50FDC046" w:rsidR="002B22AB" w:rsidRPr="00827F9E" w:rsidRDefault="002B22AB" w:rsidP="00E04D9D">
      <w:pPr>
        <w:pStyle w:val="Odsekzoznamu"/>
        <w:numPr>
          <w:ilvl w:val="0"/>
          <w:numId w:val="3"/>
        </w:numPr>
        <w:spacing w:line="240" w:lineRule="auto"/>
        <w:ind w:left="851" w:hanging="425"/>
        <w:jc w:val="both"/>
        <w:rPr>
          <w:rFonts w:ascii="Times New Roman" w:hAnsi="Times New Roman" w:cs="Times New Roman"/>
          <w:sz w:val="23"/>
          <w:szCs w:val="23"/>
        </w:rPr>
      </w:pPr>
      <w:r w:rsidRPr="00827F9E">
        <w:rPr>
          <w:rFonts w:ascii="Times New Roman" w:hAnsi="Times New Roman" w:cs="Times New Roman"/>
          <w:sz w:val="23"/>
          <w:szCs w:val="23"/>
        </w:rPr>
        <w:t>Voliteľná úroveň podpory</w:t>
      </w:r>
      <w:r w:rsidR="00346484">
        <w:rPr>
          <w:rFonts w:ascii="Times New Roman" w:hAnsi="Times New Roman" w:cs="Times New Roman"/>
          <w:sz w:val="23"/>
          <w:szCs w:val="23"/>
        </w:rPr>
        <w:t xml:space="preserve"> (v kontexte </w:t>
      </w:r>
      <w:r w:rsidR="00346484" w:rsidRPr="00827F9E">
        <w:rPr>
          <w:rFonts w:ascii="Times New Roman" w:hAnsi="Times New Roman" w:cs="Times New Roman"/>
          <w:sz w:val="23"/>
          <w:szCs w:val="23"/>
        </w:rPr>
        <w:t>Premium Engagement</w:t>
      </w:r>
      <w:r w:rsidR="00346484">
        <w:rPr>
          <w:rFonts w:ascii="Times New Roman" w:hAnsi="Times New Roman" w:cs="Times New Roman"/>
          <w:sz w:val="23"/>
          <w:szCs w:val="23"/>
        </w:rPr>
        <w:t xml:space="preserve"> služieb (ďalej aj „PE“)</w:t>
      </w:r>
      <w:r w:rsidRPr="00827F9E">
        <w:rPr>
          <w:rFonts w:ascii="Times New Roman" w:hAnsi="Times New Roman" w:cs="Times New Roman"/>
          <w:sz w:val="23"/>
          <w:szCs w:val="23"/>
        </w:rPr>
        <w:t xml:space="preserve"> </w:t>
      </w:r>
      <w:r w:rsidR="0037043F" w:rsidRPr="00827F9E">
        <w:rPr>
          <w:rFonts w:ascii="Times New Roman" w:hAnsi="Times New Roman" w:cs="Times New Roman"/>
          <w:sz w:val="23"/>
          <w:szCs w:val="23"/>
        </w:rPr>
        <w:t xml:space="preserve">a lepšia cenová efektivita zabezpečenia </w:t>
      </w:r>
      <w:r w:rsidRPr="00827F9E">
        <w:rPr>
          <w:rFonts w:ascii="Times New Roman" w:hAnsi="Times New Roman" w:cs="Times New Roman"/>
          <w:sz w:val="23"/>
          <w:szCs w:val="23"/>
        </w:rPr>
        <w:t xml:space="preserve">štandardných </w:t>
      </w:r>
      <w:r w:rsidR="0037043F" w:rsidRPr="00827F9E">
        <w:rPr>
          <w:rFonts w:ascii="Times New Roman" w:hAnsi="Times New Roman" w:cs="Times New Roman"/>
          <w:sz w:val="23"/>
          <w:szCs w:val="23"/>
        </w:rPr>
        <w:t>verzus</w:t>
      </w:r>
      <w:r w:rsidRPr="00827F9E">
        <w:rPr>
          <w:rFonts w:ascii="Times New Roman" w:hAnsi="Times New Roman" w:cs="Times New Roman"/>
          <w:sz w:val="23"/>
          <w:szCs w:val="23"/>
        </w:rPr>
        <w:t xml:space="preserve"> kritických systémov </w:t>
      </w:r>
    </w:p>
    <w:p w14:paraId="394ABF43" w14:textId="50901717" w:rsidR="002B22AB" w:rsidRPr="00827F9E" w:rsidRDefault="002B22AB" w:rsidP="00E04D9D">
      <w:pPr>
        <w:pStyle w:val="Odsekzoznamu"/>
        <w:numPr>
          <w:ilvl w:val="0"/>
          <w:numId w:val="3"/>
        </w:numPr>
        <w:spacing w:line="240" w:lineRule="auto"/>
        <w:ind w:left="851" w:hanging="425"/>
        <w:jc w:val="both"/>
        <w:rPr>
          <w:rFonts w:ascii="Times New Roman" w:hAnsi="Times New Roman" w:cs="Times New Roman"/>
          <w:sz w:val="23"/>
          <w:szCs w:val="23"/>
        </w:rPr>
      </w:pPr>
      <w:r w:rsidRPr="00827F9E">
        <w:rPr>
          <w:rFonts w:ascii="Times New Roman" w:hAnsi="Times New Roman" w:cs="Times New Roman"/>
          <w:sz w:val="23"/>
          <w:szCs w:val="23"/>
        </w:rPr>
        <w:t xml:space="preserve">Prístup k expertom SAP pre potreby OVM </w:t>
      </w:r>
      <w:r w:rsidR="008F747E" w:rsidRPr="00827F9E">
        <w:rPr>
          <w:rFonts w:ascii="Times New Roman" w:hAnsi="Times New Roman" w:cs="Times New Roman"/>
          <w:sz w:val="23"/>
          <w:szCs w:val="23"/>
        </w:rPr>
        <w:t>cez Premium Engagement služby.</w:t>
      </w:r>
      <w:r w:rsidRPr="00827F9E">
        <w:rPr>
          <w:rFonts w:ascii="Times New Roman" w:hAnsi="Times New Roman" w:cs="Times New Roman"/>
          <w:sz w:val="23"/>
          <w:szCs w:val="23"/>
        </w:rPr>
        <w:t xml:space="preserve"> </w:t>
      </w:r>
    </w:p>
    <w:p w14:paraId="4F5BF373" w14:textId="77777777" w:rsidR="00E10AF7" w:rsidRPr="00827F9E" w:rsidRDefault="00E10AF7" w:rsidP="00A16817">
      <w:pPr>
        <w:pStyle w:val="Odsekzoznamu"/>
        <w:spacing w:line="240" w:lineRule="auto"/>
        <w:ind w:left="0"/>
        <w:jc w:val="both"/>
        <w:rPr>
          <w:rFonts w:ascii="Times New Roman" w:hAnsi="Times New Roman" w:cs="Times New Roman"/>
          <w:sz w:val="23"/>
          <w:szCs w:val="23"/>
        </w:rPr>
      </w:pPr>
    </w:p>
    <w:p w14:paraId="15976BAE" w14:textId="77777777" w:rsidR="00E10AF7" w:rsidRPr="00827F9E" w:rsidRDefault="00E10AF7" w:rsidP="00A16817">
      <w:pPr>
        <w:pStyle w:val="Odsekzoznamu"/>
        <w:spacing w:line="240" w:lineRule="auto"/>
        <w:ind w:left="0"/>
        <w:jc w:val="both"/>
        <w:rPr>
          <w:rFonts w:ascii="Times New Roman" w:hAnsi="Times New Roman" w:cs="Times New Roman"/>
          <w:sz w:val="23"/>
          <w:szCs w:val="23"/>
        </w:rPr>
      </w:pPr>
      <w:r w:rsidRPr="00827F9E">
        <w:rPr>
          <w:rFonts w:ascii="Times New Roman" w:hAnsi="Times New Roman" w:cs="Times New Roman"/>
          <w:b/>
          <w:sz w:val="23"/>
          <w:szCs w:val="23"/>
        </w:rPr>
        <w:t>Link:</w:t>
      </w:r>
      <w:r w:rsidRPr="00827F9E">
        <w:rPr>
          <w:rFonts w:ascii="Times New Roman" w:hAnsi="Times New Roman" w:cs="Times New Roman"/>
          <w:sz w:val="23"/>
          <w:szCs w:val="23"/>
        </w:rPr>
        <w:t xml:space="preserve"> </w:t>
      </w:r>
      <w:hyperlink r:id="rId10" w:history="1">
        <w:r w:rsidR="00831B99" w:rsidRPr="00827F9E">
          <w:rPr>
            <w:rStyle w:val="Hypertextovprepojenie"/>
            <w:rFonts w:ascii="Times New Roman" w:hAnsi="Times New Roman" w:cs="Times New Roman"/>
            <w:sz w:val="23"/>
            <w:szCs w:val="23"/>
          </w:rPr>
          <w:t>https://crz.gov.sk/zmluva/7001647/</w:t>
        </w:r>
      </w:hyperlink>
      <w:r w:rsidR="00831B99" w:rsidRPr="00827F9E">
        <w:rPr>
          <w:rFonts w:ascii="Times New Roman" w:hAnsi="Times New Roman" w:cs="Times New Roman"/>
          <w:sz w:val="23"/>
          <w:szCs w:val="23"/>
        </w:rPr>
        <w:t xml:space="preserve"> </w:t>
      </w:r>
    </w:p>
    <w:p w14:paraId="6D0AB113" w14:textId="77777777" w:rsidR="008C74E1" w:rsidRPr="00827F9E" w:rsidRDefault="008C74E1" w:rsidP="00A16817">
      <w:pPr>
        <w:pStyle w:val="Odsekzoznamu"/>
        <w:spacing w:line="240" w:lineRule="auto"/>
        <w:ind w:left="0"/>
        <w:jc w:val="both"/>
        <w:rPr>
          <w:rFonts w:ascii="Times New Roman" w:hAnsi="Times New Roman" w:cs="Times New Roman"/>
          <w:b/>
          <w:sz w:val="23"/>
          <w:szCs w:val="23"/>
        </w:rPr>
      </w:pPr>
    </w:p>
    <w:p w14:paraId="4E380EF4" w14:textId="7D3C1505" w:rsidR="00E10AF7" w:rsidRPr="00827F9E" w:rsidRDefault="005A1C04" w:rsidP="00A16817">
      <w:pPr>
        <w:pStyle w:val="Odsekzoznamu"/>
        <w:spacing w:line="240" w:lineRule="auto"/>
        <w:ind w:left="0"/>
        <w:jc w:val="both"/>
        <w:rPr>
          <w:rFonts w:ascii="Times New Roman" w:hAnsi="Times New Roman" w:cs="Times New Roman"/>
          <w:sz w:val="23"/>
          <w:szCs w:val="23"/>
        </w:rPr>
      </w:pPr>
      <w:r w:rsidRPr="00827F9E">
        <w:rPr>
          <w:rFonts w:ascii="Times New Roman" w:hAnsi="Times New Roman" w:cs="Times New Roman"/>
          <w:b/>
          <w:sz w:val="23"/>
          <w:szCs w:val="23"/>
        </w:rPr>
        <w:t xml:space="preserve">Celkový finančný rámec Rámcovej dohody </w:t>
      </w:r>
      <w:r w:rsidR="00E10AF7" w:rsidRPr="00827F9E">
        <w:rPr>
          <w:rFonts w:ascii="Times New Roman" w:hAnsi="Times New Roman" w:cs="Times New Roman"/>
          <w:sz w:val="23"/>
          <w:szCs w:val="23"/>
        </w:rPr>
        <w:t xml:space="preserve">: </w:t>
      </w:r>
      <w:r w:rsidR="00831B99" w:rsidRPr="00827F9E">
        <w:rPr>
          <w:rFonts w:ascii="Times New Roman" w:hAnsi="Times New Roman" w:cs="Times New Roman"/>
          <w:bCs/>
          <w:sz w:val="23"/>
          <w:szCs w:val="23"/>
        </w:rPr>
        <w:t>63 352 312,25 €</w:t>
      </w:r>
      <w:r w:rsidR="00E10AF7" w:rsidRPr="00827F9E">
        <w:rPr>
          <w:rFonts w:ascii="Times New Roman" w:hAnsi="Times New Roman" w:cs="Times New Roman"/>
          <w:sz w:val="23"/>
          <w:szCs w:val="23"/>
        </w:rPr>
        <w:t xml:space="preserve"> </w:t>
      </w:r>
      <w:r w:rsidR="00831B99" w:rsidRPr="00827F9E">
        <w:rPr>
          <w:rFonts w:ascii="Times New Roman" w:hAnsi="Times New Roman" w:cs="Times New Roman"/>
          <w:sz w:val="23"/>
          <w:szCs w:val="23"/>
        </w:rPr>
        <w:t>s</w:t>
      </w:r>
      <w:r w:rsidR="00E10AF7" w:rsidRPr="00827F9E">
        <w:rPr>
          <w:rFonts w:ascii="Times New Roman" w:hAnsi="Times New Roman" w:cs="Times New Roman"/>
          <w:sz w:val="23"/>
          <w:szCs w:val="23"/>
        </w:rPr>
        <w:t xml:space="preserve"> DPH</w:t>
      </w:r>
    </w:p>
    <w:p w14:paraId="57A27397" w14:textId="77777777" w:rsidR="00E10AF7" w:rsidRPr="00827F9E" w:rsidRDefault="00C41394" w:rsidP="00E10AF7">
      <w:pPr>
        <w:shd w:val="clear" w:color="auto" w:fill="FFFFFF"/>
        <w:spacing w:after="0" w:line="270" w:lineRule="atLeast"/>
        <w:rPr>
          <w:rFonts w:ascii="Times New Roman" w:hAnsi="Times New Roman" w:cs="Times New Roman"/>
          <w:sz w:val="23"/>
          <w:szCs w:val="23"/>
        </w:rPr>
      </w:pPr>
      <w:r w:rsidRPr="00827F9E">
        <w:rPr>
          <w:rFonts w:ascii="Times New Roman" w:hAnsi="Times New Roman" w:cs="Times New Roman"/>
          <w:b/>
          <w:sz w:val="23"/>
          <w:szCs w:val="23"/>
        </w:rPr>
        <w:lastRenderedPageBreak/>
        <w:t xml:space="preserve">Obdobie trvania </w:t>
      </w:r>
      <w:r w:rsidRPr="00827F9E">
        <w:rPr>
          <w:rFonts w:ascii="Times New Roman" w:hAnsi="Times New Roman" w:cs="Times New Roman"/>
          <w:sz w:val="23"/>
          <w:szCs w:val="23"/>
        </w:rPr>
        <w:t xml:space="preserve">do </w:t>
      </w:r>
      <w:r w:rsidR="00831B99" w:rsidRPr="00827F9E">
        <w:rPr>
          <w:rFonts w:ascii="Times New Roman" w:hAnsi="Times New Roman" w:cs="Times New Roman"/>
          <w:sz w:val="23"/>
          <w:szCs w:val="23"/>
        </w:rPr>
        <w:t>18.10.2026</w:t>
      </w:r>
      <w:r w:rsidR="00831B99" w:rsidRPr="00827F9E">
        <w:rPr>
          <w:rFonts w:ascii="Times New Roman" w:hAnsi="Times New Roman" w:cs="Times New Roman"/>
          <w:color w:val="212529"/>
          <w:sz w:val="23"/>
          <w:szCs w:val="23"/>
          <w:shd w:val="clear" w:color="auto" w:fill="FFFFFF"/>
        </w:rPr>
        <w:t xml:space="preserve"> </w:t>
      </w:r>
    </w:p>
    <w:p w14:paraId="0E39569A" w14:textId="77777777" w:rsidR="00E10AF7" w:rsidRPr="00827F9E" w:rsidRDefault="00E10AF7" w:rsidP="00A16817">
      <w:pPr>
        <w:pStyle w:val="Odsekzoznamu"/>
        <w:spacing w:line="240" w:lineRule="auto"/>
        <w:ind w:left="0"/>
        <w:jc w:val="both"/>
        <w:rPr>
          <w:rFonts w:ascii="Times New Roman" w:hAnsi="Times New Roman" w:cs="Times New Roman"/>
          <w:sz w:val="23"/>
          <w:szCs w:val="23"/>
        </w:rPr>
      </w:pPr>
    </w:p>
    <w:p w14:paraId="48BC1741" w14:textId="74A52B18" w:rsidR="00E10AF7" w:rsidRPr="00827F9E" w:rsidRDefault="00E10AF7" w:rsidP="00827F9E">
      <w:pPr>
        <w:pStyle w:val="Nadpis1"/>
        <w:spacing w:before="0" w:after="300"/>
        <w:jc w:val="center"/>
        <w:rPr>
          <w:rFonts w:ascii="Times New Roman" w:hAnsi="Times New Roman"/>
          <w:sz w:val="23"/>
          <w:szCs w:val="23"/>
          <w:lang w:val="sk-SK"/>
        </w:rPr>
      </w:pPr>
      <w:bookmarkStart w:id="7" w:name="_Toc125106776"/>
      <w:r w:rsidRPr="00827F9E">
        <w:rPr>
          <w:rFonts w:ascii="Times New Roman" w:hAnsi="Times New Roman"/>
          <w:sz w:val="23"/>
          <w:szCs w:val="23"/>
          <w:lang w:val="sk-SK"/>
        </w:rPr>
        <w:t xml:space="preserve">Predmet </w:t>
      </w:r>
      <w:r w:rsidR="003C0698" w:rsidRPr="00827F9E">
        <w:rPr>
          <w:rFonts w:ascii="Times New Roman" w:hAnsi="Times New Roman"/>
          <w:sz w:val="23"/>
          <w:szCs w:val="23"/>
          <w:lang w:val="sk-SK"/>
        </w:rPr>
        <w:t>a finančné subrámce Rám</w:t>
      </w:r>
      <w:r w:rsidR="00831B99" w:rsidRPr="00827F9E">
        <w:rPr>
          <w:rFonts w:ascii="Times New Roman" w:hAnsi="Times New Roman"/>
          <w:sz w:val="23"/>
          <w:szCs w:val="23"/>
          <w:lang w:val="sk-SK"/>
        </w:rPr>
        <w:t>covej dohody</w:t>
      </w:r>
      <w:bookmarkEnd w:id="7"/>
    </w:p>
    <w:p w14:paraId="31A0C060" w14:textId="051E960E" w:rsidR="003C0698" w:rsidRPr="00827F9E" w:rsidRDefault="003C0698" w:rsidP="00827F9E">
      <w:pPr>
        <w:spacing w:line="240" w:lineRule="auto"/>
        <w:jc w:val="both"/>
        <w:rPr>
          <w:rFonts w:ascii="Times New Roman" w:hAnsi="Times New Roman" w:cs="Times New Roman"/>
          <w:sz w:val="23"/>
          <w:szCs w:val="23"/>
        </w:rPr>
      </w:pPr>
      <w:r w:rsidRPr="00827F9E">
        <w:rPr>
          <w:rFonts w:ascii="Times New Roman" w:hAnsi="Times New Roman" w:cs="Times New Roman"/>
          <w:sz w:val="23"/>
          <w:szCs w:val="23"/>
        </w:rPr>
        <w:t>Predmetom rámcovej Dohody sú:</w:t>
      </w:r>
    </w:p>
    <w:p w14:paraId="72D4F320" w14:textId="40A91564" w:rsidR="00831B99" w:rsidRPr="00827F9E" w:rsidRDefault="00831B99" w:rsidP="005A1C04">
      <w:pPr>
        <w:pStyle w:val="Odsekzoznamu"/>
        <w:numPr>
          <w:ilvl w:val="0"/>
          <w:numId w:val="23"/>
        </w:numPr>
        <w:spacing w:line="240" w:lineRule="auto"/>
        <w:jc w:val="both"/>
        <w:rPr>
          <w:rFonts w:ascii="Times New Roman" w:hAnsi="Times New Roman" w:cs="Times New Roman"/>
          <w:sz w:val="23"/>
          <w:szCs w:val="23"/>
        </w:rPr>
      </w:pPr>
      <w:r w:rsidRPr="00827F9E">
        <w:rPr>
          <w:rFonts w:ascii="Times New Roman" w:hAnsi="Times New Roman" w:cs="Times New Roman"/>
          <w:sz w:val="23"/>
          <w:szCs w:val="23"/>
        </w:rPr>
        <w:t>služby podpory licencií SAP</w:t>
      </w:r>
      <w:r w:rsidR="005A1C04" w:rsidRPr="00827F9E">
        <w:rPr>
          <w:rFonts w:ascii="Times New Roman" w:hAnsi="Times New Roman" w:cs="Times New Roman"/>
          <w:sz w:val="23"/>
          <w:szCs w:val="23"/>
        </w:rPr>
        <w:t xml:space="preserve"> (</w:t>
      </w:r>
      <w:r w:rsidR="00346484">
        <w:rPr>
          <w:rFonts w:ascii="Times New Roman" w:hAnsi="Times New Roman" w:cs="Times New Roman"/>
          <w:sz w:val="23"/>
          <w:szCs w:val="23"/>
        </w:rPr>
        <w:t>finančný sub</w:t>
      </w:r>
      <w:r w:rsidR="005A1C04" w:rsidRPr="00827F9E">
        <w:rPr>
          <w:rFonts w:ascii="Times New Roman" w:hAnsi="Times New Roman" w:cs="Times New Roman"/>
          <w:sz w:val="23"/>
          <w:szCs w:val="23"/>
        </w:rPr>
        <w:t>rámec - 42 206 093,54 € bez DPH)</w:t>
      </w:r>
    </w:p>
    <w:p w14:paraId="6E7FFCA5" w14:textId="10D8E2F8" w:rsidR="00831B99" w:rsidRPr="00827F9E" w:rsidRDefault="00831B99" w:rsidP="00924A3C">
      <w:pPr>
        <w:pStyle w:val="Odsekzoznamu"/>
        <w:numPr>
          <w:ilvl w:val="0"/>
          <w:numId w:val="23"/>
        </w:numPr>
        <w:jc w:val="both"/>
        <w:rPr>
          <w:rFonts w:ascii="Times New Roman" w:hAnsi="Times New Roman" w:cs="Times New Roman"/>
          <w:sz w:val="23"/>
          <w:szCs w:val="23"/>
        </w:rPr>
      </w:pPr>
      <w:r w:rsidRPr="00827F9E">
        <w:rPr>
          <w:rFonts w:ascii="Times New Roman" w:hAnsi="Times New Roman" w:cs="Times New Roman"/>
          <w:sz w:val="23"/>
          <w:szCs w:val="23"/>
        </w:rPr>
        <w:t xml:space="preserve">licencie SAP </w:t>
      </w:r>
      <w:r w:rsidR="005A1C04" w:rsidRPr="00827F9E">
        <w:rPr>
          <w:rFonts w:ascii="Times New Roman" w:hAnsi="Times New Roman" w:cs="Times New Roman"/>
          <w:sz w:val="23"/>
          <w:szCs w:val="23"/>
        </w:rPr>
        <w:t>(</w:t>
      </w:r>
      <w:r w:rsidR="00346484">
        <w:rPr>
          <w:rFonts w:ascii="Times New Roman" w:hAnsi="Times New Roman" w:cs="Times New Roman"/>
          <w:sz w:val="23"/>
          <w:szCs w:val="23"/>
        </w:rPr>
        <w:t>finančný sub</w:t>
      </w:r>
      <w:r w:rsidR="00346484" w:rsidRPr="00827F9E">
        <w:rPr>
          <w:rFonts w:ascii="Times New Roman" w:hAnsi="Times New Roman" w:cs="Times New Roman"/>
          <w:sz w:val="23"/>
          <w:szCs w:val="23"/>
        </w:rPr>
        <w:t>rámec</w:t>
      </w:r>
      <w:r w:rsidR="005A1C04" w:rsidRPr="00827F9E">
        <w:rPr>
          <w:rFonts w:ascii="Times New Roman" w:hAnsi="Times New Roman" w:cs="Times New Roman"/>
          <w:sz w:val="23"/>
          <w:szCs w:val="23"/>
        </w:rPr>
        <w:t xml:space="preserve"> -</w:t>
      </w:r>
      <w:r w:rsidR="00924A3C" w:rsidRPr="00827F9E">
        <w:rPr>
          <w:rFonts w:ascii="Times New Roman" w:hAnsi="Times New Roman" w:cs="Times New Roman"/>
          <w:sz w:val="23"/>
          <w:szCs w:val="23"/>
        </w:rPr>
        <w:t xml:space="preserve"> </w:t>
      </w:r>
      <w:r w:rsidR="005A1C04" w:rsidRPr="00827F9E">
        <w:rPr>
          <w:rFonts w:ascii="Times New Roman" w:hAnsi="Times New Roman" w:cs="Times New Roman"/>
          <w:sz w:val="23"/>
          <w:szCs w:val="23"/>
        </w:rPr>
        <w:t>5 414 500,00 € bez DPH)</w:t>
      </w:r>
    </w:p>
    <w:p w14:paraId="4F1A3B11" w14:textId="0FE79CDB" w:rsidR="005A1C04" w:rsidRPr="00827F9E" w:rsidRDefault="00831B99" w:rsidP="00924A3C">
      <w:pPr>
        <w:pStyle w:val="Odsekzoznamu"/>
        <w:numPr>
          <w:ilvl w:val="0"/>
          <w:numId w:val="23"/>
        </w:numPr>
        <w:jc w:val="both"/>
        <w:rPr>
          <w:rFonts w:ascii="Times New Roman" w:hAnsi="Times New Roman" w:cs="Times New Roman"/>
          <w:sz w:val="23"/>
          <w:szCs w:val="23"/>
        </w:rPr>
      </w:pPr>
      <w:r w:rsidRPr="00827F9E">
        <w:rPr>
          <w:rFonts w:ascii="Times New Roman" w:hAnsi="Times New Roman" w:cs="Times New Roman"/>
          <w:sz w:val="23"/>
          <w:szCs w:val="23"/>
        </w:rPr>
        <w:t>cloudové služby SAP</w:t>
      </w:r>
      <w:r w:rsidR="005A1C04" w:rsidRPr="00827F9E">
        <w:rPr>
          <w:rFonts w:ascii="Times New Roman" w:hAnsi="Times New Roman" w:cs="Times New Roman"/>
          <w:sz w:val="23"/>
          <w:szCs w:val="23"/>
        </w:rPr>
        <w:t xml:space="preserve"> (</w:t>
      </w:r>
      <w:r w:rsidR="00346484">
        <w:rPr>
          <w:rFonts w:ascii="Times New Roman" w:hAnsi="Times New Roman" w:cs="Times New Roman"/>
          <w:sz w:val="23"/>
          <w:szCs w:val="23"/>
        </w:rPr>
        <w:t>finančný sub</w:t>
      </w:r>
      <w:r w:rsidR="00346484" w:rsidRPr="00827F9E">
        <w:rPr>
          <w:rFonts w:ascii="Times New Roman" w:hAnsi="Times New Roman" w:cs="Times New Roman"/>
          <w:sz w:val="23"/>
          <w:szCs w:val="23"/>
        </w:rPr>
        <w:t>rámec</w:t>
      </w:r>
      <w:r w:rsidR="005A1C04" w:rsidRPr="00827F9E">
        <w:rPr>
          <w:rFonts w:ascii="Times New Roman" w:hAnsi="Times New Roman" w:cs="Times New Roman"/>
          <w:sz w:val="23"/>
          <w:szCs w:val="23"/>
        </w:rPr>
        <w:t xml:space="preserve"> - 2 915 500,00 bez DPH)</w:t>
      </w:r>
    </w:p>
    <w:p w14:paraId="4A90AEA5" w14:textId="2A21ACAB" w:rsidR="00A84E20" w:rsidRPr="00827F9E" w:rsidRDefault="00831B99" w:rsidP="00924A3C">
      <w:pPr>
        <w:pStyle w:val="Odsekzoznamu"/>
        <w:numPr>
          <w:ilvl w:val="0"/>
          <w:numId w:val="23"/>
        </w:numPr>
        <w:rPr>
          <w:rFonts w:ascii="Times New Roman" w:hAnsi="Times New Roman" w:cs="Times New Roman"/>
          <w:sz w:val="23"/>
          <w:szCs w:val="23"/>
        </w:rPr>
      </w:pPr>
      <w:r w:rsidRPr="00827F9E">
        <w:rPr>
          <w:rFonts w:ascii="Times New Roman" w:hAnsi="Times New Roman" w:cs="Times New Roman"/>
          <w:sz w:val="23"/>
          <w:szCs w:val="23"/>
        </w:rPr>
        <w:t>služby Premium Engagem</w:t>
      </w:r>
      <w:r w:rsidR="00924A3C" w:rsidRPr="00827F9E">
        <w:rPr>
          <w:rFonts w:ascii="Times New Roman" w:hAnsi="Times New Roman" w:cs="Times New Roman"/>
          <w:sz w:val="23"/>
          <w:szCs w:val="23"/>
        </w:rPr>
        <w:t>ent</w:t>
      </w:r>
      <w:r w:rsidR="005A1C04" w:rsidRPr="00827F9E">
        <w:rPr>
          <w:rFonts w:ascii="Times New Roman" w:hAnsi="Times New Roman" w:cs="Times New Roman"/>
          <w:sz w:val="23"/>
          <w:szCs w:val="23"/>
        </w:rPr>
        <w:t xml:space="preserve"> </w:t>
      </w:r>
      <w:r w:rsidR="00924A3C" w:rsidRPr="00827F9E">
        <w:rPr>
          <w:rFonts w:ascii="Times New Roman" w:hAnsi="Times New Roman" w:cs="Times New Roman"/>
          <w:sz w:val="23"/>
          <w:szCs w:val="23"/>
        </w:rPr>
        <w:t>(</w:t>
      </w:r>
      <w:r w:rsidR="008E5212">
        <w:rPr>
          <w:rFonts w:ascii="Times New Roman" w:hAnsi="Times New Roman" w:cs="Times New Roman"/>
          <w:sz w:val="23"/>
          <w:szCs w:val="23"/>
        </w:rPr>
        <w:t>finančný sub</w:t>
      </w:r>
      <w:r w:rsidR="008E5212" w:rsidRPr="00827F9E">
        <w:rPr>
          <w:rFonts w:ascii="Times New Roman" w:hAnsi="Times New Roman" w:cs="Times New Roman"/>
          <w:sz w:val="23"/>
          <w:szCs w:val="23"/>
        </w:rPr>
        <w:t>rámec</w:t>
      </w:r>
      <w:r w:rsidR="00924A3C" w:rsidRPr="00827F9E">
        <w:rPr>
          <w:rFonts w:ascii="Times New Roman" w:hAnsi="Times New Roman" w:cs="Times New Roman"/>
          <w:sz w:val="23"/>
          <w:szCs w:val="23"/>
        </w:rPr>
        <w:t xml:space="preserve"> - 2 257 500,00 € bez DPH)</w:t>
      </w:r>
    </w:p>
    <w:p w14:paraId="28778F14" w14:textId="1F74957C" w:rsidR="003C0698" w:rsidRPr="00827F9E" w:rsidRDefault="003C0698" w:rsidP="00827F9E">
      <w:pPr>
        <w:jc w:val="both"/>
        <w:rPr>
          <w:rFonts w:ascii="Times New Roman" w:hAnsi="Times New Roman" w:cs="Times New Roman"/>
          <w:sz w:val="23"/>
          <w:szCs w:val="23"/>
        </w:rPr>
      </w:pPr>
      <w:r w:rsidRPr="00827F9E">
        <w:rPr>
          <w:rFonts w:ascii="Times New Roman" w:hAnsi="Times New Roman" w:cs="Times New Roman"/>
          <w:sz w:val="23"/>
          <w:szCs w:val="23"/>
        </w:rPr>
        <w:t>Služby licenčnej podpory z pohľadu predmetu Rámcovej Dohody predstavujú služby licenčnej podpory k licenciám SAP uvedeným v Príloh</w:t>
      </w:r>
      <w:r w:rsidR="008E5212">
        <w:rPr>
          <w:rFonts w:ascii="Times New Roman" w:hAnsi="Times New Roman" w:cs="Times New Roman"/>
          <w:sz w:val="23"/>
          <w:szCs w:val="23"/>
        </w:rPr>
        <w:t>e</w:t>
      </w:r>
      <w:r w:rsidRPr="00827F9E">
        <w:rPr>
          <w:rFonts w:ascii="Times New Roman" w:hAnsi="Times New Roman" w:cs="Times New Roman"/>
          <w:sz w:val="23"/>
          <w:szCs w:val="23"/>
        </w:rPr>
        <w:t xml:space="preserve"> č. 2 k Rámcovej dohode na zabezpečenie licenčnej podpory licencií SAP, produktov SAP a služieb s nimi súvisiacich č. 2880/2022, t.j. popis služieb podpory pre veľké podniky </w:t>
      </w:r>
      <w:hyperlink r:id="rId11" w:history="1">
        <w:r w:rsidR="008E5212" w:rsidRPr="00D507F1">
          <w:rPr>
            <w:rStyle w:val="Hypertextovprepojenie"/>
            <w:rFonts w:ascii="Times New Roman" w:hAnsi="Times New Roman" w:cs="Times New Roman"/>
            <w:sz w:val="23"/>
            <w:szCs w:val="23"/>
          </w:rPr>
          <w:t>https://crz.gov.sk/data/att/3624197.pdf str. 18 až 28</w:t>
        </w:r>
      </w:hyperlink>
      <w:r w:rsidR="008E5212">
        <w:rPr>
          <w:rFonts w:ascii="Times New Roman" w:hAnsi="Times New Roman" w:cs="Times New Roman"/>
          <w:sz w:val="23"/>
          <w:szCs w:val="23"/>
        </w:rPr>
        <w:t xml:space="preserve">. </w:t>
      </w:r>
    </w:p>
    <w:p w14:paraId="2C4DEDBE" w14:textId="5252E73A" w:rsidR="003C0698" w:rsidRPr="00827F9E" w:rsidRDefault="003C0698" w:rsidP="00827F9E">
      <w:pPr>
        <w:jc w:val="both"/>
        <w:rPr>
          <w:rFonts w:ascii="Times New Roman" w:hAnsi="Times New Roman" w:cs="Times New Roman"/>
          <w:sz w:val="23"/>
          <w:szCs w:val="23"/>
        </w:rPr>
      </w:pPr>
      <w:r w:rsidRPr="00827F9E">
        <w:rPr>
          <w:rFonts w:ascii="Times New Roman" w:hAnsi="Times New Roman" w:cs="Times New Roman"/>
          <w:sz w:val="23"/>
          <w:szCs w:val="23"/>
        </w:rPr>
        <w:t xml:space="preserve">Licencie SAP </w:t>
      </w:r>
      <w:r w:rsidR="001440AB" w:rsidRPr="00827F9E">
        <w:rPr>
          <w:rFonts w:ascii="Times New Roman" w:hAnsi="Times New Roman" w:cs="Times New Roman"/>
          <w:sz w:val="23"/>
          <w:szCs w:val="23"/>
        </w:rPr>
        <w:t>predstavujú zjednodušene</w:t>
      </w:r>
      <w:r w:rsidRPr="00827F9E">
        <w:rPr>
          <w:rFonts w:ascii="Times New Roman" w:hAnsi="Times New Roman" w:cs="Times New Roman"/>
          <w:sz w:val="23"/>
          <w:szCs w:val="23"/>
        </w:rPr>
        <w:t xml:space="preserve"> všetky štandardné softvérové produkty vyvinuté spoločnosťou SAP </w:t>
      </w:r>
      <w:r w:rsidR="001440AB" w:rsidRPr="00827F9E">
        <w:rPr>
          <w:rFonts w:ascii="Times New Roman" w:hAnsi="Times New Roman" w:cs="Times New Roman"/>
          <w:sz w:val="23"/>
          <w:szCs w:val="23"/>
        </w:rPr>
        <w:t>vrátane jej organizácií (organizácií, ktoré vlastní – potenciálne aj v prípade, že SAP kúpi v budúcnosti nejakú softvérovú spoločnosť a licencie pribudnú do jej portfólia ako v</w:t>
      </w:r>
      <w:r w:rsidR="008E5212">
        <w:rPr>
          <w:rFonts w:ascii="Times New Roman" w:hAnsi="Times New Roman" w:cs="Times New Roman"/>
          <w:sz w:val="23"/>
          <w:szCs w:val="23"/>
        </w:rPr>
        <w:t> </w:t>
      </w:r>
      <w:r w:rsidR="001440AB" w:rsidRPr="00827F9E">
        <w:rPr>
          <w:rFonts w:ascii="Times New Roman" w:hAnsi="Times New Roman" w:cs="Times New Roman"/>
          <w:sz w:val="23"/>
          <w:szCs w:val="23"/>
        </w:rPr>
        <w:t>prípade</w:t>
      </w:r>
      <w:r w:rsidR="008E5212">
        <w:rPr>
          <w:rFonts w:ascii="Times New Roman" w:hAnsi="Times New Roman" w:cs="Times New Roman"/>
          <w:sz w:val="23"/>
          <w:szCs w:val="23"/>
        </w:rPr>
        <w:t xml:space="preserve"> produktov</w:t>
      </w:r>
      <w:r w:rsidR="001440AB" w:rsidRPr="00827F9E">
        <w:rPr>
          <w:rFonts w:ascii="Times New Roman" w:hAnsi="Times New Roman" w:cs="Times New Roman"/>
          <w:sz w:val="23"/>
          <w:szCs w:val="23"/>
        </w:rPr>
        <w:t xml:space="preserve"> Signavio). </w:t>
      </w:r>
      <w:r w:rsidR="008E5212">
        <w:rPr>
          <w:rFonts w:ascii="Times New Roman" w:hAnsi="Times New Roman" w:cs="Times New Roman"/>
          <w:sz w:val="23"/>
          <w:szCs w:val="23"/>
        </w:rPr>
        <w:t>Vo všeobecnosti licencie SAP u</w:t>
      </w:r>
      <w:r w:rsidR="001440AB" w:rsidRPr="00827F9E">
        <w:rPr>
          <w:rFonts w:ascii="Times New Roman" w:hAnsi="Times New Roman" w:cs="Times New Roman"/>
          <w:sz w:val="23"/>
          <w:szCs w:val="23"/>
        </w:rPr>
        <w:t>vedené v cenníku spoločnosti SAP.</w:t>
      </w:r>
    </w:p>
    <w:p w14:paraId="3F68C5F8" w14:textId="5ACFA854" w:rsidR="001440AB" w:rsidRPr="00827F9E" w:rsidRDefault="001440AB" w:rsidP="00827F9E">
      <w:pPr>
        <w:jc w:val="both"/>
        <w:rPr>
          <w:rFonts w:ascii="Times New Roman" w:hAnsi="Times New Roman" w:cs="Times New Roman"/>
          <w:sz w:val="23"/>
          <w:szCs w:val="23"/>
        </w:rPr>
      </w:pPr>
      <w:r w:rsidRPr="00827F9E">
        <w:rPr>
          <w:rFonts w:ascii="Times New Roman" w:hAnsi="Times New Roman" w:cs="Times New Roman"/>
          <w:sz w:val="23"/>
          <w:szCs w:val="23"/>
        </w:rPr>
        <w:t>Cl</w:t>
      </w:r>
      <w:r w:rsidR="008E5212">
        <w:rPr>
          <w:rFonts w:ascii="Times New Roman" w:hAnsi="Times New Roman" w:cs="Times New Roman"/>
          <w:sz w:val="23"/>
          <w:szCs w:val="23"/>
        </w:rPr>
        <w:t>oudové služby pre účel metodiky</w:t>
      </w:r>
      <w:r w:rsidRPr="00827F9E">
        <w:rPr>
          <w:rFonts w:ascii="Times New Roman" w:hAnsi="Times New Roman" w:cs="Times New Roman"/>
          <w:sz w:val="23"/>
          <w:szCs w:val="23"/>
        </w:rPr>
        <w:t xml:space="preserve"> </w:t>
      </w:r>
      <w:r w:rsidR="008E5212">
        <w:rPr>
          <w:rFonts w:ascii="Times New Roman" w:hAnsi="Times New Roman" w:cs="Times New Roman"/>
          <w:sz w:val="23"/>
          <w:szCs w:val="23"/>
        </w:rPr>
        <w:t>možno vnímať ako</w:t>
      </w:r>
      <w:r w:rsidRPr="00827F9E">
        <w:rPr>
          <w:rFonts w:ascii="Times New Roman" w:hAnsi="Times New Roman" w:cs="Times New Roman"/>
          <w:sz w:val="23"/>
          <w:szCs w:val="23"/>
        </w:rPr>
        <w:t xml:space="preserve"> ekvivalent</w:t>
      </w:r>
      <w:r w:rsidR="008E5212">
        <w:rPr>
          <w:rFonts w:ascii="Times New Roman" w:hAnsi="Times New Roman" w:cs="Times New Roman"/>
          <w:sz w:val="23"/>
          <w:szCs w:val="23"/>
        </w:rPr>
        <w:t>y</w:t>
      </w:r>
      <w:r w:rsidRPr="00827F9E">
        <w:rPr>
          <w:rFonts w:ascii="Times New Roman" w:hAnsi="Times New Roman" w:cs="Times New Roman"/>
          <w:sz w:val="23"/>
          <w:szCs w:val="23"/>
        </w:rPr>
        <w:t xml:space="preserve"> k licenciám SAP, pričom prostredníctvom Rámcovej dohody je možné zabezpečovať len cloudové služby spoločnosti SAP.</w:t>
      </w:r>
    </w:p>
    <w:p w14:paraId="0AAFCAF6" w14:textId="065D6FFD" w:rsidR="00827F9E" w:rsidRDefault="001440AB" w:rsidP="00827F9E">
      <w:pPr>
        <w:spacing w:after="60"/>
        <w:jc w:val="both"/>
        <w:rPr>
          <w:rFonts w:ascii="Times New Roman" w:hAnsi="Times New Roman" w:cs="Times New Roman"/>
          <w:sz w:val="23"/>
          <w:szCs w:val="23"/>
        </w:rPr>
      </w:pPr>
      <w:r w:rsidRPr="00827F9E">
        <w:rPr>
          <w:rFonts w:ascii="Times New Roman" w:hAnsi="Times New Roman" w:cs="Times New Roman"/>
          <w:sz w:val="23"/>
          <w:szCs w:val="23"/>
        </w:rPr>
        <w:t xml:space="preserve">Služby Premium Engagement </w:t>
      </w:r>
      <w:r w:rsidR="00827F9E" w:rsidRPr="00827F9E">
        <w:rPr>
          <w:rFonts w:ascii="Times New Roman" w:hAnsi="Times New Roman" w:cs="Times New Roman"/>
          <w:sz w:val="23"/>
          <w:szCs w:val="23"/>
        </w:rPr>
        <w:t>–</w:t>
      </w:r>
      <w:r w:rsidRPr="00827F9E">
        <w:rPr>
          <w:rFonts w:ascii="Times New Roman" w:hAnsi="Times New Roman" w:cs="Times New Roman"/>
          <w:sz w:val="23"/>
          <w:szCs w:val="23"/>
        </w:rPr>
        <w:t xml:space="preserve"> </w:t>
      </w:r>
      <w:r w:rsidR="00827F9E" w:rsidRPr="00827F9E">
        <w:rPr>
          <w:rFonts w:ascii="Times New Roman" w:hAnsi="Times New Roman" w:cs="Times New Roman"/>
          <w:sz w:val="23"/>
          <w:szCs w:val="23"/>
        </w:rPr>
        <w:t>Premium Engagement, MaxAttention a ActiveAttention predstavujú služby poskytované SAP. Predstavujú zvýšenú úroveň pozornosti zo strany SAP v oblasti podpory pre softvérové produkty SAP, najmä pomoc pri dlhodobom úspešnom využívaní riešení SAP prostredníctvom plánovania riešení, zabezpečenia projektov a podpory prevádzkových tímov. SAP ActiveAttention poskytuje kombináciu služieb na mieste dodávaných</w:t>
      </w:r>
      <w:r w:rsidR="008E5212">
        <w:rPr>
          <w:rFonts w:ascii="Times New Roman" w:hAnsi="Times New Roman" w:cs="Times New Roman"/>
          <w:sz w:val="23"/>
          <w:szCs w:val="23"/>
        </w:rPr>
        <w:t xml:space="preserve"> </w:t>
      </w:r>
      <w:r w:rsidR="00827F9E" w:rsidRPr="00827F9E">
        <w:rPr>
          <w:rFonts w:ascii="Times New Roman" w:hAnsi="Times New Roman" w:cs="Times New Roman"/>
          <w:sz w:val="23"/>
          <w:szCs w:val="23"/>
        </w:rPr>
        <w:t>dedikovanou podporou vo forme Technical Quality Manager a dodávkami služieb vykonávaných technickými odborníkmi. Portfólio dodávok služieb je zamerané na fázy využívania riešenia:</w:t>
      </w:r>
    </w:p>
    <w:p w14:paraId="7D79AD5C" w14:textId="6625C070" w:rsidR="00210A7A" w:rsidRDefault="00210A7A" w:rsidP="00827F9E">
      <w:pPr>
        <w:spacing w:after="60"/>
        <w:jc w:val="both"/>
        <w:rPr>
          <w:rFonts w:ascii="Times New Roman" w:hAnsi="Times New Roman" w:cs="Times New Roman"/>
          <w:sz w:val="23"/>
          <w:szCs w:val="23"/>
        </w:rPr>
      </w:pPr>
      <w:r w:rsidRPr="00827F9E">
        <w:rPr>
          <w:rFonts w:ascii="Times New Roman" w:hAnsi="Times New Roman" w:cs="Times New Roman"/>
          <w:noProof/>
          <w:sz w:val="23"/>
          <w:szCs w:val="23"/>
          <w:lang w:eastAsia="sk-SK"/>
        </w:rPr>
        <w:drawing>
          <wp:anchor distT="0" distB="0" distL="114300" distR="114300" simplePos="0" relativeHeight="251675648" behindDoc="1" locked="0" layoutInCell="1" allowOverlap="1" wp14:anchorId="65BC7A61" wp14:editId="3D99DB6F">
            <wp:simplePos x="0" y="0"/>
            <wp:positionH relativeFrom="margin">
              <wp:posOffset>470644</wp:posOffset>
            </wp:positionH>
            <wp:positionV relativeFrom="paragraph">
              <wp:posOffset>177975</wp:posOffset>
            </wp:positionV>
            <wp:extent cx="4713889" cy="3125759"/>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3889" cy="3125759"/>
                    </a:xfrm>
                    <a:prstGeom prst="rect">
                      <a:avLst/>
                    </a:prstGeom>
                    <a:noFill/>
                  </pic:spPr>
                </pic:pic>
              </a:graphicData>
            </a:graphic>
            <wp14:sizeRelH relativeFrom="margin">
              <wp14:pctWidth>0</wp14:pctWidth>
            </wp14:sizeRelH>
            <wp14:sizeRelV relativeFrom="margin">
              <wp14:pctHeight>0</wp14:pctHeight>
            </wp14:sizeRelV>
          </wp:anchor>
        </w:drawing>
      </w:r>
    </w:p>
    <w:p w14:paraId="6B48C92A" w14:textId="1E13510B" w:rsidR="00210A7A" w:rsidRDefault="00210A7A" w:rsidP="00827F9E">
      <w:pPr>
        <w:spacing w:after="60"/>
        <w:jc w:val="both"/>
        <w:rPr>
          <w:rFonts w:ascii="Times New Roman" w:hAnsi="Times New Roman" w:cs="Times New Roman"/>
          <w:sz w:val="23"/>
          <w:szCs w:val="23"/>
        </w:rPr>
      </w:pPr>
    </w:p>
    <w:p w14:paraId="6618CCC4" w14:textId="13922A21" w:rsidR="00210A7A" w:rsidRDefault="00210A7A" w:rsidP="00827F9E">
      <w:pPr>
        <w:spacing w:after="60"/>
        <w:jc w:val="both"/>
        <w:rPr>
          <w:rFonts w:ascii="Times New Roman" w:hAnsi="Times New Roman" w:cs="Times New Roman"/>
          <w:sz w:val="23"/>
          <w:szCs w:val="23"/>
        </w:rPr>
      </w:pPr>
    </w:p>
    <w:p w14:paraId="6966F03A" w14:textId="1AB07724" w:rsidR="00210A7A" w:rsidRDefault="00210A7A" w:rsidP="00827F9E">
      <w:pPr>
        <w:spacing w:after="60"/>
        <w:jc w:val="both"/>
        <w:rPr>
          <w:rFonts w:ascii="Times New Roman" w:hAnsi="Times New Roman" w:cs="Times New Roman"/>
          <w:sz w:val="23"/>
          <w:szCs w:val="23"/>
        </w:rPr>
      </w:pPr>
    </w:p>
    <w:p w14:paraId="7ED75905" w14:textId="773D8A5E" w:rsidR="00210A7A" w:rsidRDefault="00210A7A" w:rsidP="00827F9E">
      <w:pPr>
        <w:spacing w:after="60"/>
        <w:jc w:val="both"/>
        <w:rPr>
          <w:rFonts w:ascii="Times New Roman" w:hAnsi="Times New Roman" w:cs="Times New Roman"/>
          <w:sz w:val="23"/>
          <w:szCs w:val="23"/>
        </w:rPr>
      </w:pPr>
    </w:p>
    <w:p w14:paraId="0EF21D61" w14:textId="4F87CD28" w:rsidR="00210A7A" w:rsidRDefault="00210A7A" w:rsidP="00827F9E">
      <w:pPr>
        <w:spacing w:after="60"/>
        <w:jc w:val="both"/>
        <w:rPr>
          <w:rFonts w:ascii="Times New Roman" w:hAnsi="Times New Roman" w:cs="Times New Roman"/>
          <w:sz w:val="23"/>
          <w:szCs w:val="23"/>
        </w:rPr>
      </w:pPr>
    </w:p>
    <w:p w14:paraId="27D654BE" w14:textId="7252134A" w:rsidR="00210A7A" w:rsidRDefault="00210A7A" w:rsidP="00827F9E">
      <w:pPr>
        <w:spacing w:after="60"/>
        <w:jc w:val="both"/>
        <w:rPr>
          <w:rFonts w:ascii="Times New Roman" w:hAnsi="Times New Roman" w:cs="Times New Roman"/>
          <w:sz w:val="23"/>
          <w:szCs w:val="23"/>
        </w:rPr>
      </w:pPr>
    </w:p>
    <w:p w14:paraId="51BAEAAE" w14:textId="65B763C9" w:rsidR="00210A7A" w:rsidRDefault="00210A7A" w:rsidP="00827F9E">
      <w:pPr>
        <w:spacing w:after="60"/>
        <w:jc w:val="both"/>
        <w:rPr>
          <w:rFonts w:ascii="Times New Roman" w:hAnsi="Times New Roman" w:cs="Times New Roman"/>
          <w:sz w:val="23"/>
          <w:szCs w:val="23"/>
        </w:rPr>
      </w:pPr>
    </w:p>
    <w:p w14:paraId="477C1147" w14:textId="03358DD8" w:rsidR="00210A7A" w:rsidRDefault="00210A7A" w:rsidP="00827F9E">
      <w:pPr>
        <w:spacing w:after="60"/>
        <w:jc w:val="both"/>
        <w:rPr>
          <w:rFonts w:ascii="Times New Roman" w:hAnsi="Times New Roman" w:cs="Times New Roman"/>
          <w:sz w:val="23"/>
          <w:szCs w:val="23"/>
        </w:rPr>
      </w:pPr>
    </w:p>
    <w:p w14:paraId="388F49E5" w14:textId="1EF1CE4F" w:rsidR="00210A7A" w:rsidRDefault="00210A7A" w:rsidP="00827F9E">
      <w:pPr>
        <w:spacing w:after="60"/>
        <w:jc w:val="both"/>
        <w:rPr>
          <w:rFonts w:ascii="Times New Roman" w:hAnsi="Times New Roman" w:cs="Times New Roman"/>
          <w:sz w:val="23"/>
          <w:szCs w:val="23"/>
        </w:rPr>
      </w:pPr>
    </w:p>
    <w:p w14:paraId="3D8481F8" w14:textId="5F47E978" w:rsidR="00210A7A" w:rsidRDefault="00210A7A" w:rsidP="00827F9E">
      <w:pPr>
        <w:spacing w:after="60"/>
        <w:jc w:val="both"/>
        <w:rPr>
          <w:rFonts w:ascii="Times New Roman" w:hAnsi="Times New Roman" w:cs="Times New Roman"/>
          <w:sz w:val="23"/>
          <w:szCs w:val="23"/>
        </w:rPr>
      </w:pPr>
    </w:p>
    <w:p w14:paraId="64D4824C" w14:textId="2E517A68" w:rsidR="00210A7A" w:rsidRDefault="00210A7A" w:rsidP="00827F9E">
      <w:pPr>
        <w:spacing w:after="60"/>
        <w:jc w:val="both"/>
        <w:rPr>
          <w:rFonts w:ascii="Times New Roman" w:hAnsi="Times New Roman" w:cs="Times New Roman"/>
          <w:sz w:val="23"/>
          <w:szCs w:val="23"/>
        </w:rPr>
      </w:pPr>
    </w:p>
    <w:p w14:paraId="06D1B8A2" w14:textId="5128AB6E" w:rsidR="00210A7A" w:rsidRDefault="00210A7A" w:rsidP="00827F9E">
      <w:pPr>
        <w:spacing w:after="60"/>
        <w:jc w:val="both"/>
        <w:rPr>
          <w:rFonts w:ascii="Times New Roman" w:hAnsi="Times New Roman" w:cs="Times New Roman"/>
          <w:sz w:val="23"/>
          <w:szCs w:val="23"/>
        </w:rPr>
      </w:pPr>
    </w:p>
    <w:p w14:paraId="20458716" w14:textId="7348CAFF" w:rsidR="00AB6014" w:rsidRDefault="00AB6014" w:rsidP="00827F9E">
      <w:pPr>
        <w:spacing w:after="60"/>
        <w:jc w:val="both"/>
        <w:rPr>
          <w:rFonts w:ascii="Times New Roman" w:hAnsi="Times New Roman" w:cs="Times New Roman"/>
          <w:sz w:val="23"/>
          <w:szCs w:val="23"/>
        </w:rPr>
      </w:pPr>
    </w:p>
    <w:p w14:paraId="4AA0964B" w14:textId="77777777" w:rsidR="00AB6014" w:rsidRDefault="00AB6014" w:rsidP="00827F9E">
      <w:pPr>
        <w:spacing w:after="60"/>
        <w:jc w:val="both"/>
        <w:rPr>
          <w:rFonts w:ascii="Times New Roman" w:hAnsi="Times New Roman" w:cs="Times New Roman"/>
          <w:sz w:val="23"/>
          <w:szCs w:val="23"/>
        </w:rPr>
      </w:pPr>
    </w:p>
    <w:p w14:paraId="02CBE952" w14:textId="77777777" w:rsidR="00210A7A" w:rsidRPr="00827F9E" w:rsidRDefault="00210A7A" w:rsidP="00827F9E">
      <w:pPr>
        <w:spacing w:after="60"/>
        <w:jc w:val="both"/>
        <w:rPr>
          <w:rFonts w:ascii="Times New Roman" w:hAnsi="Times New Roman" w:cs="Times New Roman"/>
          <w:sz w:val="23"/>
          <w:szCs w:val="23"/>
        </w:rPr>
      </w:pPr>
    </w:p>
    <w:p w14:paraId="1509EC2D" w14:textId="5DF3B806" w:rsidR="00827F9E" w:rsidRPr="00827F9E" w:rsidRDefault="00827F9E" w:rsidP="00827F9E">
      <w:pPr>
        <w:numPr>
          <w:ilvl w:val="0"/>
          <w:numId w:val="26"/>
        </w:numPr>
        <w:spacing w:after="0" w:line="240" w:lineRule="auto"/>
        <w:rPr>
          <w:rFonts w:ascii="Times New Roman" w:hAnsi="Times New Roman" w:cs="Times New Roman"/>
          <w:sz w:val="23"/>
          <w:szCs w:val="23"/>
        </w:rPr>
      </w:pPr>
      <w:r w:rsidRPr="00827F9E">
        <w:rPr>
          <w:rFonts w:ascii="Times New Roman" w:hAnsi="Times New Roman" w:cs="Times New Roman"/>
          <w:sz w:val="23"/>
          <w:szCs w:val="23"/>
        </w:rPr>
        <w:lastRenderedPageBreak/>
        <w:t>Build New – Inovácie vo forme využívania nových technológií a nových obchodných/pracovných postupov. Benefitom je využitie nových technológií a postupov pre zlepšenie služieb občanom a znižovanie nákladov na prevádzku.</w:t>
      </w:r>
    </w:p>
    <w:p w14:paraId="38B645A7" w14:textId="3E51EA3C" w:rsidR="00827F9E" w:rsidRPr="00827F9E" w:rsidRDefault="00827F9E" w:rsidP="00827F9E">
      <w:pPr>
        <w:numPr>
          <w:ilvl w:val="0"/>
          <w:numId w:val="26"/>
        </w:numPr>
        <w:spacing w:after="0" w:line="240" w:lineRule="auto"/>
        <w:rPr>
          <w:rFonts w:ascii="Times New Roman" w:hAnsi="Times New Roman" w:cs="Times New Roman"/>
          <w:sz w:val="23"/>
          <w:szCs w:val="23"/>
        </w:rPr>
      </w:pPr>
      <w:r w:rsidRPr="00827F9E">
        <w:rPr>
          <w:rFonts w:ascii="Times New Roman" w:hAnsi="Times New Roman" w:cs="Times New Roman"/>
          <w:sz w:val="23"/>
          <w:szCs w:val="23"/>
        </w:rPr>
        <w:t>Extend Use – Podpora projektov z pohľadu Architektúry riešení SAP a zabezpečenia kontroly kvality, technických revízii a zlepšovania znalostí projektového tímu. Benefitom je zvyšovanie kvality implementácií. Tým je umožnené zlepšenie prevádzky a znižovanie nákladov pri budúcich patchovaniach a aktualizáciach riešení.</w:t>
      </w:r>
    </w:p>
    <w:p w14:paraId="439AE033" w14:textId="77777777" w:rsidR="00827F9E" w:rsidRPr="00827F9E" w:rsidRDefault="00827F9E" w:rsidP="00827F9E">
      <w:pPr>
        <w:numPr>
          <w:ilvl w:val="0"/>
          <w:numId w:val="26"/>
        </w:numPr>
        <w:spacing w:after="0" w:line="240" w:lineRule="auto"/>
        <w:rPr>
          <w:rFonts w:ascii="Times New Roman" w:hAnsi="Times New Roman" w:cs="Times New Roman"/>
          <w:sz w:val="23"/>
          <w:szCs w:val="23"/>
        </w:rPr>
      </w:pPr>
      <w:r w:rsidRPr="00827F9E">
        <w:rPr>
          <w:rFonts w:ascii="Times New Roman" w:hAnsi="Times New Roman" w:cs="Times New Roman"/>
          <w:sz w:val="23"/>
          <w:szCs w:val="23"/>
        </w:rPr>
        <w:t>Run Better – Výsledkom dodávok je optimalizácia využívaných procesov a zlepšenia technických a procesných aspektov podpory. Tým je možné dosiahnuť nižšie celkové náklady za vlastníctvo a prevádzku riešení SAP.</w:t>
      </w:r>
    </w:p>
    <w:p w14:paraId="2797D7C6" w14:textId="77777777" w:rsidR="00827F9E" w:rsidRPr="00827F9E" w:rsidRDefault="00827F9E" w:rsidP="00827F9E">
      <w:pPr>
        <w:numPr>
          <w:ilvl w:val="0"/>
          <w:numId w:val="26"/>
        </w:numPr>
        <w:spacing w:after="0" w:line="240" w:lineRule="auto"/>
        <w:rPr>
          <w:rFonts w:ascii="Times New Roman" w:hAnsi="Times New Roman" w:cs="Times New Roman"/>
          <w:sz w:val="23"/>
          <w:szCs w:val="23"/>
        </w:rPr>
      </w:pPr>
      <w:r w:rsidRPr="00827F9E">
        <w:rPr>
          <w:rFonts w:ascii="Times New Roman" w:hAnsi="Times New Roman" w:cs="Times New Roman"/>
          <w:sz w:val="23"/>
          <w:szCs w:val="23"/>
        </w:rPr>
        <w:t>Use Better – Zameranie služieb pre využitie spravovaných riešení na maximum z pohľadu analytiky a správy dát, kybernetickej bezpečnosti a nových trendov (napr. DevOps). Benefitom je zhodnotenie investícií do riešení SAP pri adresovaní aktuálnych výziev na IT.</w:t>
      </w:r>
    </w:p>
    <w:p w14:paraId="72EEF54A" w14:textId="0D046DB6" w:rsidR="00827F9E" w:rsidRDefault="00827F9E" w:rsidP="00827F9E">
      <w:pPr>
        <w:jc w:val="both"/>
        <w:rPr>
          <w:rFonts w:ascii="Times New Roman" w:hAnsi="Times New Roman" w:cs="Times New Roman"/>
          <w:sz w:val="23"/>
          <w:szCs w:val="23"/>
        </w:rPr>
      </w:pPr>
    </w:p>
    <w:p w14:paraId="2B88DE8A" w14:textId="77777777" w:rsidR="004459E6" w:rsidRPr="00827F9E" w:rsidRDefault="001613DF" w:rsidP="00A31AC5">
      <w:pPr>
        <w:pStyle w:val="Nadpis1"/>
        <w:spacing w:before="100" w:beforeAutospacing="1" w:after="300"/>
        <w:jc w:val="center"/>
        <w:rPr>
          <w:rFonts w:ascii="Times New Roman" w:hAnsi="Times New Roman"/>
          <w:sz w:val="23"/>
          <w:szCs w:val="23"/>
          <w:lang w:val="sk-SK"/>
        </w:rPr>
      </w:pPr>
      <w:bookmarkStart w:id="8" w:name="_Toc125106777"/>
      <w:r w:rsidRPr="00827F9E">
        <w:rPr>
          <w:rFonts w:ascii="Times New Roman" w:hAnsi="Times New Roman"/>
          <w:sz w:val="23"/>
          <w:szCs w:val="23"/>
          <w:lang w:val="sk-SK"/>
        </w:rPr>
        <w:t>V</w:t>
      </w:r>
      <w:r w:rsidR="00051F91" w:rsidRPr="00827F9E">
        <w:rPr>
          <w:rFonts w:ascii="Times New Roman" w:hAnsi="Times New Roman"/>
          <w:sz w:val="23"/>
          <w:szCs w:val="23"/>
          <w:lang w:val="sk-SK"/>
        </w:rPr>
        <w:t xml:space="preserve">ýnimky z povinnosti postupovať prostredníctvom </w:t>
      </w:r>
      <w:r w:rsidR="001D6C03" w:rsidRPr="00827F9E">
        <w:rPr>
          <w:rFonts w:ascii="Times New Roman" w:hAnsi="Times New Roman"/>
          <w:sz w:val="23"/>
          <w:szCs w:val="23"/>
          <w:lang w:val="sk-SK"/>
        </w:rPr>
        <w:t>Rámcovej Dohody</w:t>
      </w:r>
      <w:bookmarkEnd w:id="8"/>
    </w:p>
    <w:p w14:paraId="3CCE0B81" w14:textId="77777777" w:rsidR="00D0781E" w:rsidRPr="00827F9E" w:rsidRDefault="00993C90" w:rsidP="001613DF">
      <w:pPr>
        <w:pStyle w:val="Odsekzoznamu"/>
        <w:spacing w:after="120" w:line="240" w:lineRule="auto"/>
        <w:ind w:left="0"/>
        <w:contextualSpacing w:val="0"/>
        <w:jc w:val="both"/>
        <w:rPr>
          <w:rFonts w:ascii="Times New Roman" w:hAnsi="Times New Roman" w:cs="Times New Roman"/>
          <w:sz w:val="23"/>
          <w:szCs w:val="23"/>
        </w:rPr>
      </w:pPr>
      <w:r w:rsidRPr="00827F9E">
        <w:rPr>
          <w:rFonts w:ascii="Times New Roman" w:hAnsi="Times New Roman" w:cs="Times New Roman"/>
          <w:sz w:val="23"/>
          <w:szCs w:val="23"/>
        </w:rPr>
        <w:t>P</w:t>
      </w:r>
      <w:r w:rsidR="004459E6" w:rsidRPr="00827F9E">
        <w:rPr>
          <w:rFonts w:ascii="Times New Roman" w:hAnsi="Times New Roman" w:cs="Times New Roman"/>
          <w:sz w:val="23"/>
          <w:szCs w:val="23"/>
        </w:rPr>
        <w:t>rodukty</w:t>
      </w:r>
      <w:r w:rsidR="009557BA" w:rsidRPr="00827F9E">
        <w:rPr>
          <w:rFonts w:ascii="Times New Roman" w:hAnsi="Times New Roman" w:cs="Times New Roman"/>
          <w:sz w:val="23"/>
          <w:szCs w:val="23"/>
        </w:rPr>
        <w:t xml:space="preserve"> a</w:t>
      </w:r>
      <w:r w:rsidRPr="00827F9E">
        <w:rPr>
          <w:rFonts w:ascii="Times New Roman" w:hAnsi="Times New Roman" w:cs="Times New Roman"/>
          <w:sz w:val="23"/>
          <w:szCs w:val="23"/>
        </w:rPr>
        <w:t> súvisiace s</w:t>
      </w:r>
      <w:r w:rsidR="009557BA" w:rsidRPr="00827F9E">
        <w:rPr>
          <w:rFonts w:ascii="Times New Roman" w:hAnsi="Times New Roman" w:cs="Times New Roman"/>
          <w:sz w:val="23"/>
          <w:szCs w:val="23"/>
        </w:rPr>
        <w:t>lužby</w:t>
      </w:r>
      <w:r w:rsidR="00DE0012" w:rsidRPr="00827F9E">
        <w:rPr>
          <w:rFonts w:ascii="Times New Roman" w:hAnsi="Times New Roman" w:cs="Times New Roman"/>
          <w:sz w:val="23"/>
          <w:szCs w:val="23"/>
        </w:rPr>
        <w:t xml:space="preserve"> je možné obstarávať aj mimo </w:t>
      </w:r>
      <w:r w:rsidR="001D6C03" w:rsidRPr="00827F9E">
        <w:rPr>
          <w:rFonts w:ascii="Times New Roman" w:hAnsi="Times New Roman" w:cs="Times New Roman"/>
          <w:sz w:val="23"/>
          <w:szCs w:val="23"/>
        </w:rPr>
        <w:t>Rámcovej Dohody</w:t>
      </w:r>
      <w:r w:rsidR="00DE0012" w:rsidRPr="00827F9E">
        <w:rPr>
          <w:rFonts w:ascii="Times New Roman" w:hAnsi="Times New Roman" w:cs="Times New Roman"/>
          <w:sz w:val="23"/>
          <w:szCs w:val="23"/>
        </w:rPr>
        <w:t xml:space="preserve"> za predpokladu</w:t>
      </w:r>
      <w:r w:rsidR="004459E6" w:rsidRPr="00827F9E">
        <w:rPr>
          <w:rFonts w:ascii="Times New Roman" w:hAnsi="Times New Roman" w:cs="Times New Roman"/>
          <w:sz w:val="23"/>
          <w:szCs w:val="23"/>
        </w:rPr>
        <w:t xml:space="preserve">  </w:t>
      </w:r>
    </w:p>
    <w:p w14:paraId="479C369E" w14:textId="77777777" w:rsidR="001613DF" w:rsidRPr="00827F9E" w:rsidRDefault="004459E6" w:rsidP="003509DB">
      <w:pPr>
        <w:pStyle w:val="Odsekzoznamu"/>
        <w:numPr>
          <w:ilvl w:val="0"/>
          <w:numId w:val="8"/>
        </w:numPr>
        <w:spacing w:after="0" w:line="276" w:lineRule="auto"/>
        <w:jc w:val="both"/>
        <w:rPr>
          <w:rFonts w:ascii="Times New Roman" w:eastAsia="Times New Roman" w:hAnsi="Times New Roman" w:cs="Times New Roman"/>
          <w:sz w:val="23"/>
          <w:szCs w:val="23"/>
          <w:lang w:eastAsia="sk-SK"/>
        </w:rPr>
      </w:pPr>
      <w:r w:rsidRPr="00827F9E">
        <w:rPr>
          <w:rFonts w:ascii="Times New Roman" w:eastAsia="Times New Roman" w:hAnsi="Times New Roman" w:cs="Times New Roman"/>
          <w:sz w:val="23"/>
          <w:szCs w:val="23"/>
          <w:lang w:eastAsia="sk-SK"/>
        </w:rPr>
        <w:t>Existenci</w:t>
      </w:r>
      <w:r w:rsidR="00DE0012" w:rsidRPr="00827F9E">
        <w:rPr>
          <w:rFonts w:ascii="Times New Roman" w:eastAsia="Times New Roman" w:hAnsi="Times New Roman" w:cs="Times New Roman"/>
          <w:sz w:val="23"/>
          <w:szCs w:val="23"/>
          <w:lang w:eastAsia="sk-SK"/>
        </w:rPr>
        <w:t>e</w:t>
      </w:r>
      <w:r w:rsidRPr="00827F9E">
        <w:rPr>
          <w:rFonts w:ascii="Times New Roman" w:eastAsia="Times New Roman" w:hAnsi="Times New Roman" w:cs="Times New Roman"/>
          <w:sz w:val="23"/>
          <w:szCs w:val="23"/>
          <w:lang w:eastAsia="sk-SK"/>
        </w:rPr>
        <w:t xml:space="preserve"> </w:t>
      </w:r>
      <w:r w:rsidRPr="00827F9E">
        <w:rPr>
          <w:rFonts w:ascii="Times New Roman" w:eastAsia="Times New Roman" w:hAnsi="Times New Roman" w:cs="Times New Roman"/>
          <w:b/>
          <w:sz w:val="23"/>
          <w:szCs w:val="23"/>
          <w:lang w:eastAsia="sk-SK"/>
        </w:rPr>
        <w:t>výhodnejších zmluvných podmienok</w:t>
      </w:r>
      <w:r w:rsidR="006C21E9" w:rsidRPr="00827F9E">
        <w:rPr>
          <w:rFonts w:ascii="Times New Roman" w:eastAsia="Times New Roman" w:hAnsi="Times New Roman" w:cs="Times New Roman"/>
          <w:b/>
          <w:sz w:val="23"/>
          <w:szCs w:val="23"/>
          <w:lang w:eastAsia="sk-SK"/>
        </w:rPr>
        <w:t xml:space="preserve"> (ekonomicky a alebo hospodárnejšie)</w:t>
      </w:r>
      <w:r w:rsidR="00BC63FF" w:rsidRPr="00827F9E">
        <w:rPr>
          <w:rFonts w:ascii="Times New Roman" w:eastAsia="Times New Roman" w:hAnsi="Times New Roman" w:cs="Times New Roman"/>
          <w:sz w:val="23"/>
          <w:szCs w:val="23"/>
          <w:lang w:eastAsia="sk-SK"/>
        </w:rPr>
        <w:t xml:space="preserve">. </w:t>
      </w:r>
    </w:p>
    <w:p w14:paraId="4EE834AC" w14:textId="77777777" w:rsidR="004459E6" w:rsidRPr="00827F9E" w:rsidRDefault="00D0781E" w:rsidP="00AE3F6D">
      <w:pPr>
        <w:pStyle w:val="Odsekzoznamu"/>
        <w:numPr>
          <w:ilvl w:val="0"/>
          <w:numId w:val="8"/>
        </w:numPr>
        <w:spacing w:after="0" w:line="276" w:lineRule="auto"/>
        <w:jc w:val="both"/>
        <w:rPr>
          <w:rFonts w:ascii="Times New Roman" w:eastAsia="Times New Roman" w:hAnsi="Times New Roman" w:cs="Times New Roman"/>
          <w:sz w:val="23"/>
          <w:szCs w:val="23"/>
          <w:lang w:eastAsia="sk-SK"/>
        </w:rPr>
      </w:pPr>
      <w:r w:rsidRPr="00827F9E">
        <w:rPr>
          <w:rFonts w:ascii="Times New Roman" w:eastAsia="Times New Roman" w:hAnsi="Times New Roman" w:cs="Times New Roman"/>
          <w:b/>
          <w:sz w:val="23"/>
          <w:szCs w:val="23"/>
          <w:lang w:eastAsia="sk-SK"/>
        </w:rPr>
        <w:t>Nemožnosť plnenia</w:t>
      </w:r>
      <w:r w:rsidR="004459E6" w:rsidRPr="00827F9E">
        <w:rPr>
          <w:rFonts w:ascii="Times New Roman" w:eastAsia="Times New Roman" w:hAnsi="Times New Roman" w:cs="Times New Roman"/>
          <w:b/>
          <w:sz w:val="23"/>
          <w:szCs w:val="23"/>
          <w:lang w:eastAsia="sk-SK"/>
        </w:rPr>
        <w:t xml:space="preserve"> </w:t>
      </w:r>
      <w:r w:rsidR="004459E6" w:rsidRPr="00827F9E">
        <w:rPr>
          <w:rFonts w:ascii="Times New Roman" w:eastAsia="Times New Roman" w:hAnsi="Times New Roman" w:cs="Times New Roman"/>
          <w:sz w:val="23"/>
          <w:szCs w:val="23"/>
          <w:lang w:eastAsia="sk-SK"/>
        </w:rPr>
        <w:t xml:space="preserve">prostredníctvom </w:t>
      </w:r>
      <w:r w:rsidR="001D6C03" w:rsidRPr="00827F9E">
        <w:rPr>
          <w:rFonts w:ascii="Times New Roman" w:eastAsia="Times New Roman" w:hAnsi="Times New Roman" w:cs="Times New Roman"/>
          <w:sz w:val="23"/>
          <w:szCs w:val="23"/>
          <w:lang w:eastAsia="sk-SK"/>
        </w:rPr>
        <w:t>Rámcovej zmluvy</w:t>
      </w:r>
      <w:r w:rsidR="006C21E9" w:rsidRPr="00827F9E">
        <w:rPr>
          <w:rFonts w:ascii="Times New Roman" w:eastAsia="Times New Roman" w:hAnsi="Times New Roman" w:cs="Times New Roman"/>
          <w:sz w:val="23"/>
          <w:szCs w:val="23"/>
          <w:lang w:eastAsia="sk-SK"/>
        </w:rPr>
        <w:t>:</w:t>
      </w:r>
    </w:p>
    <w:p w14:paraId="3D398C31" w14:textId="77777777" w:rsidR="004459E6" w:rsidRPr="00827F9E" w:rsidRDefault="004459E6" w:rsidP="00E04D9D">
      <w:pPr>
        <w:pStyle w:val="Odsekzoznamu"/>
        <w:numPr>
          <w:ilvl w:val="0"/>
          <w:numId w:val="17"/>
        </w:numPr>
        <w:spacing w:after="0" w:line="276" w:lineRule="auto"/>
        <w:jc w:val="both"/>
        <w:rPr>
          <w:rFonts w:ascii="Times New Roman" w:eastAsia="Times New Roman" w:hAnsi="Times New Roman" w:cs="Times New Roman"/>
          <w:sz w:val="23"/>
          <w:szCs w:val="23"/>
          <w:lang w:eastAsia="sk-SK"/>
        </w:rPr>
      </w:pPr>
      <w:r w:rsidRPr="00827F9E">
        <w:rPr>
          <w:rFonts w:ascii="Times New Roman" w:eastAsia="Times New Roman" w:hAnsi="Times New Roman" w:cs="Times New Roman"/>
          <w:sz w:val="23"/>
          <w:szCs w:val="23"/>
          <w:lang w:eastAsia="sk-SK"/>
        </w:rPr>
        <w:t>Požadovaný produkt alebo služba nie je</w:t>
      </w:r>
      <w:r w:rsidR="00DE0012" w:rsidRPr="00827F9E">
        <w:rPr>
          <w:rFonts w:ascii="Times New Roman" w:eastAsia="Times New Roman" w:hAnsi="Times New Roman" w:cs="Times New Roman"/>
          <w:sz w:val="23"/>
          <w:szCs w:val="23"/>
          <w:lang w:eastAsia="sk-SK"/>
        </w:rPr>
        <w:t xml:space="preserve"> otvárateľná prostredníctvom</w:t>
      </w:r>
      <w:r w:rsidRPr="00827F9E">
        <w:rPr>
          <w:rFonts w:ascii="Times New Roman" w:eastAsia="Times New Roman" w:hAnsi="Times New Roman" w:cs="Times New Roman"/>
          <w:sz w:val="23"/>
          <w:szCs w:val="23"/>
          <w:lang w:eastAsia="sk-SK"/>
        </w:rPr>
        <w:t xml:space="preserve"> </w:t>
      </w:r>
      <w:r w:rsidR="001D6C03" w:rsidRPr="00827F9E">
        <w:rPr>
          <w:rFonts w:ascii="Times New Roman" w:eastAsia="Times New Roman" w:hAnsi="Times New Roman" w:cs="Times New Roman"/>
          <w:sz w:val="23"/>
          <w:szCs w:val="23"/>
          <w:lang w:eastAsia="sk-SK"/>
        </w:rPr>
        <w:t xml:space="preserve">Rámcovej zmluvy </w:t>
      </w:r>
      <w:r w:rsidR="00993C90" w:rsidRPr="00827F9E">
        <w:rPr>
          <w:rFonts w:ascii="Times New Roman" w:eastAsia="Times New Roman" w:hAnsi="Times New Roman" w:cs="Times New Roman"/>
          <w:sz w:val="23"/>
          <w:szCs w:val="23"/>
          <w:lang w:eastAsia="sk-SK"/>
        </w:rPr>
        <w:t>;</w:t>
      </w:r>
    </w:p>
    <w:p w14:paraId="63C4083E" w14:textId="77777777" w:rsidR="00993C90" w:rsidRPr="00827F9E" w:rsidRDefault="003E1761" w:rsidP="003509DB">
      <w:pPr>
        <w:pStyle w:val="Odsekzoznamu"/>
        <w:numPr>
          <w:ilvl w:val="0"/>
          <w:numId w:val="17"/>
        </w:numPr>
        <w:spacing w:after="0" w:line="276" w:lineRule="auto"/>
        <w:jc w:val="both"/>
        <w:rPr>
          <w:rFonts w:ascii="Times New Roman" w:eastAsia="Times New Roman" w:hAnsi="Times New Roman" w:cs="Times New Roman"/>
          <w:sz w:val="23"/>
          <w:szCs w:val="23"/>
          <w:lang w:eastAsia="sk-SK"/>
        </w:rPr>
      </w:pPr>
      <w:r w:rsidRPr="00827F9E">
        <w:rPr>
          <w:rFonts w:ascii="Times New Roman" w:eastAsia="Times New Roman" w:hAnsi="Times New Roman" w:cs="Times New Roman"/>
          <w:sz w:val="23"/>
          <w:szCs w:val="23"/>
          <w:lang w:eastAsia="sk-SK"/>
        </w:rPr>
        <w:t xml:space="preserve">Žiadateľ </w:t>
      </w:r>
      <w:r w:rsidR="00DE0012" w:rsidRPr="00827F9E">
        <w:rPr>
          <w:rFonts w:ascii="Times New Roman" w:eastAsia="Times New Roman" w:hAnsi="Times New Roman" w:cs="Times New Roman"/>
          <w:sz w:val="23"/>
          <w:szCs w:val="23"/>
          <w:lang w:eastAsia="sk-SK"/>
        </w:rPr>
        <w:t xml:space="preserve">nemôže pristúpiť do </w:t>
      </w:r>
      <w:r w:rsidR="001D6C03" w:rsidRPr="00827F9E">
        <w:rPr>
          <w:rFonts w:ascii="Times New Roman" w:eastAsia="Times New Roman" w:hAnsi="Times New Roman" w:cs="Times New Roman"/>
          <w:sz w:val="23"/>
          <w:szCs w:val="23"/>
          <w:lang w:eastAsia="sk-SK"/>
        </w:rPr>
        <w:t xml:space="preserve">Rámcovej zmluvy </w:t>
      </w:r>
      <w:r w:rsidR="00DE0012" w:rsidRPr="00827F9E">
        <w:rPr>
          <w:rFonts w:ascii="Times New Roman" w:eastAsia="Times New Roman" w:hAnsi="Times New Roman" w:cs="Times New Roman"/>
          <w:sz w:val="23"/>
          <w:szCs w:val="23"/>
          <w:lang w:eastAsia="sk-SK"/>
        </w:rPr>
        <w:t xml:space="preserve">z dôvodu </w:t>
      </w:r>
      <w:r w:rsidR="006C21E9" w:rsidRPr="00827F9E">
        <w:rPr>
          <w:rFonts w:ascii="Times New Roman" w:eastAsia="Times New Roman" w:hAnsi="Times New Roman" w:cs="Times New Roman"/>
          <w:sz w:val="23"/>
          <w:szCs w:val="23"/>
          <w:lang w:eastAsia="sk-SK"/>
        </w:rPr>
        <w:t>napr. legislatívnych obmedzení</w:t>
      </w:r>
    </w:p>
    <w:p w14:paraId="727D278F" w14:textId="77777777" w:rsidR="001613DF" w:rsidRPr="00827F9E" w:rsidRDefault="006C21E9" w:rsidP="003509DB">
      <w:pPr>
        <w:pStyle w:val="Odsekzoznamu"/>
        <w:numPr>
          <w:ilvl w:val="0"/>
          <w:numId w:val="8"/>
        </w:numPr>
        <w:spacing w:after="0" w:line="276" w:lineRule="auto"/>
        <w:ind w:left="714" w:hanging="357"/>
        <w:contextualSpacing w:val="0"/>
        <w:jc w:val="both"/>
        <w:rPr>
          <w:rFonts w:ascii="Times New Roman" w:eastAsia="Times New Roman" w:hAnsi="Times New Roman" w:cs="Times New Roman"/>
          <w:sz w:val="23"/>
          <w:szCs w:val="23"/>
          <w:lang w:eastAsia="sk-SK"/>
        </w:rPr>
      </w:pPr>
      <w:r w:rsidRPr="00827F9E">
        <w:rPr>
          <w:rFonts w:ascii="Times New Roman" w:eastAsia="Times New Roman" w:hAnsi="Times New Roman" w:cs="Times New Roman"/>
          <w:b/>
          <w:sz w:val="23"/>
          <w:szCs w:val="23"/>
          <w:lang w:eastAsia="sk-SK"/>
        </w:rPr>
        <w:t>N</w:t>
      </w:r>
      <w:r w:rsidR="007C735E" w:rsidRPr="00827F9E">
        <w:rPr>
          <w:rFonts w:ascii="Times New Roman" w:eastAsia="Times New Roman" w:hAnsi="Times New Roman" w:cs="Times New Roman"/>
          <w:b/>
          <w:sz w:val="23"/>
          <w:szCs w:val="23"/>
          <w:lang w:eastAsia="sk-SK"/>
        </w:rPr>
        <w:t>edostatočný finančný limit</w:t>
      </w:r>
      <w:r w:rsidR="007C735E" w:rsidRPr="00827F9E">
        <w:rPr>
          <w:rFonts w:ascii="Times New Roman" w:eastAsia="Times New Roman" w:hAnsi="Times New Roman" w:cs="Times New Roman"/>
          <w:sz w:val="23"/>
          <w:szCs w:val="23"/>
          <w:lang w:eastAsia="sk-SK"/>
        </w:rPr>
        <w:t xml:space="preserve"> v rámci </w:t>
      </w:r>
      <w:r w:rsidR="001D6C03" w:rsidRPr="00827F9E">
        <w:rPr>
          <w:rFonts w:ascii="Times New Roman" w:eastAsia="Times New Roman" w:hAnsi="Times New Roman" w:cs="Times New Roman"/>
          <w:sz w:val="23"/>
          <w:szCs w:val="23"/>
          <w:lang w:eastAsia="sk-SK"/>
        </w:rPr>
        <w:t xml:space="preserve">Rámcovej zmluvy </w:t>
      </w:r>
      <w:r w:rsidRPr="00827F9E">
        <w:rPr>
          <w:rFonts w:ascii="Times New Roman" w:eastAsia="Times New Roman" w:hAnsi="Times New Roman" w:cs="Times New Roman"/>
          <w:sz w:val="23"/>
          <w:szCs w:val="23"/>
          <w:lang w:eastAsia="sk-SK"/>
        </w:rPr>
        <w:t xml:space="preserve">alebo </w:t>
      </w:r>
      <w:r w:rsidRPr="00827F9E">
        <w:rPr>
          <w:rFonts w:ascii="Times New Roman" w:eastAsia="Times New Roman" w:hAnsi="Times New Roman" w:cs="Times New Roman"/>
          <w:b/>
          <w:sz w:val="23"/>
          <w:szCs w:val="23"/>
          <w:lang w:eastAsia="sk-SK"/>
        </w:rPr>
        <w:t>ukončenie</w:t>
      </w:r>
      <w:r w:rsidRPr="00827F9E">
        <w:rPr>
          <w:rFonts w:ascii="Times New Roman" w:eastAsia="Times New Roman" w:hAnsi="Times New Roman" w:cs="Times New Roman"/>
          <w:sz w:val="23"/>
          <w:szCs w:val="23"/>
          <w:lang w:eastAsia="sk-SK"/>
        </w:rPr>
        <w:t xml:space="preserve"> </w:t>
      </w:r>
      <w:r w:rsidR="001D6C03" w:rsidRPr="00827F9E">
        <w:rPr>
          <w:rFonts w:ascii="Times New Roman" w:eastAsia="Times New Roman" w:hAnsi="Times New Roman" w:cs="Times New Roman"/>
          <w:sz w:val="23"/>
          <w:szCs w:val="23"/>
          <w:lang w:eastAsia="sk-SK"/>
        </w:rPr>
        <w:t xml:space="preserve">Rámcovej zmluvy </w:t>
      </w:r>
    </w:p>
    <w:p w14:paraId="46638E83" w14:textId="77777777" w:rsidR="00D0781E" w:rsidRPr="00827F9E" w:rsidRDefault="00D0781E" w:rsidP="00AE3F6D">
      <w:pPr>
        <w:pStyle w:val="Odsekzoznamu"/>
        <w:numPr>
          <w:ilvl w:val="0"/>
          <w:numId w:val="8"/>
        </w:numPr>
        <w:spacing w:after="240" w:line="276" w:lineRule="auto"/>
        <w:ind w:left="714" w:hanging="357"/>
        <w:jc w:val="both"/>
        <w:rPr>
          <w:rFonts w:ascii="Times New Roman" w:eastAsia="Times New Roman" w:hAnsi="Times New Roman" w:cs="Times New Roman"/>
          <w:sz w:val="23"/>
          <w:szCs w:val="23"/>
          <w:lang w:eastAsia="sk-SK"/>
        </w:rPr>
      </w:pPr>
      <w:r w:rsidRPr="00827F9E">
        <w:rPr>
          <w:rFonts w:ascii="Times New Roman" w:eastAsia="Times New Roman" w:hAnsi="Times New Roman" w:cs="Times New Roman"/>
          <w:sz w:val="23"/>
          <w:szCs w:val="23"/>
          <w:lang w:eastAsia="sk-SK"/>
        </w:rPr>
        <w:t xml:space="preserve">V prípade, ak ide o informačné systémy orgánov verejnej moci týkajúce sa zabezpečenia obrany Slovenskej republiky, bezpečnosti Slovenskej republiky, ochrany utajovaných skutočností, a ďalšie informačné systémy pre ktoré osobitný zákon stanovuje prísnejšie pravidlá. </w:t>
      </w:r>
    </w:p>
    <w:p w14:paraId="745F1147" w14:textId="3BF0A629" w:rsidR="006C21E9" w:rsidRPr="00827F9E" w:rsidRDefault="00D0781E" w:rsidP="004B7F71">
      <w:pPr>
        <w:spacing w:line="276" w:lineRule="auto"/>
        <w:jc w:val="both"/>
        <w:rPr>
          <w:rFonts w:ascii="Times New Roman" w:eastAsia="Times New Roman" w:hAnsi="Times New Roman" w:cs="Times New Roman"/>
          <w:sz w:val="23"/>
          <w:szCs w:val="23"/>
          <w:lang w:eastAsia="sk-SK"/>
        </w:rPr>
      </w:pPr>
      <w:r w:rsidRPr="00827F9E">
        <w:rPr>
          <w:rFonts w:ascii="Times New Roman" w:eastAsia="Times New Roman" w:hAnsi="Times New Roman" w:cs="Times New Roman"/>
          <w:sz w:val="23"/>
          <w:szCs w:val="23"/>
          <w:lang w:eastAsia="sk-SK"/>
        </w:rPr>
        <w:t>Vo vyššie uvedených odôvodnených prípadoch nemožnosti pripojiť sa k </w:t>
      </w:r>
      <w:r w:rsidR="001D6C03" w:rsidRPr="00827F9E">
        <w:rPr>
          <w:rFonts w:ascii="Times New Roman" w:eastAsia="Times New Roman" w:hAnsi="Times New Roman" w:cs="Times New Roman"/>
          <w:sz w:val="23"/>
          <w:szCs w:val="23"/>
          <w:lang w:eastAsia="sk-SK"/>
        </w:rPr>
        <w:t>Rámcovej dohode je orgán verejnej moci</w:t>
      </w:r>
      <w:r w:rsidRPr="00827F9E">
        <w:rPr>
          <w:rFonts w:ascii="Times New Roman" w:eastAsia="Times New Roman" w:hAnsi="Times New Roman" w:cs="Times New Roman"/>
          <w:sz w:val="23"/>
          <w:szCs w:val="23"/>
          <w:lang w:eastAsia="sk-SK"/>
        </w:rPr>
        <w:t xml:space="preserve"> </w:t>
      </w:r>
      <w:r w:rsidRPr="00827F9E">
        <w:rPr>
          <w:rFonts w:ascii="Times New Roman" w:eastAsia="Times New Roman" w:hAnsi="Times New Roman" w:cs="Times New Roman"/>
          <w:b/>
          <w:sz w:val="23"/>
          <w:szCs w:val="23"/>
          <w:lang w:eastAsia="sk-SK"/>
        </w:rPr>
        <w:t xml:space="preserve">povinný požiadať </w:t>
      </w:r>
      <w:r w:rsidR="006C21E9" w:rsidRPr="00827F9E">
        <w:rPr>
          <w:rFonts w:ascii="Times New Roman" w:eastAsia="Times New Roman" w:hAnsi="Times New Roman" w:cs="Times New Roman"/>
          <w:b/>
          <w:sz w:val="23"/>
          <w:szCs w:val="23"/>
          <w:lang w:eastAsia="sk-SK"/>
        </w:rPr>
        <w:t>MIRRI SR</w:t>
      </w:r>
      <w:r w:rsidRPr="00827F9E">
        <w:rPr>
          <w:rFonts w:ascii="Times New Roman" w:eastAsia="Times New Roman" w:hAnsi="Times New Roman" w:cs="Times New Roman"/>
          <w:b/>
          <w:sz w:val="23"/>
          <w:szCs w:val="23"/>
          <w:lang w:eastAsia="sk-SK"/>
        </w:rPr>
        <w:t xml:space="preserve"> o schválenie nákupu</w:t>
      </w:r>
      <w:r w:rsidR="00993C90" w:rsidRPr="00827F9E">
        <w:rPr>
          <w:rFonts w:ascii="Times New Roman" w:eastAsia="Times New Roman" w:hAnsi="Times New Roman" w:cs="Times New Roman"/>
          <w:sz w:val="23"/>
          <w:szCs w:val="23"/>
          <w:lang w:eastAsia="sk-SK"/>
        </w:rPr>
        <w:t xml:space="preserve"> </w:t>
      </w:r>
      <w:r w:rsidR="006C21E9" w:rsidRPr="00827F9E">
        <w:rPr>
          <w:rFonts w:ascii="Times New Roman" w:eastAsia="Times New Roman" w:hAnsi="Times New Roman" w:cs="Times New Roman"/>
          <w:sz w:val="23"/>
          <w:szCs w:val="23"/>
          <w:lang w:eastAsia="sk-SK"/>
        </w:rPr>
        <w:t xml:space="preserve">produktov </w:t>
      </w:r>
      <w:r w:rsidR="00993C90" w:rsidRPr="00827F9E">
        <w:rPr>
          <w:rFonts w:ascii="Times New Roman" w:eastAsia="Times New Roman" w:hAnsi="Times New Roman" w:cs="Times New Roman"/>
          <w:sz w:val="23"/>
          <w:szCs w:val="23"/>
          <w:lang w:eastAsia="sk-SK"/>
        </w:rPr>
        <w:t>a</w:t>
      </w:r>
      <w:r w:rsidR="001D6C03" w:rsidRPr="00827F9E">
        <w:rPr>
          <w:rFonts w:ascii="Times New Roman" w:eastAsia="Times New Roman" w:hAnsi="Times New Roman" w:cs="Times New Roman"/>
          <w:sz w:val="23"/>
          <w:szCs w:val="23"/>
          <w:lang w:eastAsia="sk-SK"/>
        </w:rPr>
        <w:t>/alebo</w:t>
      </w:r>
      <w:r w:rsidR="00993C90" w:rsidRPr="00827F9E">
        <w:rPr>
          <w:rFonts w:ascii="Times New Roman" w:eastAsia="Times New Roman" w:hAnsi="Times New Roman" w:cs="Times New Roman"/>
          <w:sz w:val="23"/>
          <w:szCs w:val="23"/>
          <w:lang w:eastAsia="sk-SK"/>
        </w:rPr>
        <w:t> súvisiacich služieb</w:t>
      </w:r>
      <w:r w:rsidRPr="00827F9E">
        <w:rPr>
          <w:rFonts w:ascii="Times New Roman" w:eastAsia="Times New Roman" w:hAnsi="Times New Roman" w:cs="Times New Roman"/>
          <w:sz w:val="23"/>
          <w:szCs w:val="23"/>
          <w:lang w:eastAsia="sk-SK"/>
        </w:rPr>
        <w:t xml:space="preserve"> </w:t>
      </w:r>
      <w:r w:rsidRPr="00827F9E">
        <w:rPr>
          <w:rFonts w:ascii="Times New Roman" w:eastAsia="Times New Roman" w:hAnsi="Times New Roman" w:cs="Times New Roman"/>
          <w:b/>
          <w:sz w:val="23"/>
          <w:szCs w:val="23"/>
          <w:lang w:eastAsia="sk-SK"/>
        </w:rPr>
        <w:t xml:space="preserve">mimo </w:t>
      </w:r>
      <w:r w:rsidR="001D6C03" w:rsidRPr="00827F9E">
        <w:rPr>
          <w:rFonts w:ascii="Times New Roman" w:eastAsia="Times New Roman" w:hAnsi="Times New Roman" w:cs="Times New Roman"/>
          <w:b/>
          <w:sz w:val="23"/>
          <w:szCs w:val="23"/>
          <w:lang w:eastAsia="sk-SK"/>
        </w:rPr>
        <w:t>Rámcovej dohod</w:t>
      </w:r>
      <w:r w:rsidR="002B22AB" w:rsidRPr="00827F9E">
        <w:rPr>
          <w:rFonts w:ascii="Times New Roman" w:eastAsia="Times New Roman" w:hAnsi="Times New Roman" w:cs="Times New Roman"/>
          <w:b/>
          <w:sz w:val="23"/>
          <w:szCs w:val="23"/>
          <w:lang w:eastAsia="sk-SK"/>
        </w:rPr>
        <w:t>y</w:t>
      </w:r>
      <w:r w:rsidR="006C21E9" w:rsidRPr="00827F9E">
        <w:rPr>
          <w:rFonts w:ascii="Times New Roman" w:eastAsia="Times New Roman" w:hAnsi="Times New Roman" w:cs="Times New Roman"/>
          <w:sz w:val="23"/>
          <w:szCs w:val="23"/>
          <w:lang w:eastAsia="sk-SK"/>
        </w:rPr>
        <w:t xml:space="preserve"> </w:t>
      </w:r>
      <w:r w:rsidRPr="00827F9E">
        <w:rPr>
          <w:rFonts w:ascii="Times New Roman" w:eastAsia="Times New Roman" w:hAnsi="Times New Roman" w:cs="Times New Roman"/>
          <w:sz w:val="23"/>
          <w:szCs w:val="23"/>
          <w:lang w:eastAsia="sk-SK"/>
        </w:rPr>
        <w:t xml:space="preserve">a následne po udelení súhlasného stanoviska postupovať osobitným spôsobom. </w:t>
      </w:r>
    </w:p>
    <w:p w14:paraId="7E26BAE3" w14:textId="77777777" w:rsidR="007C735E" w:rsidRPr="00827F9E" w:rsidRDefault="00D0781E" w:rsidP="004B7F71">
      <w:pPr>
        <w:spacing w:line="276" w:lineRule="auto"/>
        <w:jc w:val="both"/>
        <w:rPr>
          <w:rFonts w:ascii="Times New Roman" w:eastAsia="Times New Roman" w:hAnsi="Times New Roman" w:cs="Times New Roman"/>
          <w:sz w:val="23"/>
          <w:szCs w:val="23"/>
          <w:lang w:eastAsia="sk-SK"/>
        </w:rPr>
      </w:pPr>
      <w:r w:rsidRPr="00827F9E">
        <w:rPr>
          <w:rFonts w:ascii="Times New Roman" w:eastAsia="Times New Roman" w:hAnsi="Times New Roman" w:cs="Times New Roman"/>
          <w:sz w:val="23"/>
          <w:szCs w:val="23"/>
          <w:lang w:eastAsia="sk-SK"/>
        </w:rPr>
        <w:t xml:space="preserve">V prípade písmena d) tejto časti </w:t>
      </w:r>
      <w:r w:rsidR="00835354" w:rsidRPr="00827F9E">
        <w:rPr>
          <w:rFonts w:ascii="Times New Roman" w:eastAsia="Times New Roman" w:hAnsi="Times New Roman" w:cs="Times New Roman"/>
          <w:sz w:val="23"/>
          <w:szCs w:val="23"/>
          <w:lang w:eastAsia="sk-SK"/>
        </w:rPr>
        <w:t>usmernenia</w:t>
      </w:r>
      <w:r w:rsidRPr="00827F9E">
        <w:rPr>
          <w:rFonts w:ascii="Times New Roman" w:eastAsia="Times New Roman" w:hAnsi="Times New Roman" w:cs="Times New Roman"/>
          <w:sz w:val="23"/>
          <w:szCs w:val="23"/>
          <w:lang w:eastAsia="sk-SK"/>
        </w:rPr>
        <w:t xml:space="preserve">, súhlas </w:t>
      </w:r>
      <w:r w:rsidR="006C21E9" w:rsidRPr="00827F9E">
        <w:rPr>
          <w:rFonts w:ascii="Times New Roman" w:eastAsia="Times New Roman" w:hAnsi="Times New Roman" w:cs="Times New Roman"/>
          <w:sz w:val="23"/>
          <w:szCs w:val="23"/>
          <w:lang w:eastAsia="sk-SK"/>
        </w:rPr>
        <w:t>MIRRI SR</w:t>
      </w:r>
      <w:r w:rsidRPr="00827F9E">
        <w:rPr>
          <w:rFonts w:ascii="Times New Roman" w:eastAsia="Times New Roman" w:hAnsi="Times New Roman" w:cs="Times New Roman"/>
          <w:sz w:val="23"/>
          <w:szCs w:val="23"/>
          <w:lang w:eastAsia="sk-SK"/>
        </w:rPr>
        <w:t xml:space="preserve"> nie je nevyhnutný, </w:t>
      </w:r>
      <w:r w:rsidR="006C21E9" w:rsidRPr="00827F9E">
        <w:rPr>
          <w:rFonts w:ascii="Times New Roman" w:eastAsia="Times New Roman" w:hAnsi="Times New Roman" w:cs="Times New Roman"/>
          <w:sz w:val="23"/>
          <w:szCs w:val="23"/>
          <w:lang w:eastAsia="sk-SK"/>
        </w:rPr>
        <w:t>organizácia je</w:t>
      </w:r>
      <w:r w:rsidRPr="00827F9E">
        <w:rPr>
          <w:rFonts w:ascii="Times New Roman" w:eastAsia="Times New Roman" w:hAnsi="Times New Roman" w:cs="Times New Roman"/>
          <w:sz w:val="23"/>
          <w:szCs w:val="23"/>
          <w:lang w:eastAsia="sk-SK"/>
        </w:rPr>
        <w:t xml:space="preserve"> </w:t>
      </w:r>
      <w:r w:rsidR="000169DB" w:rsidRPr="00827F9E">
        <w:rPr>
          <w:rFonts w:ascii="Times New Roman" w:eastAsia="Times New Roman" w:hAnsi="Times New Roman" w:cs="Times New Roman"/>
          <w:sz w:val="23"/>
          <w:szCs w:val="23"/>
          <w:lang w:eastAsia="sk-SK"/>
        </w:rPr>
        <w:t xml:space="preserve">však </w:t>
      </w:r>
      <w:r w:rsidRPr="00827F9E">
        <w:rPr>
          <w:rFonts w:ascii="Times New Roman" w:eastAsia="Times New Roman" w:hAnsi="Times New Roman" w:cs="Times New Roman"/>
          <w:sz w:val="23"/>
          <w:szCs w:val="23"/>
          <w:lang w:eastAsia="sk-SK"/>
        </w:rPr>
        <w:t>povinn</w:t>
      </w:r>
      <w:r w:rsidR="006C21E9" w:rsidRPr="00827F9E">
        <w:rPr>
          <w:rFonts w:ascii="Times New Roman" w:eastAsia="Times New Roman" w:hAnsi="Times New Roman" w:cs="Times New Roman"/>
          <w:sz w:val="23"/>
          <w:szCs w:val="23"/>
          <w:lang w:eastAsia="sk-SK"/>
        </w:rPr>
        <w:t>á</w:t>
      </w:r>
      <w:r w:rsidRPr="00827F9E">
        <w:rPr>
          <w:rFonts w:ascii="Times New Roman" w:eastAsia="Times New Roman" w:hAnsi="Times New Roman" w:cs="Times New Roman"/>
          <w:sz w:val="23"/>
          <w:szCs w:val="23"/>
          <w:lang w:eastAsia="sk-SK"/>
        </w:rPr>
        <w:t xml:space="preserve"> predložiť odôvodnenie smerujúce k aplikácii písm. d) s odkazom na znenie konkrétneho zákona.</w:t>
      </w:r>
    </w:p>
    <w:p w14:paraId="2EDC9E76" w14:textId="77777777" w:rsidR="001D6C03" w:rsidRPr="00827F9E" w:rsidRDefault="007C735E" w:rsidP="001D6C03">
      <w:pPr>
        <w:spacing w:after="120" w:line="276" w:lineRule="auto"/>
        <w:jc w:val="both"/>
        <w:rPr>
          <w:rFonts w:ascii="Times New Roman" w:eastAsia="Times New Roman" w:hAnsi="Times New Roman" w:cs="Times New Roman"/>
          <w:sz w:val="23"/>
          <w:szCs w:val="23"/>
          <w:lang w:eastAsia="sk-SK"/>
        </w:rPr>
      </w:pPr>
      <w:r w:rsidRPr="00827F9E">
        <w:rPr>
          <w:rFonts w:ascii="Times New Roman" w:eastAsia="Times New Roman" w:hAnsi="Times New Roman" w:cs="Times New Roman"/>
          <w:sz w:val="23"/>
          <w:szCs w:val="23"/>
          <w:lang w:eastAsia="sk-SK"/>
        </w:rPr>
        <w:t>Žiadosť o schválenie výnimky</w:t>
      </w:r>
      <w:r w:rsidR="00AC1209" w:rsidRPr="00827F9E">
        <w:rPr>
          <w:rFonts w:ascii="Times New Roman" w:eastAsia="Times New Roman" w:hAnsi="Times New Roman" w:cs="Times New Roman"/>
          <w:sz w:val="23"/>
          <w:szCs w:val="23"/>
          <w:lang w:eastAsia="sk-SK"/>
        </w:rPr>
        <w:t xml:space="preserve"> musí byť písomná, podpísaná Žiadateľom</w:t>
      </w:r>
      <w:r w:rsidRPr="00827F9E">
        <w:rPr>
          <w:rFonts w:ascii="Times New Roman" w:eastAsia="Times New Roman" w:hAnsi="Times New Roman" w:cs="Times New Roman"/>
          <w:sz w:val="23"/>
          <w:szCs w:val="23"/>
          <w:lang w:eastAsia="sk-SK"/>
        </w:rPr>
        <w:t xml:space="preserve"> </w:t>
      </w:r>
      <w:r w:rsidR="001D6C03" w:rsidRPr="00827F9E">
        <w:rPr>
          <w:rFonts w:ascii="Times New Roman" w:eastAsia="Times New Roman" w:hAnsi="Times New Roman" w:cs="Times New Roman"/>
          <w:sz w:val="23"/>
          <w:szCs w:val="23"/>
          <w:lang w:eastAsia="sk-SK"/>
        </w:rPr>
        <w:t>a</w:t>
      </w:r>
      <w:r w:rsidRPr="00827F9E">
        <w:rPr>
          <w:rFonts w:ascii="Times New Roman" w:eastAsia="Times New Roman" w:hAnsi="Times New Roman" w:cs="Times New Roman"/>
          <w:sz w:val="23"/>
          <w:szCs w:val="23"/>
          <w:lang w:eastAsia="sk-SK"/>
        </w:rPr>
        <w:t xml:space="preserve"> musí obsahovať</w:t>
      </w:r>
      <w:r w:rsidR="00AC1209" w:rsidRPr="00827F9E">
        <w:rPr>
          <w:rFonts w:ascii="Times New Roman" w:eastAsia="Times New Roman" w:hAnsi="Times New Roman" w:cs="Times New Roman"/>
          <w:sz w:val="23"/>
          <w:szCs w:val="23"/>
          <w:lang w:eastAsia="sk-SK"/>
        </w:rPr>
        <w:t xml:space="preserve"> nasledovné náležitosti</w:t>
      </w:r>
      <w:r w:rsidRPr="00827F9E">
        <w:rPr>
          <w:rFonts w:ascii="Times New Roman" w:eastAsia="Times New Roman" w:hAnsi="Times New Roman" w:cs="Times New Roman"/>
          <w:sz w:val="23"/>
          <w:szCs w:val="23"/>
          <w:lang w:eastAsia="sk-SK"/>
        </w:rPr>
        <w:t>:</w:t>
      </w:r>
    </w:p>
    <w:p w14:paraId="60B7E26B" w14:textId="49EDB026" w:rsidR="007C735E" w:rsidRPr="00827F9E" w:rsidRDefault="007C735E" w:rsidP="00AE3F6D">
      <w:pPr>
        <w:pStyle w:val="Odsekzoznamu"/>
        <w:numPr>
          <w:ilvl w:val="0"/>
          <w:numId w:val="9"/>
        </w:numPr>
        <w:spacing w:after="480" w:line="276" w:lineRule="auto"/>
        <w:jc w:val="both"/>
        <w:rPr>
          <w:rFonts w:ascii="Times New Roman" w:eastAsia="Times New Roman" w:hAnsi="Times New Roman" w:cs="Times New Roman"/>
          <w:sz w:val="23"/>
          <w:szCs w:val="23"/>
          <w:lang w:eastAsia="sk-SK"/>
        </w:rPr>
      </w:pPr>
      <w:r w:rsidRPr="00827F9E">
        <w:rPr>
          <w:rFonts w:ascii="Times New Roman" w:eastAsia="Times New Roman" w:hAnsi="Times New Roman" w:cs="Times New Roman"/>
          <w:sz w:val="23"/>
          <w:szCs w:val="23"/>
          <w:lang w:eastAsia="sk-SK"/>
        </w:rPr>
        <w:t>Špecifikáciu produktov</w:t>
      </w:r>
      <w:r w:rsidR="001D6C03" w:rsidRPr="00827F9E">
        <w:rPr>
          <w:rFonts w:ascii="Times New Roman" w:eastAsia="Times New Roman" w:hAnsi="Times New Roman" w:cs="Times New Roman"/>
          <w:sz w:val="23"/>
          <w:szCs w:val="23"/>
          <w:lang w:eastAsia="sk-SK"/>
        </w:rPr>
        <w:t>, licencií alebo</w:t>
      </w:r>
      <w:r w:rsidRPr="00827F9E">
        <w:rPr>
          <w:rFonts w:ascii="Times New Roman" w:eastAsia="Times New Roman" w:hAnsi="Times New Roman" w:cs="Times New Roman"/>
          <w:sz w:val="23"/>
          <w:szCs w:val="23"/>
          <w:lang w:eastAsia="sk-SK"/>
        </w:rPr>
        <w:t xml:space="preserve"> služieb </w:t>
      </w:r>
      <w:r w:rsidR="001D6C03" w:rsidRPr="00827F9E">
        <w:rPr>
          <w:rFonts w:ascii="Times New Roman" w:eastAsia="Times New Roman" w:hAnsi="Times New Roman" w:cs="Times New Roman"/>
          <w:sz w:val="23"/>
          <w:szCs w:val="23"/>
          <w:lang w:eastAsia="sk-SK"/>
        </w:rPr>
        <w:t>SAP</w:t>
      </w:r>
      <w:r w:rsidR="00DF7489">
        <w:rPr>
          <w:rFonts w:ascii="Times New Roman" w:eastAsia="Times New Roman" w:hAnsi="Times New Roman" w:cs="Times New Roman"/>
          <w:sz w:val="23"/>
          <w:szCs w:val="23"/>
          <w:lang w:eastAsia="sk-SK"/>
        </w:rPr>
        <w:t>,</w:t>
      </w:r>
      <w:r w:rsidR="001D6C03" w:rsidRPr="00827F9E">
        <w:rPr>
          <w:rFonts w:ascii="Times New Roman" w:eastAsia="Times New Roman" w:hAnsi="Times New Roman" w:cs="Times New Roman"/>
          <w:sz w:val="23"/>
          <w:szCs w:val="23"/>
          <w:lang w:eastAsia="sk-SK"/>
        </w:rPr>
        <w:t xml:space="preserve"> ktoré je</w:t>
      </w:r>
      <w:r w:rsidR="00DF7489">
        <w:rPr>
          <w:rFonts w:ascii="Times New Roman" w:eastAsia="Times New Roman" w:hAnsi="Times New Roman" w:cs="Times New Roman"/>
          <w:sz w:val="23"/>
          <w:szCs w:val="23"/>
          <w:lang w:eastAsia="sk-SK"/>
        </w:rPr>
        <w:t>/alebo nie je</w:t>
      </w:r>
      <w:r w:rsidR="001D6C03" w:rsidRPr="00827F9E">
        <w:rPr>
          <w:rFonts w:ascii="Times New Roman" w:eastAsia="Times New Roman" w:hAnsi="Times New Roman" w:cs="Times New Roman"/>
          <w:sz w:val="23"/>
          <w:szCs w:val="23"/>
          <w:lang w:eastAsia="sk-SK"/>
        </w:rPr>
        <w:t xml:space="preserve"> možné realizovať prostredníctvom Rámcovej dohody</w:t>
      </w:r>
    </w:p>
    <w:p w14:paraId="0975FCA4" w14:textId="77777777" w:rsidR="007C735E" w:rsidRPr="00827F9E" w:rsidRDefault="001D6C03" w:rsidP="00AE3F6D">
      <w:pPr>
        <w:pStyle w:val="Odsekzoznamu"/>
        <w:numPr>
          <w:ilvl w:val="0"/>
          <w:numId w:val="9"/>
        </w:numPr>
        <w:spacing w:after="480" w:line="276" w:lineRule="auto"/>
        <w:jc w:val="both"/>
        <w:rPr>
          <w:rFonts w:ascii="Times New Roman" w:eastAsia="Times New Roman" w:hAnsi="Times New Roman" w:cs="Times New Roman"/>
          <w:sz w:val="23"/>
          <w:szCs w:val="23"/>
          <w:lang w:eastAsia="sk-SK"/>
        </w:rPr>
      </w:pPr>
      <w:r w:rsidRPr="00827F9E">
        <w:rPr>
          <w:rFonts w:ascii="Times New Roman" w:eastAsia="Times New Roman" w:hAnsi="Times New Roman" w:cs="Times New Roman"/>
          <w:sz w:val="23"/>
          <w:szCs w:val="23"/>
          <w:lang w:eastAsia="sk-SK"/>
        </w:rPr>
        <w:t>Obdobie</w:t>
      </w:r>
      <w:r w:rsidR="007C735E" w:rsidRPr="00827F9E">
        <w:rPr>
          <w:rFonts w:ascii="Times New Roman" w:eastAsia="Times New Roman" w:hAnsi="Times New Roman" w:cs="Times New Roman"/>
          <w:sz w:val="23"/>
          <w:szCs w:val="23"/>
          <w:lang w:eastAsia="sk-SK"/>
        </w:rPr>
        <w:t xml:space="preserve"> na ktoré sa produkty a služby obstarávajú</w:t>
      </w:r>
    </w:p>
    <w:p w14:paraId="0E69C3EC" w14:textId="77777777" w:rsidR="001D6C03" w:rsidRPr="00827F9E" w:rsidRDefault="007C735E" w:rsidP="004B7F71">
      <w:pPr>
        <w:pStyle w:val="Odsekzoznamu"/>
        <w:numPr>
          <w:ilvl w:val="0"/>
          <w:numId w:val="9"/>
        </w:numPr>
        <w:spacing w:after="360" w:line="276" w:lineRule="auto"/>
        <w:ind w:left="714" w:hanging="357"/>
        <w:jc w:val="both"/>
        <w:rPr>
          <w:rFonts w:ascii="Times New Roman" w:eastAsia="Times New Roman" w:hAnsi="Times New Roman" w:cs="Times New Roman"/>
          <w:sz w:val="23"/>
          <w:szCs w:val="23"/>
          <w:lang w:eastAsia="sk-SK"/>
        </w:rPr>
      </w:pPr>
      <w:r w:rsidRPr="00827F9E">
        <w:rPr>
          <w:rFonts w:ascii="Times New Roman" w:eastAsia="Times New Roman" w:hAnsi="Times New Roman" w:cs="Times New Roman"/>
          <w:sz w:val="23"/>
          <w:szCs w:val="23"/>
          <w:lang w:eastAsia="sk-SK"/>
        </w:rPr>
        <w:t>Zdôvodnenie obstarania produktov a</w:t>
      </w:r>
      <w:r w:rsidR="003503CD" w:rsidRPr="00827F9E">
        <w:rPr>
          <w:rFonts w:ascii="Times New Roman" w:eastAsia="Times New Roman" w:hAnsi="Times New Roman" w:cs="Times New Roman"/>
          <w:sz w:val="23"/>
          <w:szCs w:val="23"/>
          <w:lang w:eastAsia="sk-SK"/>
        </w:rPr>
        <w:t xml:space="preserve"> s</w:t>
      </w:r>
      <w:r w:rsidRPr="00827F9E">
        <w:rPr>
          <w:rFonts w:ascii="Times New Roman" w:eastAsia="Times New Roman" w:hAnsi="Times New Roman" w:cs="Times New Roman"/>
          <w:sz w:val="23"/>
          <w:szCs w:val="23"/>
          <w:lang w:eastAsia="sk-SK"/>
        </w:rPr>
        <w:t xml:space="preserve">lužieb mimo </w:t>
      </w:r>
      <w:r w:rsidR="001D6C03" w:rsidRPr="00827F9E">
        <w:rPr>
          <w:rFonts w:ascii="Times New Roman" w:eastAsia="Times New Roman" w:hAnsi="Times New Roman" w:cs="Times New Roman"/>
          <w:sz w:val="23"/>
          <w:szCs w:val="23"/>
          <w:lang w:eastAsia="sk-SK"/>
        </w:rPr>
        <w:t xml:space="preserve">Rámcovej dohody </w:t>
      </w:r>
    </w:p>
    <w:p w14:paraId="0A8DEBE3" w14:textId="77777777" w:rsidR="00AC1209" w:rsidRPr="00827F9E" w:rsidRDefault="003503CD" w:rsidP="004B7F71">
      <w:pPr>
        <w:pStyle w:val="Odsekzoznamu"/>
        <w:numPr>
          <w:ilvl w:val="0"/>
          <w:numId w:val="9"/>
        </w:numPr>
        <w:spacing w:line="276" w:lineRule="auto"/>
        <w:ind w:left="714" w:hanging="357"/>
        <w:jc w:val="both"/>
        <w:rPr>
          <w:rFonts w:ascii="Times New Roman" w:eastAsia="Times New Roman" w:hAnsi="Times New Roman" w:cs="Times New Roman"/>
          <w:sz w:val="23"/>
          <w:szCs w:val="23"/>
          <w:lang w:eastAsia="sk-SK"/>
        </w:rPr>
      </w:pPr>
      <w:r w:rsidRPr="00827F9E">
        <w:rPr>
          <w:rFonts w:ascii="Times New Roman" w:eastAsia="Times New Roman" w:hAnsi="Times New Roman" w:cs="Times New Roman"/>
          <w:sz w:val="23"/>
          <w:szCs w:val="23"/>
          <w:lang w:eastAsia="sk-SK"/>
        </w:rPr>
        <w:t>Akékoľvek ďalšie relevantné podklady odôvodňujúce takýto postup</w:t>
      </w:r>
      <w:r w:rsidR="001D6C03" w:rsidRPr="00827F9E">
        <w:rPr>
          <w:rFonts w:ascii="Times New Roman" w:eastAsia="Times New Roman" w:hAnsi="Times New Roman" w:cs="Times New Roman"/>
          <w:sz w:val="23"/>
          <w:szCs w:val="23"/>
          <w:lang w:eastAsia="sk-SK"/>
        </w:rPr>
        <w:t>.</w:t>
      </w:r>
    </w:p>
    <w:p w14:paraId="019F0AF5" w14:textId="77777777" w:rsidR="00AC1209" w:rsidRPr="00827F9E" w:rsidRDefault="00AC1209" w:rsidP="00AC1209">
      <w:pPr>
        <w:pStyle w:val="Odsekzoznamu"/>
        <w:spacing w:after="360" w:line="276" w:lineRule="auto"/>
        <w:ind w:left="714"/>
        <w:jc w:val="both"/>
        <w:rPr>
          <w:rFonts w:ascii="Times New Roman" w:eastAsia="Times New Roman" w:hAnsi="Times New Roman" w:cs="Times New Roman"/>
          <w:sz w:val="23"/>
          <w:szCs w:val="23"/>
          <w:lang w:eastAsia="sk-SK"/>
        </w:rPr>
      </w:pPr>
    </w:p>
    <w:p w14:paraId="4D7401EA" w14:textId="77777777" w:rsidR="00AC1209" w:rsidRPr="00827F9E" w:rsidRDefault="00AC1209" w:rsidP="004B7F71">
      <w:pPr>
        <w:pStyle w:val="Odsekzoznamu"/>
        <w:spacing w:line="276" w:lineRule="auto"/>
        <w:ind w:left="0"/>
        <w:jc w:val="both"/>
        <w:rPr>
          <w:rFonts w:ascii="Times New Roman" w:eastAsia="Times New Roman" w:hAnsi="Times New Roman" w:cs="Times New Roman"/>
          <w:sz w:val="23"/>
          <w:szCs w:val="23"/>
          <w:lang w:eastAsia="sk-SK"/>
        </w:rPr>
      </w:pPr>
      <w:r w:rsidRPr="00827F9E">
        <w:rPr>
          <w:rFonts w:ascii="Times New Roman" w:eastAsia="Times New Roman" w:hAnsi="Times New Roman" w:cs="Times New Roman"/>
          <w:sz w:val="23"/>
          <w:szCs w:val="23"/>
          <w:lang w:eastAsia="sk-SK"/>
        </w:rPr>
        <w:t xml:space="preserve">Žiadosť o schválenie výnimky sa </w:t>
      </w:r>
      <w:r w:rsidRPr="00827F9E">
        <w:rPr>
          <w:rFonts w:ascii="Times New Roman" w:hAnsi="Times New Roman" w:cs="Times New Roman"/>
          <w:sz w:val="23"/>
          <w:szCs w:val="23"/>
        </w:rPr>
        <w:t xml:space="preserve">doručuje na adresu </w:t>
      </w:r>
      <w:r w:rsidR="006C21E9" w:rsidRPr="00827F9E">
        <w:rPr>
          <w:rFonts w:ascii="Times New Roman" w:hAnsi="Times New Roman" w:cs="Times New Roman"/>
          <w:sz w:val="23"/>
          <w:szCs w:val="23"/>
        </w:rPr>
        <w:t>MIRRI SR</w:t>
      </w:r>
      <w:r w:rsidRPr="00827F9E">
        <w:rPr>
          <w:rFonts w:ascii="Times New Roman" w:hAnsi="Times New Roman" w:cs="Times New Roman"/>
          <w:sz w:val="23"/>
          <w:szCs w:val="23"/>
        </w:rPr>
        <w:t xml:space="preserve"> poštou alebo elektronicky (e-mailom</w:t>
      </w:r>
      <w:r w:rsidR="00C5051C" w:rsidRPr="00827F9E">
        <w:rPr>
          <w:rFonts w:ascii="Times New Roman" w:hAnsi="Times New Roman" w:cs="Times New Roman"/>
          <w:sz w:val="23"/>
          <w:szCs w:val="23"/>
        </w:rPr>
        <w:t xml:space="preserve"> na adresu uvedenú pri kontaktnej osobe</w:t>
      </w:r>
      <w:r w:rsidRPr="00827F9E">
        <w:rPr>
          <w:rFonts w:ascii="Times New Roman" w:hAnsi="Times New Roman" w:cs="Times New Roman"/>
          <w:sz w:val="23"/>
          <w:szCs w:val="23"/>
        </w:rPr>
        <w:t xml:space="preserve">). V prípade elektronického doručovania musí byť do 15 pracovných dní odo dňa doručenia e-mailu, </w:t>
      </w:r>
      <w:r w:rsidR="006C21E9" w:rsidRPr="00827F9E">
        <w:rPr>
          <w:rFonts w:ascii="Times New Roman" w:hAnsi="Times New Roman" w:cs="Times New Roman"/>
          <w:sz w:val="23"/>
          <w:szCs w:val="23"/>
        </w:rPr>
        <w:t>MIRRI SR</w:t>
      </w:r>
      <w:r w:rsidRPr="00827F9E">
        <w:rPr>
          <w:rFonts w:ascii="Times New Roman" w:hAnsi="Times New Roman" w:cs="Times New Roman"/>
          <w:sz w:val="23"/>
          <w:szCs w:val="23"/>
        </w:rPr>
        <w:t xml:space="preserve"> zaslaný originál Žiadosti o schválenie výnimky. Ak originál nebude v lehote doručený </w:t>
      </w:r>
      <w:r w:rsidR="006C21E9" w:rsidRPr="00827F9E">
        <w:rPr>
          <w:rFonts w:ascii="Times New Roman" w:hAnsi="Times New Roman" w:cs="Times New Roman"/>
          <w:sz w:val="23"/>
          <w:szCs w:val="23"/>
        </w:rPr>
        <w:t>MIRRI SR</w:t>
      </w:r>
      <w:r w:rsidRPr="00827F9E">
        <w:rPr>
          <w:rFonts w:ascii="Times New Roman" w:hAnsi="Times New Roman" w:cs="Times New Roman"/>
          <w:sz w:val="23"/>
          <w:szCs w:val="23"/>
        </w:rPr>
        <w:t xml:space="preserve"> konanie o udelení/neudelení súhlasného stanoviska </w:t>
      </w:r>
      <w:r w:rsidR="006C21E9" w:rsidRPr="00827F9E">
        <w:rPr>
          <w:rFonts w:ascii="Times New Roman" w:hAnsi="Times New Roman" w:cs="Times New Roman"/>
          <w:sz w:val="23"/>
          <w:szCs w:val="23"/>
        </w:rPr>
        <w:t>preruší.</w:t>
      </w:r>
      <w:r w:rsidRPr="00827F9E">
        <w:rPr>
          <w:rFonts w:ascii="Times New Roman" w:hAnsi="Times New Roman" w:cs="Times New Roman"/>
          <w:sz w:val="23"/>
          <w:szCs w:val="23"/>
        </w:rPr>
        <w:t xml:space="preserve"> </w:t>
      </w:r>
    </w:p>
    <w:p w14:paraId="767A4E97" w14:textId="77777777" w:rsidR="002F2C16" w:rsidRPr="00827F9E" w:rsidRDefault="006C21E9" w:rsidP="00051F91">
      <w:pPr>
        <w:spacing w:after="240" w:line="276" w:lineRule="auto"/>
        <w:jc w:val="both"/>
        <w:rPr>
          <w:rStyle w:val="Hypertextovprepojenie"/>
          <w:rFonts w:ascii="Times New Roman" w:hAnsi="Times New Roman" w:cs="Times New Roman"/>
          <w:color w:val="auto"/>
          <w:sz w:val="23"/>
          <w:szCs w:val="23"/>
          <w:u w:val="none"/>
        </w:rPr>
      </w:pPr>
      <w:r w:rsidRPr="00827F9E">
        <w:rPr>
          <w:rStyle w:val="Hypertextovprepojenie"/>
          <w:rFonts w:ascii="Times New Roman" w:hAnsi="Times New Roman" w:cs="Times New Roman"/>
          <w:color w:val="auto"/>
          <w:sz w:val="23"/>
          <w:szCs w:val="23"/>
          <w:u w:val="none"/>
        </w:rPr>
        <w:t>MIRRI SR</w:t>
      </w:r>
      <w:r w:rsidR="003503CD" w:rsidRPr="00827F9E">
        <w:rPr>
          <w:rStyle w:val="Hypertextovprepojenie"/>
          <w:rFonts w:ascii="Times New Roman" w:hAnsi="Times New Roman" w:cs="Times New Roman"/>
          <w:color w:val="auto"/>
          <w:sz w:val="23"/>
          <w:szCs w:val="23"/>
          <w:u w:val="none"/>
        </w:rPr>
        <w:t xml:space="preserve"> túto </w:t>
      </w:r>
      <w:r w:rsidR="00AC1209" w:rsidRPr="00827F9E">
        <w:rPr>
          <w:rStyle w:val="Hypertextovprepojenie"/>
          <w:rFonts w:ascii="Times New Roman" w:hAnsi="Times New Roman" w:cs="Times New Roman"/>
          <w:color w:val="auto"/>
          <w:sz w:val="23"/>
          <w:szCs w:val="23"/>
          <w:u w:val="none"/>
        </w:rPr>
        <w:t xml:space="preserve">žiadosť o schválenie výnimky </w:t>
      </w:r>
      <w:r w:rsidR="003503CD" w:rsidRPr="00827F9E">
        <w:rPr>
          <w:rStyle w:val="Hypertextovprepojenie"/>
          <w:rFonts w:ascii="Times New Roman" w:hAnsi="Times New Roman" w:cs="Times New Roman"/>
          <w:color w:val="auto"/>
          <w:sz w:val="23"/>
          <w:szCs w:val="23"/>
          <w:u w:val="none"/>
        </w:rPr>
        <w:t xml:space="preserve">vybaví </w:t>
      </w:r>
      <w:r w:rsidR="00AC1209" w:rsidRPr="00827F9E">
        <w:rPr>
          <w:rStyle w:val="Hypertextovprepojenie"/>
          <w:rFonts w:ascii="Times New Roman" w:hAnsi="Times New Roman" w:cs="Times New Roman"/>
          <w:color w:val="auto"/>
          <w:sz w:val="23"/>
          <w:szCs w:val="23"/>
          <w:u w:val="none"/>
        </w:rPr>
        <w:t>v lehote</w:t>
      </w:r>
      <w:r w:rsidR="003503CD" w:rsidRPr="00827F9E">
        <w:rPr>
          <w:rStyle w:val="Hypertextovprepojenie"/>
          <w:rFonts w:ascii="Times New Roman" w:hAnsi="Times New Roman" w:cs="Times New Roman"/>
          <w:color w:val="auto"/>
          <w:sz w:val="23"/>
          <w:szCs w:val="23"/>
          <w:u w:val="none"/>
        </w:rPr>
        <w:t xml:space="preserve"> </w:t>
      </w:r>
      <w:r w:rsidR="00063D0D" w:rsidRPr="00827F9E">
        <w:rPr>
          <w:rStyle w:val="Hypertextovprepojenie"/>
          <w:rFonts w:ascii="Times New Roman" w:hAnsi="Times New Roman" w:cs="Times New Roman"/>
          <w:b/>
          <w:color w:val="000000" w:themeColor="text1"/>
          <w:sz w:val="23"/>
          <w:szCs w:val="23"/>
          <w:u w:val="none"/>
        </w:rPr>
        <w:t>15 pracovných</w:t>
      </w:r>
      <w:r w:rsidR="00063D0D" w:rsidRPr="00827F9E">
        <w:rPr>
          <w:rStyle w:val="Hypertextovprepojenie"/>
          <w:rFonts w:ascii="Times New Roman" w:hAnsi="Times New Roman" w:cs="Times New Roman"/>
          <w:color w:val="000000" w:themeColor="text1"/>
          <w:sz w:val="23"/>
          <w:szCs w:val="23"/>
          <w:u w:val="none"/>
        </w:rPr>
        <w:t xml:space="preserve"> </w:t>
      </w:r>
      <w:r w:rsidR="003503CD" w:rsidRPr="00827F9E">
        <w:rPr>
          <w:rStyle w:val="Hypertextovprepojenie"/>
          <w:rFonts w:ascii="Times New Roman" w:hAnsi="Times New Roman" w:cs="Times New Roman"/>
          <w:color w:val="auto"/>
          <w:sz w:val="23"/>
          <w:szCs w:val="23"/>
          <w:u w:val="none"/>
        </w:rPr>
        <w:t>dní</w:t>
      </w:r>
      <w:r w:rsidR="00AC1209" w:rsidRPr="00827F9E">
        <w:rPr>
          <w:rStyle w:val="Hypertextovprepojenie"/>
          <w:rFonts w:ascii="Times New Roman" w:hAnsi="Times New Roman" w:cs="Times New Roman"/>
          <w:color w:val="auto"/>
          <w:sz w:val="23"/>
          <w:szCs w:val="23"/>
          <w:u w:val="none"/>
        </w:rPr>
        <w:t xml:space="preserve"> odo dňa jej doručenia</w:t>
      </w:r>
      <w:r w:rsidR="003503CD" w:rsidRPr="00827F9E">
        <w:rPr>
          <w:rStyle w:val="Hypertextovprepojenie"/>
          <w:rFonts w:ascii="Times New Roman" w:hAnsi="Times New Roman" w:cs="Times New Roman"/>
          <w:color w:val="auto"/>
          <w:sz w:val="23"/>
          <w:szCs w:val="23"/>
          <w:u w:val="none"/>
        </w:rPr>
        <w:t>, inak</w:t>
      </w:r>
      <w:r w:rsidR="00AC1209" w:rsidRPr="00827F9E">
        <w:rPr>
          <w:rStyle w:val="Hypertextovprepojenie"/>
          <w:rFonts w:ascii="Times New Roman" w:hAnsi="Times New Roman" w:cs="Times New Roman"/>
          <w:color w:val="auto"/>
          <w:sz w:val="23"/>
          <w:szCs w:val="23"/>
          <w:u w:val="none"/>
        </w:rPr>
        <w:t xml:space="preserve"> Žiadosť</w:t>
      </w:r>
      <w:r w:rsidR="003503CD" w:rsidRPr="00827F9E">
        <w:rPr>
          <w:rStyle w:val="Hypertextovprepojenie"/>
          <w:rFonts w:ascii="Times New Roman" w:hAnsi="Times New Roman" w:cs="Times New Roman"/>
          <w:color w:val="auto"/>
          <w:sz w:val="23"/>
          <w:szCs w:val="23"/>
          <w:u w:val="none"/>
        </w:rPr>
        <w:t xml:space="preserve"> vráti na doplnenie.</w:t>
      </w:r>
    </w:p>
    <w:p w14:paraId="4D25E154" w14:textId="77777777" w:rsidR="002F2C16" w:rsidRPr="00827F9E" w:rsidRDefault="004328C1" w:rsidP="00051F91">
      <w:pPr>
        <w:pStyle w:val="Nadpis1"/>
        <w:spacing w:before="0" w:after="300"/>
        <w:jc w:val="center"/>
        <w:rPr>
          <w:rFonts w:ascii="Times New Roman" w:hAnsi="Times New Roman"/>
          <w:sz w:val="23"/>
          <w:szCs w:val="23"/>
          <w:lang w:val="sk-SK"/>
        </w:rPr>
      </w:pPr>
      <w:bookmarkStart w:id="9" w:name="_Toc125106778"/>
      <w:r w:rsidRPr="00827F9E">
        <w:rPr>
          <w:rFonts w:ascii="Times New Roman" w:hAnsi="Times New Roman"/>
          <w:sz w:val="23"/>
          <w:szCs w:val="23"/>
          <w:lang w:val="sk-SK"/>
        </w:rPr>
        <w:t>O</w:t>
      </w:r>
      <w:r w:rsidR="00051F91" w:rsidRPr="00827F9E">
        <w:rPr>
          <w:rFonts w:ascii="Times New Roman" w:hAnsi="Times New Roman"/>
          <w:sz w:val="23"/>
          <w:szCs w:val="23"/>
          <w:lang w:val="sk-SK"/>
        </w:rPr>
        <w:t xml:space="preserve">rganizácie oprávnené využívať </w:t>
      </w:r>
      <w:r w:rsidR="001D6C03" w:rsidRPr="00827F9E">
        <w:rPr>
          <w:rFonts w:ascii="Times New Roman" w:hAnsi="Times New Roman"/>
          <w:sz w:val="23"/>
          <w:szCs w:val="23"/>
          <w:lang w:val="sk-SK"/>
        </w:rPr>
        <w:t>Rámcovú dohodu</w:t>
      </w:r>
      <w:bookmarkEnd w:id="9"/>
    </w:p>
    <w:p w14:paraId="414231B3" w14:textId="77777777" w:rsidR="00F02E23" w:rsidRPr="00827F9E" w:rsidRDefault="001D6C03" w:rsidP="004B7F71">
      <w:pPr>
        <w:spacing w:line="276" w:lineRule="auto"/>
        <w:jc w:val="both"/>
        <w:rPr>
          <w:rFonts w:ascii="Times New Roman" w:eastAsia="Times New Roman" w:hAnsi="Times New Roman" w:cs="Times New Roman"/>
          <w:sz w:val="23"/>
          <w:szCs w:val="23"/>
          <w:lang w:eastAsia="sk-SK"/>
        </w:rPr>
      </w:pPr>
      <w:r w:rsidRPr="00827F9E">
        <w:rPr>
          <w:rFonts w:ascii="Times New Roman" w:eastAsia="Times New Roman" w:hAnsi="Times New Roman" w:cs="Times New Roman"/>
          <w:sz w:val="23"/>
          <w:szCs w:val="23"/>
          <w:lang w:eastAsia="sk-SK"/>
        </w:rPr>
        <w:t>Rámcová dohoda je určená</w:t>
      </w:r>
      <w:r w:rsidR="001B6BFF" w:rsidRPr="00827F9E">
        <w:rPr>
          <w:rFonts w:ascii="Times New Roman" w:eastAsia="Times New Roman" w:hAnsi="Times New Roman" w:cs="Times New Roman"/>
          <w:sz w:val="23"/>
          <w:szCs w:val="23"/>
          <w:lang w:eastAsia="sk-SK"/>
        </w:rPr>
        <w:t xml:space="preserve"> z pohľadu žiadateľov</w:t>
      </w:r>
      <w:r w:rsidRPr="00827F9E">
        <w:rPr>
          <w:rFonts w:ascii="Times New Roman" w:eastAsia="Times New Roman" w:hAnsi="Times New Roman" w:cs="Times New Roman"/>
          <w:sz w:val="23"/>
          <w:szCs w:val="23"/>
          <w:lang w:eastAsia="sk-SK"/>
        </w:rPr>
        <w:t xml:space="preserve"> a zákona o VO </w:t>
      </w:r>
      <w:r w:rsidR="00F02E23" w:rsidRPr="00827F9E">
        <w:rPr>
          <w:rFonts w:ascii="Times New Roman" w:eastAsia="Times New Roman" w:hAnsi="Times New Roman" w:cs="Times New Roman"/>
          <w:b/>
          <w:sz w:val="23"/>
          <w:szCs w:val="23"/>
          <w:lang w:eastAsia="sk-SK"/>
        </w:rPr>
        <w:t>predovšetkým pre ministerstvá, ostatné ústredné orgány štátnej správy, organizácie súhrnného celku verejnej správy zostavujú</w:t>
      </w:r>
      <w:r w:rsidR="00CA1D8E" w:rsidRPr="00827F9E">
        <w:rPr>
          <w:rFonts w:ascii="Times New Roman" w:eastAsia="Times New Roman" w:hAnsi="Times New Roman" w:cs="Times New Roman"/>
          <w:b/>
          <w:sz w:val="23"/>
          <w:szCs w:val="23"/>
          <w:lang w:eastAsia="sk-SK"/>
        </w:rPr>
        <w:t>ce</w:t>
      </w:r>
      <w:r w:rsidR="00F02E23" w:rsidRPr="00827F9E">
        <w:rPr>
          <w:rFonts w:ascii="Times New Roman" w:eastAsia="Times New Roman" w:hAnsi="Times New Roman" w:cs="Times New Roman"/>
          <w:b/>
          <w:sz w:val="23"/>
          <w:szCs w:val="23"/>
          <w:lang w:eastAsia="sk-SK"/>
        </w:rPr>
        <w:t xml:space="preserve"> konsolidovanú účt</w:t>
      </w:r>
      <w:r w:rsidR="00CA1D8E" w:rsidRPr="00827F9E">
        <w:rPr>
          <w:rFonts w:ascii="Times New Roman" w:eastAsia="Times New Roman" w:hAnsi="Times New Roman" w:cs="Times New Roman"/>
          <w:b/>
          <w:sz w:val="23"/>
          <w:szCs w:val="23"/>
          <w:lang w:eastAsia="sk-SK"/>
        </w:rPr>
        <w:t xml:space="preserve">ovnú závierku ako aj organizácie v zriaďovateľskej pôsobnosti v uvedenej </w:t>
      </w:r>
      <w:r w:rsidRPr="00827F9E">
        <w:rPr>
          <w:rFonts w:ascii="Times New Roman" w:eastAsia="Times New Roman" w:hAnsi="Times New Roman" w:cs="Times New Roman"/>
          <w:b/>
          <w:sz w:val="23"/>
          <w:szCs w:val="23"/>
          <w:lang w:eastAsia="sk-SK"/>
        </w:rPr>
        <w:t>k</w:t>
      </w:r>
      <w:r w:rsidR="00F02E23" w:rsidRPr="00827F9E">
        <w:rPr>
          <w:rFonts w:ascii="Times New Roman" w:eastAsia="Times New Roman" w:hAnsi="Times New Roman" w:cs="Times New Roman"/>
          <w:b/>
          <w:sz w:val="23"/>
          <w:szCs w:val="23"/>
          <w:lang w:eastAsia="sk-SK"/>
        </w:rPr>
        <w:t>lasifikácii.</w:t>
      </w:r>
      <w:r w:rsidRPr="00827F9E">
        <w:rPr>
          <w:rFonts w:ascii="Times New Roman" w:eastAsia="Times New Roman" w:hAnsi="Times New Roman" w:cs="Times New Roman"/>
          <w:b/>
          <w:sz w:val="23"/>
          <w:szCs w:val="23"/>
          <w:lang w:eastAsia="sk-SK"/>
        </w:rPr>
        <w:t xml:space="preserve"> </w:t>
      </w:r>
    </w:p>
    <w:p w14:paraId="2379863B" w14:textId="77777777" w:rsidR="00835354" w:rsidRPr="00827F9E" w:rsidRDefault="00835354" w:rsidP="00835354">
      <w:pPr>
        <w:jc w:val="both"/>
        <w:rPr>
          <w:rFonts w:ascii="Times New Roman" w:eastAsia="Times New Roman" w:hAnsi="Times New Roman" w:cs="Times New Roman"/>
          <w:sz w:val="23"/>
          <w:szCs w:val="23"/>
          <w:lang w:eastAsia="sk-SK"/>
        </w:rPr>
      </w:pPr>
      <w:r w:rsidRPr="00827F9E">
        <w:rPr>
          <w:rFonts w:ascii="Times New Roman" w:eastAsia="Times New Roman" w:hAnsi="Times New Roman" w:cs="Times New Roman"/>
          <w:sz w:val="23"/>
          <w:szCs w:val="23"/>
          <w:lang w:eastAsia="sk-SK"/>
        </w:rPr>
        <w:t xml:space="preserve">Organizácie ktoré sú oprávnené využívať Rámcovú dohodu možno zadefinovať širšie z pohľadu zákona o VO ako </w:t>
      </w:r>
      <w:r w:rsidRPr="00827F9E">
        <w:rPr>
          <w:rFonts w:ascii="Times New Roman" w:eastAsia="Times New Roman" w:hAnsi="Times New Roman" w:cs="Times New Roman"/>
          <w:b/>
          <w:sz w:val="23"/>
          <w:szCs w:val="23"/>
          <w:lang w:eastAsia="sk-SK"/>
        </w:rPr>
        <w:t>obstarávateľov</w:t>
      </w:r>
      <w:r w:rsidRPr="00827F9E">
        <w:rPr>
          <w:rFonts w:ascii="Times New Roman" w:eastAsia="Times New Roman" w:hAnsi="Times New Roman" w:cs="Times New Roman"/>
          <w:sz w:val="23"/>
          <w:szCs w:val="23"/>
          <w:lang w:eastAsia="sk-SK"/>
        </w:rPr>
        <w:t xml:space="preserve"> a </w:t>
      </w:r>
      <w:r w:rsidRPr="00827F9E">
        <w:rPr>
          <w:rFonts w:ascii="Times New Roman" w:eastAsia="Times New Roman" w:hAnsi="Times New Roman" w:cs="Times New Roman"/>
          <w:b/>
          <w:sz w:val="23"/>
          <w:szCs w:val="23"/>
          <w:lang w:eastAsia="sk-SK"/>
        </w:rPr>
        <w:t>verejných obstarávateľov</w:t>
      </w:r>
      <w:r w:rsidRPr="00827F9E">
        <w:rPr>
          <w:rFonts w:ascii="Times New Roman" w:eastAsia="Times New Roman" w:hAnsi="Times New Roman" w:cs="Times New Roman"/>
          <w:sz w:val="23"/>
          <w:szCs w:val="23"/>
          <w:lang w:eastAsia="sk-SK"/>
        </w:rPr>
        <w:t xml:space="preserve">. Nakoľko takto zadefinovaný rozsah oprávnených subjektov je široko otvorený a nemusí rešpektovať všetky legislatívne obmedzenia, možnosť realizácie požiadaviek je na individuálnom posúdení MIRRI v čase. Základným predpokladom vstupu je správna sebaidentifikácia organizácie, ktorá musí deklarovať či spadá do jednej z uvedených klasifikácií (obstarávateľ/verejný obstarávateľ) </w:t>
      </w:r>
    </w:p>
    <w:p w14:paraId="081F55FC" w14:textId="5F4D16FC" w:rsidR="00215446" w:rsidRPr="00827F9E" w:rsidRDefault="00835354" w:rsidP="00215446">
      <w:pPr>
        <w:spacing w:line="276" w:lineRule="auto"/>
        <w:jc w:val="both"/>
        <w:rPr>
          <w:rFonts w:ascii="Times New Roman" w:eastAsia="Times New Roman" w:hAnsi="Times New Roman" w:cs="Times New Roman"/>
          <w:sz w:val="23"/>
          <w:szCs w:val="23"/>
          <w:lang w:eastAsia="sk-SK"/>
        </w:rPr>
      </w:pPr>
      <w:r w:rsidRPr="00827F9E">
        <w:rPr>
          <w:rFonts w:ascii="Times New Roman" w:eastAsia="Times New Roman" w:hAnsi="Times New Roman" w:cs="Times New Roman"/>
          <w:sz w:val="23"/>
          <w:szCs w:val="23"/>
          <w:lang w:eastAsia="sk-SK"/>
        </w:rPr>
        <w:t>Z pohľadu predmetu a objemu si r</w:t>
      </w:r>
      <w:r w:rsidR="00215446" w:rsidRPr="00827F9E">
        <w:rPr>
          <w:rFonts w:ascii="Times New Roman" w:eastAsia="Times New Roman" w:hAnsi="Times New Roman" w:cs="Times New Roman"/>
          <w:sz w:val="23"/>
          <w:szCs w:val="23"/>
          <w:lang w:eastAsia="sk-SK"/>
        </w:rPr>
        <w:t>ámcová dohoda kladie</w:t>
      </w:r>
      <w:r w:rsidRPr="00827F9E">
        <w:rPr>
          <w:rFonts w:ascii="Times New Roman" w:eastAsia="Times New Roman" w:hAnsi="Times New Roman" w:cs="Times New Roman"/>
          <w:sz w:val="23"/>
          <w:szCs w:val="23"/>
          <w:lang w:eastAsia="sk-SK"/>
        </w:rPr>
        <w:t xml:space="preserve"> za cieľ</w:t>
      </w:r>
      <w:r w:rsidR="00215446" w:rsidRPr="00827F9E">
        <w:rPr>
          <w:rFonts w:ascii="Times New Roman" w:eastAsia="Times New Roman" w:hAnsi="Times New Roman" w:cs="Times New Roman"/>
          <w:sz w:val="23"/>
          <w:szCs w:val="23"/>
          <w:lang w:eastAsia="sk-SK"/>
        </w:rPr>
        <w:t xml:space="preserve"> prioritne </w:t>
      </w:r>
      <w:r w:rsidRPr="00827F9E">
        <w:rPr>
          <w:rFonts w:ascii="Times New Roman" w:eastAsia="Times New Roman" w:hAnsi="Times New Roman" w:cs="Times New Roman"/>
          <w:sz w:val="23"/>
          <w:szCs w:val="23"/>
          <w:lang w:eastAsia="sk-SK"/>
        </w:rPr>
        <w:t>alokáciu zmluvného rámca</w:t>
      </w:r>
      <w:r w:rsidR="00215446" w:rsidRPr="00827F9E">
        <w:rPr>
          <w:rFonts w:ascii="Times New Roman" w:eastAsia="Times New Roman" w:hAnsi="Times New Roman" w:cs="Times New Roman"/>
          <w:sz w:val="23"/>
          <w:szCs w:val="23"/>
          <w:lang w:eastAsia="sk-SK"/>
        </w:rPr>
        <w:t xml:space="preserve"> </w:t>
      </w:r>
      <w:r w:rsidRPr="00827F9E">
        <w:rPr>
          <w:rFonts w:ascii="Times New Roman" w:eastAsia="Times New Roman" w:hAnsi="Times New Roman" w:cs="Times New Roman"/>
          <w:sz w:val="23"/>
          <w:szCs w:val="23"/>
          <w:lang w:eastAsia="sk-SK"/>
        </w:rPr>
        <w:t>pre</w:t>
      </w:r>
      <w:r w:rsidR="00215446" w:rsidRPr="00827F9E">
        <w:rPr>
          <w:rFonts w:ascii="Times New Roman" w:eastAsia="Times New Roman" w:hAnsi="Times New Roman" w:cs="Times New Roman"/>
          <w:sz w:val="23"/>
          <w:szCs w:val="23"/>
          <w:lang w:eastAsia="sk-SK"/>
        </w:rPr>
        <w:t xml:space="preserve"> riešenie požiadaviek nasledovných organizácií, ktoré v súčasnosti majú uzatvorené Dohody o pristúpení k Rámcovej dohode, tj.: Ministerstvo financií SR, Ministerstvo vnútra SR, Ministerstvo obrany SR, Národná diaľničná spoločnosť, Lesy SR, štátny podnik, Všeobecná zdravotná poisťovňa, Sociálna poisťovňa.</w:t>
      </w:r>
    </w:p>
    <w:p w14:paraId="35326224" w14:textId="77777777" w:rsidR="00215446" w:rsidRPr="00827F9E" w:rsidRDefault="00215446" w:rsidP="00215446">
      <w:pPr>
        <w:spacing w:line="276" w:lineRule="auto"/>
        <w:jc w:val="both"/>
        <w:rPr>
          <w:rFonts w:ascii="Times New Roman" w:eastAsia="Times New Roman" w:hAnsi="Times New Roman" w:cs="Times New Roman"/>
          <w:sz w:val="23"/>
          <w:szCs w:val="23"/>
          <w:lang w:eastAsia="sk-SK"/>
        </w:rPr>
      </w:pPr>
      <w:r w:rsidRPr="00827F9E">
        <w:rPr>
          <w:rFonts w:ascii="Times New Roman" w:eastAsia="Times New Roman" w:hAnsi="Times New Roman" w:cs="Times New Roman"/>
          <w:sz w:val="23"/>
          <w:szCs w:val="23"/>
          <w:lang w:eastAsia="sk-SK"/>
        </w:rPr>
        <w:t>Všetky uvedené organizácie vstupovali do konceptu rámcovej dohody pri koncipovaní UHP posúdeného projektového zámeru. Na základe uvedeného požiadavky na licenčnú podporu týchto organizácií neboli riadené postupom uvedeným v metodickom usmernení.</w:t>
      </w:r>
    </w:p>
    <w:p w14:paraId="68EBBE64" w14:textId="21D5E4D1" w:rsidR="00791CA8" w:rsidRPr="00827F9E" w:rsidRDefault="00210A7A" w:rsidP="00722775">
      <w:pPr>
        <w:pStyle w:val="Nadpis1"/>
        <w:spacing w:before="0" w:after="300"/>
        <w:jc w:val="center"/>
        <w:rPr>
          <w:rFonts w:ascii="Times New Roman" w:hAnsi="Times New Roman"/>
          <w:sz w:val="23"/>
          <w:szCs w:val="23"/>
          <w:lang w:val="sk-SK"/>
        </w:rPr>
      </w:pPr>
      <w:bookmarkStart w:id="10" w:name="_Toc125106779"/>
      <w:r>
        <w:rPr>
          <w:rFonts w:ascii="Times New Roman" w:hAnsi="Times New Roman"/>
          <w:sz w:val="23"/>
          <w:szCs w:val="23"/>
          <w:lang w:val="sk-SK"/>
        </w:rPr>
        <w:t>Všeobecné aspekty žiadosti</w:t>
      </w:r>
      <w:bookmarkEnd w:id="10"/>
    </w:p>
    <w:p w14:paraId="36F3EED3" w14:textId="77777777" w:rsidR="00791CA8" w:rsidRPr="00827F9E" w:rsidRDefault="00791CA8" w:rsidP="00791CA8">
      <w:pPr>
        <w:spacing w:after="180" w:line="276" w:lineRule="auto"/>
        <w:jc w:val="both"/>
        <w:rPr>
          <w:rFonts w:ascii="Times New Roman" w:eastAsia="Times New Roman" w:hAnsi="Times New Roman" w:cs="Times New Roman"/>
          <w:sz w:val="23"/>
          <w:szCs w:val="23"/>
          <w:lang w:eastAsia="sk-SK"/>
        </w:rPr>
      </w:pPr>
      <w:r w:rsidRPr="00827F9E">
        <w:rPr>
          <w:rFonts w:ascii="Times New Roman" w:eastAsia="Times New Roman" w:hAnsi="Times New Roman" w:cs="Times New Roman"/>
          <w:sz w:val="23"/>
          <w:szCs w:val="23"/>
          <w:lang w:eastAsia="sk-SK"/>
        </w:rPr>
        <w:t>Prvým krokom v prípade záujmu o pristúpenie je zaslanie žiadosti obsahujúcej</w:t>
      </w:r>
      <w:r w:rsidR="00A52179" w:rsidRPr="00827F9E">
        <w:rPr>
          <w:rFonts w:ascii="Times New Roman" w:eastAsia="Times New Roman" w:hAnsi="Times New Roman" w:cs="Times New Roman"/>
          <w:sz w:val="23"/>
          <w:szCs w:val="23"/>
          <w:lang w:eastAsia="sk-SK"/>
        </w:rPr>
        <w:t xml:space="preserve"> identifikáciu produktov a žiadateľa</w:t>
      </w:r>
      <w:r w:rsidRPr="00827F9E">
        <w:rPr>
          <w:rFonts w:ascii="Times New Roman" w:eastAsia="Times New Roman" w:hAnsi="Times New Roman" w:cs="Times New Roman"/>
          <w:sz w:val="23"/>
          <w:szCs w:val="23"/>
          <w:lang w:eastAsia="sk-SK"/>
        </w:rPr>
        <w:t>:</w:t>
      </w:r>
    </w:p>
    <w:p w14:paraId="471DEF17" w14:textId="77777777" w:rsidR="00791CA8" w:rsidRPr="00827F9E" w:rsidRDefault="00791CA8" w:rsidP="00924A3C">
      <w:pPr>
        <w:pStyle w:val="Odsekzoznamu"/>
        <w:numPr>
          <w:ilvl w:val="0"/>
          <w:numId w:val="9"/>
        </w:numPr>
        <w:spacing w:after="120" w:line="240" w:lineRule="auto"/>
        <w:ind w:left="714" w:hanging="357"/>
        <w:contextualSpacing w:val="0"/>
        <w:jc w:val="both"/>
        <w:rPr>
          <w:rFonts w:ascii="Times New Roman" w:eastAsia="Times New Roman" w:hAnsi="Times New Roman" w:cs="Times New Roman"/>
          <w:sz w:val="23"/>
          <w:szCs w:val="23"/>
          <w:lang w:eastAsia="sk-SK"/>
        </w:rPr>
      </w:pPr>
      <w:r w:rsidRPr="00827F9E">
        <w:rPr>
          <w:rFonts w:ascii="Times New Roman" w:eastAsia="Times New Roman" w:hAnsi="Times New Roman" w:cs="Times New Roman"/>
          <w:sz w:val="23"/>
          <w:szCs w:val="23"/>
          <w:lang w:eastAsia="sk-SK"/>
        </w:rPr>
        <w:t xml:space="preserve">Veľkosť licenčného portfólia, t.j </w:t>
      </w:r>
      <w:r w:rsidRPr="00827F9E">
        <w:rPr>
          <w:rFonts w:ascii="Times New Roman" w:eastAsia="Times New Roman" w:hAnsi="Times New Roman" w:cs="Times New Roman"/>
          <w:b/>
          <w:sz w:val="23"/>
          <w:szCs w:val="23"/>
          <w:lang w:eastAsia="sk-SK"/>
        </w:rPr>
        <w:t>nadobúdacia hodnota licencií SAP</w:t>
      </w:r>
      <w:r w:rsidRPr="00827F9E">
        <w:rPr>
          <w:rFonts w:ascii="Times New Roman" w:eastAsia="Times New Roman" w:hAnsi="Times New Roman" w:cs="Times New Roman"/>
          <w:sz w:val="23"/>
          <w:szCs w:val="23"/>
          <w:lang w:eastAsia="sk-SK"/>
        </w:rPr>
        <w:t xml:space="preserve"> v majetku organizácie s menným zoznamom produktov (licencií SAP) vrátane metriky a celkového množstva po položkách </w:t>
      </w:r>
    </w:p>
    <w:p w14:paraId="626A2869" w14:textId="7004F0BF" w:rsidR="00A52179" w:rsidRPr="00827F9E" w:rsidRDefault="00A52179" w:rsidP="00924A3C">
      <w:pPr>
        <w:pStyle w:val="Odsekzoznamu"/>
        <w:numPr>
          <w:ilvl w:val="0"/>
          <w:numId w:val="9"/>
        </w:numPr>
        <w:spacing w:after="120" w:line="240" w:lineRule="auto"/>
        <w:ind w:left="714" w:hanging="357"/>
        <w:contextualSpacing w:val="0"/>
        <w:jc w:val="both"/>
        <w:rPr>
          <w:rFonts w:ascii="Times New Roman" w:eastAsia="Times New Roman" w:hAnsi="Times New Roman" w:cs="Times New Roman"/>
          <w:sz w:val="23"/>
          <w:szCs w:val="23"/>
          <w:lang w:eastAsia="sk-SK"/>
        </w:rPr>
      </w:pPr>
      <w:r w:rsidRPr="00827F9E">
        <w:rPr>
          <w:rFonts w:ascii="Times New Roman" w:eastAsia="Times New Roman" w:hAnsi="Times New Roman" w:cs="Times New Roman"/>
          <w:sz w:val="23"/>
          <w:szCs w:val="23"/>
          <w:lang w:eastAsia="sk-SK"/>
        </w:rPr>
        <w:t xml:space="preserve">V prípade </w:t>
      </w:r>
      <w:r w:rsidR="002B22AB" w:rsidRPr="00827F9E">
        <w:rPr>
          <w:rFonts w:ascii="Times New Roman" w:eastAsia="Times New Roman" w:hAnsi="Times New Roman" w:cs="Times New Roman"/>
          <w:b/>
          <w:sz w:val="23"/>
          <w:szCs w:val="23"/>
          <w:lang w:eastAsia="sk-SK"/>
        </w:rPr>
        <w:t xml:space="preserve">platnej </w:t>
      </w:r>
      <w:r w:rsidRPr="00827F9E">
        <w:rPr>
          <w:rFonts w:ascii="Times New Roman" w:eastAsia="Times New Roman" w:hAnsi="Times New Roman" w:cs="Times New Roman"/>
          <w:b/>
          <w:sz w:val="23"/>
          <w:szCs w:val="23"/>
          <w:lang w:eastAsia="sk-SK"/>
        </w:rPr>
        <w:t xml:space="preserve">podpory </w:t>
      </w:r>
      <w:r w:rsidR="002B22AB" w:rsidRPr="00827F9E">
        <w:rPr>
          <w:rFonts w:ascii="Times New Roman" w:eastAsia="Times New Roman" w:hAnsi="Times New Roman" w:cs="Times New Roman"/>
          <w:b/>
          <w:sz w:val="23"/>
          <w:szCs w:val="23"/>
          <w:lang w:eastAsia="sk-SK"/>
        </w:rPr>
        <w:t>informácia</w:t>
      </w:r>
      <w:r w:rsidR="002B22AB" w:rsidRPr="00827F9E">
        <w:rPr>
          <w:rFonts w:ascii="Times New Roman" w:eastAsia="Times New Roman" w:hAnsi="Times New Roman" w:cs="Times New Roman"/>
          <w:sz w:val="23"/>
          <w:szCs w:val="23"/>
          <w:lang w:eastAsia="sk-SK"/>
        </w:rPr>
        <w:t xml:space="preserve"> </w:t>
      </w:r>
      <w:r w:rsidRPr="00827F9E">
        <w:rPr>
          <w:rFonts w:ascii="Times New Roman" w:eastAsia="Times New Roman" w:hAnsi="Times New Roman" w:cs="Times New Roman"/>
          <w:sz w:val="23"/>
          <w:szCs w:val="23"/>
          <w:lang w:eastAsia="sk-SK"/>
        </w:rPr>
        <w:t>akým spôsobom je zabezpečovaná v súčasnosti (zmluva, partner, koniec trvania, aktuálna výška CPI indexu)</w:t>
      </w:r>
    </w:p>
    <w:p w14:paraId="1D9D22EE" w14:textId="0F1F815A" w:rsidR="00A52179" w:rsidRPr="00827F9E" w:rsidRDefault="00A52179" w:rsidP="00924A3C">
      <w:pPr>
        <w:pStyle w:val="Odsekzoznamu"/>
        <w:numPr>
          <w:ilvl w:val="0"/>
          <w:numId w:val="9"/>
        </w:numPr>
        <w:spacing w:after="120" w:line="240" w:lineRule="auto"/>
        <w:ind w:left="714" w:hanging="357"/>
        <w:contextualSpacing w:val="0"/>
        <w:rPr>
          <w:rFonts w:ascii="Times New Roman" w:hAnsi="Times New Roman" w:cs="Times New Roman"/>
          <w:sz w:val="23"/>
          <w:szCs w:val="23"/>
        </w:rPr>
      </w:pPr>
      <w:r w:rsidRPr="00827F9E">
        <w:rPr>
          <w:rFonts w:ascii="Times New Roman" w:hAnsi="Times New Roman" w:cs="Times New Roman"/>
          <w:b/>
          <w:sz w:val="23"/>
          <w:szCs w:val="23"/>
        </w:rPr>
        <w:t>Umiestnenie licencií</w:t>
      </w:r>
      <w:r w:rsidRPr="00827F9E">
        <w:rPr>
          <w:rFonts w:ascii="Times New Roman" w:hAnsi="Times New Roman" w:cs="Times New Roman"/>
          <w:sz w:val="23"/>
          <w:szCs w:val="23"/>
        </w:rPr>
        <w:t xml:space="preserve"> – v prípade, ak žiadateľom je iná organizácia, ako tá, ktorá licencie využíva (príklad: ministerstvo žiada služby podpory pre svoju podriadenú organizáciu / ak </w:t>
      </w:r>
      <w:r w:rsidR="002B22AB" w:rsidRPr="00827F9E">
        <w:rPr>
          <w:rFonts w:ascii="Times New Roman" w:hAnsi="Times New Roman" w:cs="Times New Roman"/>
          <w:sz w:val="23"/>
          <w:szCs w:val="23"/>
        </w:rPr>
        <w:t>relevantné</w:t>
      </w:r>
      <w:r w:rsidRPr="00827F9E">
        <w:rPr>
          <w:rFonts w:ascii="Times New Roman" w:hAnsi="Times New Roman" w:cs="Times New Roman"/>
          <w:sz w:val="23"/>
          <w:szCs w:val="23"/>
        </w:rPr>
        <w:t>)</w:t>
      </w:r>
    </w:p>
    <w:p w14:paraId="3051D5AF" w14:textId="687963B2" w:rsidR="00A52179" w:rsidRPr="00827F9E" w:rsidRDefault="00A52179" w:rsidP="00924A3C">
      <w:pPr>
        <w:pStyle w:val="Odsekzoznamu"/>
        <w:numPr>
          <w:ilvl w:val="0"/>
          <w:numId w:val="9"/>
        </w:numPr>
        <w:spacing w:after="120" w:line="240" w:lineRule="auto"/>
        <w:ind w:left="714" w:hanging="357"/>
        <w:contextualSpacing w:val="0"/>
        <w:jc w:val="both"/>
        <w:rPr>
          <w:rFonts w:ascii="Times New Roman" w:hAnsi="Times New Roman" w:cs="Times New Roman"/>
          <w:sz w:val="23"/>
          <w:szCs w:val="23"/>
        </w:rPr>
      </w:pPr>
      <w:r w:rsidRPr="00827F9E">
        <w:rPr>
          <w:rFonts w:ascii="Times New Roman" w:hAnsi="Times New Roman" w:cs="Times New Roman"/>
          <w:sz w:val="23"/>
          <w:szCs w:val="23"/>
        </w:rPr>
        <w:t xml:space="preserve">Definovať </w:t>
      </w:r>
      <w:r w:rsidRPr="00827F9E">
        <w:rPr>
          <w:rFonts w:ascii="Times New Roman" w:hAnsi="Times New Roman" w:cs="Times New Roman"/>
          <w:b/>
          <w:sz w:val="23"/>
          <w:szCs w:val="23"/>
        </w:rPr>
        <w:t>ktoré ISVS</w:t>
      </w:r>
      <w:r w:rsidRPr="00827F9E">
        <w:rPr>
          <w:rFonts w:ascii="Times New Roman" w:hAnsi="Times New Roman" w:cs="Times New Roman"/>
          <w:sz w:val="23"/>
          <w:szCs w:val="23"/>
        </w:rPr>
        <w:t xml:space="preserve"> </w:t>
      </w:r>
      <w:r w:rsidRPr="00827F9E">
        <w:rPr>
          <w:rFonts w:ascii="Times New Roman" w:hAnsi="Times New Roman" w:cs="Times New Roman"/>
          <w:b/>
          <w:sz w:val="23"/>
          <w:szCs w:val="23"/>
        </w:rPr>
        <w:t>využívajú licencie alebo budú využívať licencie</w:t>
      </w:r>
      <w:r w:rsidR="00924A3C" w:rsidRPr="00827F9E">
        <w:rPr>
          <w:rFonts w:ascii="Times New Roman" w:hAnsi="Times New Roman" w:cs="Times New Roman"/>
          <w:b/>
          <w:sz w:val="23"/>
          <w:szCs w:val="23"/>
        </w:rPr>
        <w:t>, alebo služby podpory</w:t>
      </w:r>
      <w:r w:rsidRPr="00827F9E">
        <w:rPr>
          <w:rFonts w:ascii="Times New Roman" w:hAnsi="Times New Roman" w:cs="Times New Roman"/>
          <w:sz w:val="23"/>
          <w:szCs w:val="23"/>
        </w:rPr>
        <w:t xml:space="preserve"> identifikáciou prepojenia na ISVS uvedením kódu ISVS z MetaIS (ak relevantné)</w:t>
      </w:r>
    </w:p>
    <w:p w14:paraId="4E7F7084" w14:textId="160A77A8" w:rsidR="00791CA8" w:rsidRPr="00827F9E" w:rsidRDefault="00791CA8" w:rsidP="00924A3C">
      <w:pPr>
        <w:pStyle w:val="Odsekzoznamu"/>
        <w:numPr>
          <w:ilvl w:val="0"/>
          <w:numId w:val="9"/>
        </w:numPr>
        <w:spacing w:after="120" w:line="240" w:lineRule="auto"/>
        <w:ind w:left="714" w:hanging="357"/>
        <w:contextualSpacing w:val="0"/>
        <w:jc w:val="both"/>
        <w:rPr>
          <w:rFonts w:ascii="Times New Roman" w:eastAsia="Times New Roman" w:hAnsi="Times New Roman" w:cs="Times New Roman"/>
          <w:sz w:val="23"/>
          <w:szCs w:val="23"/>
          <w:lang w:eastAsia="sk-SK"/>
        </w:rPr>
      </w:pPr>
      <w:r w:rsidRPr="00827F9E">
        <w:rPr>
          <w:rFonts w:ascii="Times New Roman" w:eastAsia="Times New Roman" w:hAnsi="Times New Roman" w:cs="Times New Roman"/>
          <w:sz w:val="23"/>
          <w:szCs w:val="23"/>
          <w:lang w:eastAsia="sk-SK"/>
        </w:rPr>
        <w:lastRenderedPageBreak/>
        <w:t>Sebaindentifikáciu žiadateľa v zmysle klasifikácie ZVO</w:t>
      </w:r>
      <w:r w:rsidR="00924A3C" w:rsidRPr="00827F9E">
        <w:rPr>
          <w:rFonts w:ascii="Times New Roman" w:eastAsia="Times New Roman" w:hAnsi="Times New Roman" w:cs="Times New Roman"/>
          <w:sz w:val="23"/>
          <w:szCs w:val="23"/>
          <w:lang w:eastAsia="sk-SK"/>
        </w:rPr>
        <w:t xml:space="preserve"> – </w:t>
      </w:r>
      <w:r w:rsidR="00924A3C" w:rsidRPr="00827F9E">
        <w:rPr>
          <w:rFonts w:ascii="Times New Roman" w:eastAsia="Times New Roman" w:hAnsi="Times New Roman" w:cs="Times New Roman"/>
          <w:b/>
          <w:sz w:val="23"/>
          <w:szCs w:val="23"/>
          <w:lang w:eastAsia="sk-SK"/>
        </w:rPr>
        <w:t>Obstarávateľ, verejný obstarávateľ alebo iný typ</w:t>
      </w:r>
      <w:r w:rsidR="00924A3C" w:rsidRPr="00827F9E">
        <w:rPr>
          <w:rFonts w:ascii="Times New Roman" w:eastAsia="Times New Roman" w:hAnsi="Times New Roman" w:cs="Times New Roman"/>
          <w:sz w:val="23"/>
          <w:szCs w:val="23"/>
          <w:lang w:eastAsia="sk-SK"/>
        </w:rPr>
        <w:t>, ktorý nemôže pristúpiť do Rámcovej dohody</w:t>
      </w:r>
    </w:p>
    <w:p w14:paraId="0A0C5EE9" w14:textId="742D123D" w:rsidR="00A52179" w:rsidRPr="00827F9E" w:rsidRDefault="00791CA8" w:rsidP="00924A3C">
      <w:pPr>
        <w:pStyle w:val="Odsekzoznamu"/>
        <w:numPr>
          <w:ilvl w:val="0"/>
          <w:numId w:val="9"/>
        </w:numPr>
        <w:spacing w:after="120" w:line="240" w:lineRule="auto"/>
        <w:ind w:left="714" w:hanging="357"/>
        <w:contextualSpacing w:val="0"/>
        <w:jc w:val="both"/>
        <w:rPr>
          <w:rFonts w:ascii="Times New Roman" w:eastAsia="Times New Roman" w:hAnsi="Times New Roman" w:cs="Times New Roman"/>
          <w:sz w:val="23"/>
          <w:szCs w:val="23"/>
          <w:lang w:eastAsia="sk-SK"/>
        </w:rPr>
      </w:pPr>
      <w:r w:rsidRPr="00827F9E">
        <w:rPr>
          <w:rFonts w:ascii="Times New Roman" w:eastAsia="Times New Roman" w:hAnsi="Times New Roman" w:cs="Times New Roman"/>
          <w:sz w:val="23"/>
          <w:szCs w:val="23"/>
          <w:lang w:eastAsia="sk-SK"/>
        </w:rPr>
        <w:t>Popis požiadavky, požadovaného predmetu plnenia v rámci zmluvy, časový rozsah plnenia od do (deň, mesiac, rok), vyčíslenie výšky nákladov</w:t>
      </w:r>
      <w:r w:rsidR="00924A3C" w:rsidRPr="00827F9E">
        <w:rPr>
          <w:rFonts w:ascii="Times New Roman" w:eastAsia="Times New Roman" w:hAnsi="Times New Roman" w:cs="Times New Roman"/>
          <w:sz w:val="23"/>
          <w:szCs w:val="23"/>
          <w:lang w:eastAsia="sk-SK"/>
        </w:rPr>
        <w:t xml:space="preserve"> a to vrátane nákladov</w:t>
      </w:r>
      <w:r w:rsidRPr="00827F9E">
        <w:rPr>
          <w:rFonts w:ascii="Times New Roman" w:eastAsia="Times New Roman" w:hAnsi="Times New Roman" w:cs="Times New Roman"/>
          <w:sz w:val="23"/>
          <w:szCs w:val="23"/>
          <w:lang w:eastAsia="sk-SK"/>
        </w:rPr>
        <w:t xml:space="preserve"> na podporu a všetkých finančných údajov v EUR</w:t>
      </w:r>
      <w:r w:rsidR="00A52179" w:rsidRPr="00827F9E">
        <w:rPr>
          <w:rFonts w:ascii="Times New Roman" w:eastAsia="Times New Roman" w:hAnsi="Times New Roman" w:cs="Times New Roman"/>
          <w:sz w:val="23"/>
          <w:szCs w:val="23"/>
          <w:lang w:eastAsia="sk-SK"/>
        </w:rPr>
        <w:t xml:space="preserve"> bez DPH</w:t>
      </w:r>
    </w:p>
    <w:p w14:paraId="17A1B3CA" w14:textId="25B7DC67" w:rsidR="00A52179" w:rsidRDefault="00A52179" w:rsidP="00924A3C">
      <w:pPr>
        <w:pStyle w:val="Odsekzoznamu"/>
        <w:numPr>
          <w:ilvl w:val="0"/>
          <w:numId w:val="9"/>
        </w:numPr>
        <w:spacing w:after="120" w:line="240" w:lineRule="auto"/>
        <w:ind w:left="714" w:hanging="357"/>
        <w:contextualSpacing w:val="0"/>
        <w:jc w:val="both"/>
        <w:rPr>
          <w:rFonts w:ascii="Times New Roman" w:hAnsi="Times New Roman" w:cs="Times New Roman"/>
          <w:sz w:val="23"/>
          <w:szCs w:val="23"/>
        </w:rPr>
      </w:pPr>
      <w:r w:rsidRPr="00827F9E">
        <w:rPr>
          <w:rFonts w:ascii="Times New Roman" w:hAnsi="Times New Roman" w:cs="Times New Roman"/>
          <w:sz w:val="23"/>
          <w:szCs w:val="23"/>
        </w:rPr>
        <w:t>Napr. identifikácia zmluvy, v rámci ktorej boli licencie, ku ktorým je žiadaná podpora, nakúpené. Ak sú služby štandardnej podpory objednávané k licenciám obstaraným v rámci viacerých zmlúv, je potrebné uviesť presnú špecifikáciu, ktoré licencie a z ktorej zmluvy boli nakúpené. V rámci identifikačných kritérií zmluvy prípadne zmlúv je nevyhnutné uviesť číslo zmluvy, odkaz na zmluvy v centrálnom registri zmlúv (za predpokladu, že zmluvy sa povinne zverejňovali), dátum platnosti a účinnosti zmluvy, doba na ktorú sa zmluva uzatvorila, cena predmetu zmluvy,</w:t>
      </w:r>
    </w:p>
    <w:p w14:paraId="0C151842" w14:textId="36289E74" w:rsidR="00722775" w:rsidRPr="00827F9E" w:rsidRDefault="00722775" w:rsidP="00924A3C">
      <w:pPr>
        <w:pStyle w:val="Odsekzoznamu"/>
        <w:numPr>
          <w:ilvl w:val="0"/>
          <w:numId w:val="9"/>
        </w:numPr>
        <w:spacing w:after="120" w:line="240" w:lineRule="auto"/>
        <w:ind w:left="714" w:hanging="357"/>
        <w:contextualSpacing w:val="0"/>
        <w:jc w:val="both"/>
        <w:rPr>
          <w:rFonts w:ascii="Times New Roman" w:hAnsi="Times New Roman" w:cs="Times New Roman"/>
          <w:sz w:val="23"/>
          <w:szCs w:val="23"/>
        </w:rPr>
      </w:pPr>
      <w:r>
        <w:rPr>
          <w:rFonts w:ascii="Times New Roman" w:hAnsi="Times New Roman" w:cs="Times New Roman"/>
          <w:sz w:val="23"/>
          <w:szCs w:val="23"/>
        </w:rPr>
        <w:t>Identifikáciu nevyužívaných licencií, licencií určených na zámenu hodnoty a vyčíslenie tejto hodnoty v cenníkovej cene.</w:t>
      </w:r>
    </w:p>
    <w:p w14:paraId="317B0721" w14:textId="77777777" w:rsidR="00A52179" w:rsidRPr="00827F9E" w:rsidRDefault="00791CA8" w:rsidP="00924A3C">
      <w:pPr>
        <w:pStyle w:val="Odsekzoznamu"/>
        <w:numPr>
          <w:ilvl w:val="0"/>
          <w:numId w:val="9"/>
        </w:numPr>
        <w:spacing w:after="120" w:line="240" w:lineRule="auto"/>
        <w:ind w:left="714" w:hanging="357"/>
        <w:contextualSpacing w:val="0"/>
        <w:jc w:val="both"/>
        <w:rPr>
          <w:rFonts w:ascii="Times New Roman" w:eastAsia="Times New Roman" w:hAnsi="Times New Roman" w:cs="Times New Roman"/>
          <w:sz w:val="23"/>
          <w:szCs w:val="23"/>
          <w:lang w:eastAsia="sk-SK"/>
        </w:rPr>
      </w:pPr>
      <w:r w:rsidRPr="00827F9E">
        <w:rPr>
          <w:rFonts w:ascii="Times New Roman" w:eastAsia="Times New Roman" w:hAnsi="Times New Roman" w:cs="Times New Roman"/>
          <w:sz w:val="23"/>
          <w:szCs w:val="23"/>
          <w:lang w:eastAsia="sk-SK"/>
        </w:rPr>
        <w:t>Kontaktnú osobu</w:t>
      </w:r>
      <w:r w:rsidR="004E1B14" w:rsidRPr="00827F9E">
        <w:rPr>
          <w:rFonts w:ascii="Times New Roman" w:eastAsia="Times New Roman" w:hAnsi="Times New Roman" w:cs="Times New Roman"/>
          <w:sz w:val="23"/>
          <w:szCs w:val="23"/>
          <w:lang w:eastAsia="sk-SK"/>
        </w:rPr>
        <w:t xml:space="preserve"> s ktorou sa spojíme pri riešení požiadavky/procesu Dohody o</w:t>
      </w:r>
      <w:r w:rsidR="00A52179" w:rsidRPr="00827F9E">
        <w:rPr>
          <w:rFonts w:ascii="Times New Roman" w:eastAsia="Times New Roman" w:hAnsi="Times New Roman" w:cs="Times New Roman"/>
          <w:sz w:val="23"/>
          <w:szCs w:val="23"/>
          <w:lang w:eastAsia="sk-SK"/>
        </w:rPr>
        <w:t> </w:t>
      </w:r>
      <w:r w:rsidR="004E1B14" w:rsidRPr="00827F9E">
        <w:rPr>
          <w:rFonts w:ascii="Times New Roman" w:eastAsia="Times New Roman" w:hAnsi="Times New Roman" w:cs="Times New Roman"/>
          <w:sz w:val="23"/>
          <w:szCs w:val="23"/>
          <w:lang w:eastAsia="sk-SK"/>
        </w:rPr>
        <w:t>pristúpení</w:t>
      </w:r>
    </w:p>
    <w:p w14:paraId="57CD400C" w14:textId="752A5631" w:rsidR="00791CA8" w:rsidRPr="00827F9E" w:rsidRDefault="00A52179" w:rsidP="00924A3C">
      <w:pPr>
        <w:pStyle w:val="Odsekzoznamu"/>
        <w:numPr>
          <w:ilvl w:val="0"/>
          <w:numId w:val="9"/>
        </w:numPr>
        <w:spacing w:after="120" w:line="240" w:lineRule="auto"/>
        <w:ind w:left="714" w:hanging="357"/>
        <w:contextualSpacing w:val="0"/>
        <w:jc w:val="both"/>
        <w:rPr>
          <w:rFonts w:ascii="Times New Roman" w:eastAsia="Times New Roman" w:hAnsi="Times New Roman" w:cs="Times New Roman"/>
          <w:sz w:val="23"/>
          <w:szCs w:val="23"/>
          <w:lang w:eastAsia="sk-SK"/>
        </w:rPr>
      </w:pPr>
      <w:r w:rsidRPr="00827F9E">
        <w:rPr>
          <w:rFonts w:ascii="Times New Roman" w:hAnsi="Times New Roman" w:cs="Times New Roman"/>
          <w:sz w:val="23"/>
          <w:szCs w:val="23"/>
        </w:rPr>
        <w:t>Potvrdenie o finančnom krytí, že organizácia má zabezpečené financovanie uvedených predkladaných požiadaviek</w:t>
      </w:r>
      <w:r w:rsidR="00791CA8" w:rsidRPr="00827F9E">
        <w:rPr>
          <w:rFonts w:ascii="Times New Roman" w:eastAsia="Times New Roman" w:hAnsi="Times New Roman" w:cs="Times New Roman"/>
          <w:sz w:val="23"/>
          <w:szCs w:val="23"/>
          <w:lang w:eastAsia="sk-SK"/>
        </w:rPr>
        <w:t xml:space="preserve"> </w:t>
      </w:r>
      <w:r w:rsidR="00DF7489">
        <w:rPr>
          <w:rFonts w:ascii="Times New Roman" w:eastAsia="Times New Roman" w:hAnsi="Times New Roman" w:cs="Times New Roman"/>
          <w:sz w:val="23"/>
          <w:szCs w:val="23"/>
          <w:lang w:eastAsia="sk-SK"/>
        </w:rPr>
        <w:t xml:space="preserve">a ich </w:t>
      </w:r>
      <w:r w:rsidR="00DF7489" w:rsidRPr="00DF7489">
        <w:rPr>
          <w:rFonts w:ascii="Times New Roman" w:hAnsi="Times New Roman" w:cs="Times New Roman"/>
          <w:sz w:val="23"/>
          <w:szCs w:val="23"/>
        </w:rPr>
        <w:t>identifikácia (</w:t>
      </w:r>
      <w:r w:rsidR="00DF7489">
        <w:rPr>
          <w:rFonts w:ascii="Times New Roman" w:hAnsi="Times New Roman" w:cs="Times New Roman"/>
          <w:sz w:val="23"/>
          <w:szCs w:val="23"/>
        </w:rPr>
        <w:t xml:space="preserve">napr. </w:t>
      </w:r>
      <w:r w:rsidR="00DF7489" w:rsidRPr="00DF7489">
        <w:rPr>
          <w:rFonts w:ascii="Times New Roman" w:hAnsi="Times New Roman" w:cs="Times New Roman"/>
          <w:sz w:val="23"/>
          <w:szCs w:val="23"/>
        </w:rPr>
        <w:t>ŠR, EU fondy, POO, vlastný rozpočet)</w:t>
      </w:r>
    </w:p>
    <w:p w14:paraId="7D8C0C03" w14:textId="4DBE2300" w:rsidR="00210A7A" w:rsidRDefault="00791CA8" w:rsidP="00722775">
      <w:pPr>
        <w:pStyle w:val="Odsekzoznamu"/>
        <w:numPr>
          <w:ilvl w:val="0"/>
          <w:numId w:val="9"/>
        </w:numPr>
        <w:spacing w:after="180" w:line="276" w:lineRule="auto"/>
        <w:jc w:val="both"/>
        <w:rPr>
          <w:rFonts w:ascii="Times New Roman" w:eastAsia="Times New Roman" w:hAnsi="Times New Roman" w:cs="Times New Roman"/>
          <w:sz w:val="23"/>
          <w:szCs w:val="23"/>
          <w:lang w:eastAsia="sk-SK"/>
        </w:rPr>
      </w:pPr>
      <w:r w:rsidRPr="00722775">
        <w:rPr>
          <w:rFonts w:ascii="Times New Roman" w:eastAsia="Times New Roman" w:hAnsi="Times New Roman" w:cs="Times New Roman"/>
          <w:sz w:val="23"/>
          <w:szCs w:val="23"/>
          <w:lang w:eastAsia="sk-SK"/>
        </w:rPr>
        <w:t>Žiadosť musí byť podpísaná zodpovednou osobou na strane žiadateľa (napr. riaditeľ IT resp. obdobná funkcia v organizácii)</w:t>
      </w:r>
      <w:r w:rsidR="004E1B14" w:rsidRPr="00722775">
        <w:rPr>
          <w:rFonts w:ascii="Times New Roman" w:eastAsia="Times New Roman" w:hAnsi="Times New Roman" w:cs="Times New Roman"/>
          <w:sz w:val="23"/>
          <w:szCs w:val="23"/>
          <w:lang w:eastAsia="sk-SK"/>
        </w:rPr>
        <w:t xml:space="preserve">. </w:t>
      </w:r>
    </w:p>
    <w:p w14:paraId="12518A19" w14:textId="3B11494F" w:rsidR="00210A7A" w:rsidRDefault="00210A7A" w:rsidP="00722775">
      <w:pPr>
        <w:pStyle w:val="Odsekzoznamu"/>
        <w:numPr>
          <w:ilvl w:val="0"/>
          <w:numId w:val="9"/>
        </w:numPr>
        <w:spacing w:after="180" w:line="276" w:lineRule="auto"/>
        <w:jc w:val="both"/>
        <w:rPr>
          <w:rFonts w:ascii="Times New Roman" w:eastAsia="Times New Roman" w:hAnsi="Times New Roman" w:cs="Times New Roman"/>
          <w:sz w:val="23"/>
          <w:szCs w:val="23"/>
          <w:lang w:eastAsia="sk-SK"/>
        </w:rPr>
      </w:pPr>
      <w:r>
        <w:rPr>
          <w:rFonts w:ascii="Times New Roman" w:eastAsia="Times New Roman" w:hAnsi="Times New Roman" w:cs="Times New Roman"/>
          <w:sz w:val="23"/>
          <w:szCs w:val="23"/>
          <w:lang w:eastAsia="sk-SK"/>
        </w:rPr>
        <w:t xml:space="preserve">V prípade </w:t>
      </w:r>
      <w:r w:rsidR="00AB6014">
        <w:rPr>
          <w:rFonts w:ascii="Times New Roman" w:eastAsia="Times New Roman" w:hAnsi="Times New Roman" w:cs="Times New Roman"/>
          <w:sz w:val="23"/>
          <w:szCs w:val="23"/>
          <w:lang w:eastAsia="sk-SK"/>
        </w:rPr>
        <w:t>existencie</w:t>
      </w:r>
      <w:r>
        <w:rPr>
          <w:rFonts w:ascii="Times New Roman" w:eastAsia="Times New Roman" w:hAnsi="Times New Roman" w:cs="Times New Roman"/>
          <w:sz w:val="23"/>
          <w:szCs w:val="23"/>
          <w:lang w:eastAsia="sk-SK"/>
        </w:rPr>
        <w:t xml:space="preserve"> Rámcovej Dohody a opakovaného plnenia je možné za účelom dohodnutia obsahu žiadostí dohodnúť stretnutie prostredníctvom Teams a verifikovať si rozsah a obsah náležitostí </w:t>
      </w:r>
      <w:r w:rsidR="00AB6014">
        <w:rPr>
          <w:rFonts w:ascii="Times New Roman" w:eastAsia="Times New Roman" w:hAnsi="Times New Roman" w:cs="Times New Roman"/>
          <w:sz w:val="23"/>
          <w:szCs w:val="23"/>
          <w:lang w:eastAsia="sk-SK"/>
        </w:rPr>
        <w:t>predkladanej požiadavky</w:t>
      </w:r>
    </w:p>
    <w:p w14:paraId="2136244F" w14:textId="1B860CC7" w:rsidR="00E00E69" w:rsidRPr="00722775" w:rsidRDefault="00E00E69" w:rsidP="00722775">
      <w:pPr>
        <w:pStyle w:val="Odsekzoznamu"/>
        <w:numPr>
          <w:ilvl w:val="0"/>
          <w:numId w:val="9"/>
        </w:numPr>
        <w:spacing w:after="180" w:line="276" w:lineRule="auto"/>
        <w:jc w:val="both"/>
        <w:rPr>
          <w:rFonts w:ascii="Times New Roman" w:eastAsia="Times New Roman" w:hAnsi="Times New Roman" w:cs="Times New Roman"/>
          <w:sz w:val="23"/>
          <w:szCs w:val="23"/>
          <w:lang w:eastAsia="sk-SK"/>
        </w:rPr>
      </w:pPr>
      <w:r>
        <w:rPr>
          <w:rFonts w:ascii="Times New Roman" w:eastAsia="Times New Roman" w:hAnsi="Times New Roman" w:cs="Times New Roman"/>
          <w:sz w:val="23"/>
          <w:szCs w:val="23"/>
          <w:lang w:eastAsia="sk-SK"/>
        </w:rPr>
        <w:t xml:space="preserve">Žiadateľ môže v jednej žiadosti uviesť aj kombináciu požiadaviek napr. služby podpory a nové licencie a/alebo cloudové služby. </w:t>
      </w:r>
    </w:p>
    <w:p w14:paraId="57B67E90" w14:textId="651BEDA6" w:rsidR="0009091E" w:rsidRDefault="004E1B14" w:rsidP="00722775">
      <w:pPr>
        <w:spacing w:after="180" w:line="276" w:lineRule="auto"/>
        <w:jc w:val="both"/>
        <w:rPr>
          <w:rFonts w:ascii="Times New Roman" w:eastAsia="Times New Roman" w:hAnsi="Times New Roman" w:cs="Times New Roman"/>
          <w:sz w:val="23"/>
          <w:szCs w:val="23"/>
          <w:lang w:eastAsia="sk-SK"/>
        </w:rPr>
      </w:pPr>
      <w:r w:rsidRPr="00722775">
        <w:rPr>
          <w:rFonts w:ascii="Times New Roman" w:eastAsia="Times New Roman" w:hAnsi="Times New Roman" w:cs="Times New Roman"/>
          <w:sz w:val="23"/>
          <w:szCs w:val="23"/>
          <w:lang w:eastAsia="sk-SK"/>
        </w:rPr>
        <w:t>V prípade schválenia požiadavky, ďalším nevyhnutným</w:t>
      </w:r>
      <w:r w:rsidR="0009091E" w:rsidRPr="00722775">
        <w:rPr>
          <w:rFonts w:ascii="Times New Roman" w:eastAsia="Times New Roman" w:hAnsi="Times New Roman" w:cs="Times New Roman"/>
          <w:sz w:val="23"/>
          <w:szCs w:val="23"/>
          <w:lang w:eastAsia="sk-SK"/>
        </w:rPr>
        <w:t xml:space="preserve"> </w:t>
      </w:r>
      <w:r w:rsidR="00A94941" w:rsidRPr="00722775">
        <w:rPr>
          <w:rFonts w:ascii="Times New Roman" w:eastAsia="Times New Roman" w:hAnsi="Times New Roman" w:cs="Times New Roman"/>
          <w:sz w:val="23"/>
          <w:szCs w:val="23"/>
          <w:lang w:eastAsia="sk-SK"/>
        </w:rPr>
        <w:t>predpokladom</w:t>
      </w:r>
      <w:r w:rsidR="0009091E" w:rsidRPr="00722775">
        <w:rPr>
          <w:rFonts w:ascii="Times New Roman" w:eastAsia="Times New Roman" w:hAnsi="Times New Roman" w:cs="Times New Roman"/>
          <w:sz w:val="23"/>
          <w:szCs w:val="23"/>
          <w:lang w:eastAsia="sk-SK"/>
        </w:rPr>
        <w:t xml:space="preserve"> pre umožnenie čerpania prostredníctvom Rámcovej dohody je uzatvorenie trojstrannej</w:t>
      </w:r>
      <w:r w:rsidR="00791CA8" w:rsidRPr="00722775">
        <w:rPr>
          <w:rFonts w:ascii="Times New Roman" w:eastAsia="Times New Roman" w:hAnsi="Times New Roman" w:cs="Times New Roman"/>
          <w:sz w:val="23"/>
          <w:szCs w:val="23"/>
          <w:lang w:eastAsia="sk-SK"/>
        </w:rPr>
        <w:t xml:space="preserve"> </w:t>
      </w:r>
      <w:r w:rsidR="00A94941" w:rsidRPr="00722775">
        <w:rPr>
          <w:rFonts w:ascii="Times New Roman" w:hAnsi="Times New Roman" w:cs="Times New Roman"/>
          <w:b/>
          <w:sz w:val="23"/>
          <w:szCs w:val="23"/>
          <w:lang w:eastAsia="sk-SK"/>
        </w:rPr>
        <w:t>Dohod</w:t>
      </w:r>
      <w:r w:rsidR="00791CA8" w:rsidRPr="00722775">
        <w:rPr>
          <w:rFonts w:ascii="Times New Roman" w:hAnsi="Times New Roman" w:cs="Times New Roman"/>
          <w:b/>
          <w:sz w:val="23"/>
          <w:szCs w:val="23"/>
          <w:lang w:eastAsia="sk-SK"/>
        </w:rPr>
        <w:t>y</w:t>
      </w:r>
      <w:r w:rsidR="00A94941" w:rsidRPr="00722775">
        <w:rPr>
          <w:rFonts w:ascii="Times New Roman" w:hAnsi="Times New Roman" w:cs="Times New Roman"/>
          <w:b/>
          <w:sz w:val="23"/>
          <w:szCs w:val="23"/>
          <w:lang w:eastAsia="sk-SK"/>
        </w:rPr>
        <w:t xml:space="preserve"> o pristúpení k Rámcovej dohode o centrálnom obstarávaní licenčnej podpory a licencií SAP č. XXXX/XXXX</w:t>
      </w:r>
      <w:r w:rsidR="00A94941" w:rsidRPr="00722775">
        <w:rPr>
          <w:rFonts w:ascii="Times New Roman" w:hAnsi="Times New Roman" w:cs="Times New Roman"/>
          <w:sz w:val="23"/>
          <w:szCs w:val="23"/>
          <w:lang w:eastAsia="sk-SK"/>
        </w:rPr>
        <w:t xml:space="preserve"> (ďalej len „Dohoda o pristúpení</w:t>
      </w:r>
      <w:r w:rsidR="00A94941" w:rsidRPr="00722775">
        <w:rPr>
          <w:rFonts w:ascii="Times New Roman" w:hAnsi="Times New Roman" w:cs="Times New Roman"/>
          <w:kern w:val="28"/>
          <w:sz w:val="23"/>
          <w:szCs w:val="23"/>
          <w:lang w:val="en-GB" w:eastAsia="sk-SK"/>
        </w:rPr>
        <w:t>”)</w:t>
      </w:r>
      <w:r w:rsidR="00A94941" w:rsidRPr="00722775">
        <w:rPr>
          <w:rFonts w:ascii="Times New Roman" w:hAnsi="Times New Roman" w:cs="Times New Roman"/>
          <w:sz w:val="23"/>
          <w:szCs w:val="23"/>
          <w:lang w:eastAsia="sk-SK"/>
        </w:rPr>
        <w:t>,</w:t>
      </w:r>
      <w:r w:rsidR="00A94941" w:rsidRPr="00722775">
        <w:rPr>
          <w:rFonts w:ascii="Times New Roman" w:hAnsi="Times New Roman" w:cs="Times New Roman"/>
          <w:color w:val="A71D22"/>
          <w:sz w:val="23"/>
          <w:szCs w:val="23"/>
        </w:rPr>
        <w:t xml:space="preserve"> </w:t>
      </w:r>
      <w:r w:rsidR="0009091E" w:rsidRPr="00722775">
        <w:rPr>
          <w:rFonts w:ascii="Times New Roman" w:eastAsia="Times New Roman" w:hAnsi="Times New Roman" w:cs="Times New Roman"/>
          <w:sz w:val="23"/>
          <w:szCs w:val="23"/>
          <w:lang w:eastAsia="sk-SK"/>
        </w:rPr>
        <w:t>ktorá tvorí prílohu č. 3 Rámcovej Dohody (</w:t>
      </w:r>
      <w:hyperlink r:id="rId13" w:history="1">
        <w:r w:rsidR="0009091E" w:rsidRPr="00722775">
          <w:rPr>
            <w:rStyle w:val="Hypertextovprepojenie"/>
            <w:rFonts w:ascii="Times New Roman" w:eastAsia="Times New Roman" w:hAnsi="Times New Roman" w:cs="Times New Roman"/>
            <w:sz w:val="23"/>
            <w:szCs w:val="23"/>
            <w:lang w:eastAsia="sk-SK"/>
          </w:rPr>
          <w:t>https://crz.gov.sk/data/att/3624197.pdf</w:t>
        </w:r>
      </w:hyperlink>
      <w:r w:rsidR="0009091E" w:rsidRPr="00722775">
        <w:rPr>
          <w:rFonts w:ascii="Times New Roman" w:eastAsia="Times New Roman" w:hAnsi="Times New Roman" w:cs="Times New Roman"/>
          <w:sz w:val="23"/>
          <w:szCs w:val="23"/>
          <w:lang w:eastAsia="sk-SK"/>
        </w:rPr>
        <w:t xml:space="preserve"> str. 47 pdf súboru</w:t>
      </w:r>
      <w:r w:rsidR="00924A3C" w:rsidRPr="00722775">
        <w:rPr>
          <w:rFonts w:ascii="Times New Roman" w:eastAsia="Times New Roman" w:hAnsi="Times New Roman" w:cs="Times New Roman"/>
          <w:sz w:val="23"/>
          <w:szCs w:val="23"/>
          <w:lang w:eastAsia="sk-SK"/>
        </w:rPr>
        <w:t xml:space="preserve"> a súčasne tvorí samostatnú prílohu č. 1 tohto usmernenia</w:t>
      </w:r>
      <w:r w:rsidR="0009091E" w:rsidRPr="00722775">
        <w:rPr>
          <w:rFonts w:ascii="Times New Roman" w:eastAsia="Times New Roman" w:hAnsi="Times New Roman" w:cs="Times New Roman"/>
          <w:sz w:val="23"/>
          <w:szCs w:val="23"/>
          <w:lang w:eastAsia="sk-SK"/>
        </w:rPr>
        <w:t>)</w:t>
      </w:r>
    </w:p>
    <w:p w14:paraId="1202A161" w14:textId="1B149086" w:rsidR="008C0BAF" w:rsidRDefault="008C0BAF" w:rsidP="00722775">
      <w:pPr>
        <w:tabs>
          <w:tab w:val="left" w:pos="567"/>
        </w:tabs>
        <w:spacing w:before="240" w:after="40" w:line="240" w:lineRule="auto"/>
        <w:jc w:val="both"/>
        <w:rPr>
          <w:rFonts w:ascii="Times New Roman" w:hAnsi="Times New Roman" w:cs="Times New Roman"/>
          <w:sz w:val="23"/>
          <w:szCs w:val="23"/>
        </w:rPr>
      </w:pPr>
      <w:r>
        <w:rPr>
          <w:rFonts w:ascii="Times New Roman" w:hAnsi="Times New Roman" w:cs="Times New Roman"/>
          <w:sz w:val="23"/>
          <w:szCs w:val="23"/>
        </w:rPr>
        <w:t xml:space="preserve">V prípade predkladania jednotlivých požiadaviek na zabezpečenie plnenia prostredníctvom Rámcovej dohody </w:t>
      </w:r>
      <w:r w:rsidRPr="00827F9E">
        <w:rPr>
          <w:rFonts w:ascii="Times New Roman" w:hAnsi="Times New Roman" w:cs="Times New Roman"/>
          <w:sz w:val="23"/>
          <w:szCs w:val="23"/>
        </w:rPr>
        <w:t xml:space="preserve">MIRRI SR </w:t>
      </w:r>
      <w:r>
        <w:rPr>
          <w:rFonts w:ascii="Times New Roman" w:hAnsi="Times New Roman" w:cs="Times New Roman"/>
          <w:sz w:val="23"/>
          <w:szCs w:val="23"/>
        </w:rPr>
        <w:t>posudzuje predložené žiadosti</w:t>
      </w:r>
      <w:r w:rsidRPr="00827F9E">
        <w:rPr>
          <w:rFonts w:ascii="Times New Roman" w:hAnsi="Times New Roman" w:cs="Times New Roman"/>
          <w:sz w:val="23"/>
          <w:szCs w:val="23"/>
        </w:rPr>
        <w:t>.</w:t>
      </w:r>
      <w:r>
        <w:rPr>
          <w:rFonts w:ascii="Times New Roman" w:hAnsi="Times New Roman" w:cs="Times New Roman"/>
          <w:sz w:val="23"/>
          <w:szCs w:val="23"/>
        </w:rPr>
        <w:t xml:space="preserve"> </w:t>
      </w:r>
    </w:p>
    <w:p w14:paraId="45F75FD5" w14:textId="7EF9220B" w:rsidR="008C0BAF" w:rsidRPr="00722775" w:rsidRDefault="008C0BAF" w:rsidP="00722775">
      <w:pPr>
        <w:tabs>
          <w:tab w:val="left" w:pos="567"/>
        </w:tabs>
        <w:spacing w:before="240" w:after="40" w:line="240" w:lineRule="auto"/>
        <w:jc w:val="both"/>
        <w:rPr>
          <w:rFonts w:ascii="Times New Roman" w:hAnsi="Times New Roman" w:cs="Times New Roman"/>
          <w:sz w:val="23"/>
          <w:szCs w:val="23"/>
        </w:rPr>
      </w:pPr>
      <w:r w:rsidRPr="00722775">
        <w:rPr>
          <w:rFonts w:ascii="Times New Roman" w:hAnsi="Times New Roman" w:cs="Times New Roman"/>
          <w:sz w:val="23"/>
          <w:szCs w:val="23"/>
        </w:rPr>
        <w:t>Ak Žiadosť nespĺňa formálne a materiálne náležitosti, Žiadosť vráti Žiadateľovi na doplnenie v lehote 15 pracovných dní od doručenia vrátenia Žiadosti. Ak ani v stanovenej lehote Žiadateľ neodstráni zistené nedostatky, MIRRI SR Žiadosť odmietne. Ak žiadosť spĺňa vyššie uvedené náležitosti, MIRRI SR  Žiadosť a vyzve žiadateľa k príprave podpisu dohody o pristúpení a/alebo vystaveniu objednávky. Ak do 30 pracovných dni od podania Žiadosti MIRRI SR nezašle žiadateľovi odpoveď o  schválení alebo nechválení alebo nevyzve Žiadateľa na doplnenie resp. úpravu jeho Žiadosti, Žiadosť sa automaticky považuje za schválenú.</w:t>
      </w:r>
    </w:p>
    <w:p w14:paraId="7B78D4A4" w14:textId="52FC4419" w:rsidR="008C0BAF" w:rsidRDefault="008C0BAF" w:rsidP="00722775">
      <w:pPr>
        <w:spacing w:after="180" w:line="276" w:lineRule="auto"/>
        <w:jc w:val="both"/>
        <w:rPr>
          <w:rFonts w:ascii="Times New Roman" w:eastAsia="Times New Roman" w:hAnsi="Times New Roman" w:cs="Times New Roman"/>
          <w:sz w:val="23"/>
          <w:szCs w:val="23"/>
          <w:lang w:eastAsia="sk-SK"/>
        </w:rPr>
      </w:pPr>
    </w:p>
    <w:p w14:paraId="32CD6786" w14:textId="0C3ADD21" w:rsidR="00722775" w:rsidRDefault="00722775" w:rsidP="00722775">
      <w:pPr>
        <w:spacing w:after="180" w:line="276" w:lineRule="auto"/>
        <w:jc w:val="both"/>
        <w:rPr>
          <w:rFonts w:ascii="Times New Roman" w:eastAsia="Times New Roman" w:hAnsi="Times New Roman" w:cs="Times New Roman"/>
          <w:sz w:val="23"/>
          <w:szCs w:val="23"/>
          <w:lang w:eastAsia="sk-SK"/>
        </w:rPr>
      </w:pPr>
    </w:p>
    <w:p w14:paraId="4941F069" w14:textId="77777777" w:rsidR="000E4E23" w:rsidRDefault="000E4E23" w:rsidP="00722775">
      <w:pPr>
        <w:spacing w:after="180" w:line="276" w:lineRule="auto"/>
        <w:jc w:val="both"/>
        <w:rPr>
          <w:rFonts w:ascii="Times New Roman" w:eastAsia="Times New Roman" w:hAnsi="Times New Roman" w:cs="Times New Roman"/>
          <w:sz w:val="23"/>
          <w:szCs w:val="23"/>
          <w:lang w:eastAsia="sk-SK"/>
        </w:rPr>
      </w:pPr>
    </w:p>
    <w:p w14:paraId="3466F5DA" w14:textId="6E9CAC5E" w:rsidR="00210A7A" w:rsidRPr="0078451D" w:rsidRDefault="00210A7A" w:rsidP="00210A7A">
      <w:pPr>
        <w:pStyle w:val="Nadpis1"/>
        <w:shd w:val="clear" w:color="auto" w:fill="FFFFFF"/>
        <w:spacing w:before="0" w:after="240"/>
        <w:rPr>
          <w:rFonts w:ascii="Times New Roman" w:hAnsi="Times New Roman"/>
          <w:b w:val="0"/>
          <w:kern w:val="0"/>
          <w:sz w:val="23"/>
          <w:szCs w:val="23"/>
          <w:lang w:val="sk-SK" w:eastAsia="sk-SK"/>
        </w:rPr>
      </w:pPr>
      <w:bookmarkStart w:id="11" w:name="_Toc125099879"/>
      <w:bookmarkStart w:id="12" w:name="_Toc125106780"/>
      <w:r w:rsidRPr="0078451D">
        <w:rPr>
          <w:rFonts w:ascii="Times New Roman" w:hAnsi="Times New Roman"/>
          <w:b w:val="0"/>
          <w:noProof/>
          <w:kern w:val="0"/>
          <w:sz w:val="23"/>
          <w:szCs w:val="23"/>
          <w:lang w:val="sk-SK" w:eastAsia="sk-SK"/>
        </w:rPr>
        <w:lastRenderedPageBreak/>
        <w:drawing>
          <wp:anchor distT="0" distB="0" distL="114300" distR="114300" simplePos="0" relativeHeight="251677696" behindDoc="1" locked="0" layoutInCell="1" allowOverlap="1" wp14:anchorId="71046C63" wp14:editId="51BF0E1F">
            <wp:simplePos x="0" y="0"/>
            <wp:positionH relativeFrom="column">
              <wp:posOffset>218364</wp:posOffset>
            </wp:positionH>
            <wp:positionV relativeFrom="paragraph">
              <wp:posOffset>189052</wp:posOffset>
            </wp:positionV>
            <wp:extent cx="5305425" cy="3124200"/>
            <wp:effectExtent l="0" t="0" r="9525"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305425" cy="3124200"/>
                    </a:xfrm>
                    <a:prstGeom prst="rect">
                      <a:avLst/>
                    </a:prstGeom>
                  </pic:spPr>
                </pic:pic>
              </a:graphicData>
            </a:graphic>
          </wp:anchor>
        </w:drawing>
      </w:r>
      <w:r w:rsidRPr="0078451D">
        <w:rPr>
          <w:rFonts w:ascii="Times New Roman" w:hAnsi="Times New Roman"/>
          <w:b w:val="0"/>
          <w:kern w:val="0"/>
          <w:sz w:val="23"/>
          <w:szCs w:val="23"/>
          <w:lang w:val="sk-SK" w:eastAsia="sk-SK"/>
        </w:rPr>
        <w:t>Všeobecná schéma predkladania požiadaviek:</w:t>
      </w:r>
      <w:bookmarkEnd w:id="11"/>
      <w:bookmarkEnd w:id="12"/>
    </w:p>
    <w:p w14:paraId="6CF2795E" w14:textId="77777777" w:rsidR="00210A7A" w:rsidRPr="0078451D" w:rsidRDefault="00210A7A" w:rsidP="00210A7A">
      <w:pPr>
        <w:rPr>
          <w:rFonts w:ascii="Times New Roman" w:hAnsi="Times New Roman" w:cs="Times New Roman"/>
          <w:sz w:val="23"/>
          <w:szCs w:val="23"/>
        </w:rPr>
      </w:pPr>
    </w:p>
    <w:p w14:paraId="2D270ECD" w14:textId="77777777" w:rsidR="00210A7A" w:rsidRPr="0078451D" w:rsidRDefault="00210A7A" w:rsidP="00210A7A">
      <w:pPr>
        <w:rPr>
          <w:rFonts w:ascii="Times New Roman" w:hAnsi="Times New Roman" w:cs="Times New Roman"/>
          <w:sz w:val="23"/>
          <w:szCs w:val="23"/>
        </w:rPr>
      </w:pPr>
    </w:p>
    <w:p w14:paraId="4E6F877E" w14:textId="77777777" w:rsidR="00210A7A" w:rsidRPr="0078451D" w:rsidRDefault="00210A7A" w:rsidP="00210A7A">
      <w:pPr>
        <w:rPr>
          <w:rFonts w:ascii="Times New Roman" w:hAnsi="Times New Roman" w:cs="Times New Roman"/>
          <w:sz w:val="23"/>
          <w:szCs w:val="23"/>
        </w:rPr>
      </w:pPr>
    </w:p>
    <w:p w14:paraId="27ADCF62" w14:textId="77777777" w:rsidR="00210A7A" w:rsidRPr="0078451D" w:rsidRDefault="00210A7A" w:rsidP="00210A7A">
      <w:pPr>
        <w:rPr>
          <w:rFonts w:ascii="Times New Roman" w:hAnsi="Times New Roman" w:cs="Times New Roman"/>
          <w:sz w:val="23"/>
          <w:szCs w:val="23"/>
        </w:rPr>
      </w:pPr>
    </w:p>
    <w:p w14:paraId="51F99793" w14:textId="77777777" w:rsidR="00210A7A" w:rsidRPr="0078451D" w:rsidRDefault="00210A7A" w:rsidP="00210A7A">
      <w:pPr>
        <w:rPr>
          <w:rFonts w:ascii="Times New Roman" w:hAnsi="Times New Roman" w:cs="Times New Roman"/>
          <w:sz w:val="23"/>
          <w:szCs w:val="23"/>
        </w:rPr>
      </w:pPr>
    </w:p>
    <w:p w14:paraId="6F38CC59" w14:textId="77777777" w:rsidR="00210A7A" w:rsidRPr="0078451D" w:rsidRDefault="00210A7A" w:rsidP="00210A7A">
      <w:pPr>
        <w:rPr>
          <w:rFonts w:ascii="Times New Roman" w:hAnsi="Times New Roman" w:cs="Times New Roman"/>
          <w:sz w:val="23"/>
          <w:szCs w:val="23"/>
        </w:rPr>
      </w:pPr>
    </w:p>
    <w:p w14:paraId="23122A5F" w14:textId="03135164" w:rsidR="00210A7A" w:rsidRDefault="00210A7A" w:rsidP="00722775">
      <w:pPr>
        <w:spacing w:after="180" w:line="276" w:lineRule="auto"/>
        <w:jc w:val="both"/>
        <w:rPr>
          <w:rFonts w:ascii="Times New Roman" w:eastAsia="Times New Roman" w:hAnsi="Times New Roman" w:cs="Times New Roman"/>
          <w:b/>
          <w:sz w:val="23"/>
          <w:szCs w:val="23"/>
          <w:lang w:eastAsia="sk-SK"/>
        </w:rPr>
      </w:pPr>
    </w:p>
    <w:p w14:paraId="17262ABE" w14:textId="58233D4C" w:rsidR="00210A7A" w:rsidRDefault="00210A7A" w:rsidP="00722775">
      <w:pPr>
        <w:spacing w:after="180" w:line="276" w:lineRule="auto"/>
        <w:jc w:val="both"/>
        <w:rPr>
          <w:rFonts w:ascii="Times New Roman" w:eastAsia="Times New Roman" w:hAnsi="Times New Roman" w:cs="Times New Roman"/>
          <w:b/>
          <w:sz w:val="23"/>
          <w:szCs w:val="23"/>
          <w:lang w:eastAsia="sk-SK"/>
        </w:rPr>
      </w:pPr>
    </w:p>
    <w:p w14:paraId="5AF37642" w14:textId="73FD94B2" w:rsidR="00210A7A" w:rsidRDefault="00210A7A" w:rsidP="00722775">
      <w:pPr>
        <w:spacing w:after="180" w:line="276" w:lineRule="auto"/>
        <w:jc w:val="both"/>
        <w:rPr>
          <w:rFonts w:ascii="Times New Roman" w:eastAsia="Times New Roman" w:hAnsi="Times New Roman" w:cs="Times New Roman"/>
          <w:b/>
          <w:sz w:val="23"/>
          <w:szCs w:val="23"/>
          <w:lang w:eastAsia="sk-SK"/>
        </w:rPr>
      </w:pPr>
    </w:p>
    <w:p w14:paraId="623E6F5B" w14:textId="77777777" w:rsidR="00210A7A" w:rsidRPr="00722775" w:rsidRDefault="00210A7A" w:rsidP="00722775">
      <w:pPr>
        <w:spacing w:after="180" w:line="276" w:lineRule="auto"/>
        <w:jc w:val="both"/>
        <w:rPr>
          <w:rFonts w:ascii="Times New Roman" w:eastAsia="Times New Roman" w:hAnsi="Times New Roman" w:cs="Times New Roman"/>
          <w:b/>
          <w:sz w:val="23"/>
          <w:szCs w:val="23"/>
          <w:lang w:eastAsia="sk-SK"/>
        </w:rPr>
      </w:pPr>
    </w:p>
    <w:p w14:paraId="7C38E431" w14:textId="77777777" w:rsidR="00E6009D" w:rsidRPr="00827F9E" w:rsidRDefault="00051F91" w:rsidP="0083721F">
      <w:pPr>
        <w:pStyle w:val="Nadpis1"/>
        <w:shd w:val="clear" w:color="auto" w:fill="FFFFFF"/>
        <w:spacing w:before="0" w:after="240"/>
        <w:jc w:val="center"/>
        <w:rPr>
          <w:rFonts w:ascii="Times New Roman" w:hAnsi="Times New Roman"/>
          <w:sz w:val="23"/>
          <w:szCs w:val="23"/>
          <w:lang w:val="sk-SK"/>
        </w:rPr>
      </w:pPr>
      <w:bookmarkStart w:id="13" w:name="_Toc125106781"/>
      <w:r w:rsidRPr="00827F9E">
        <w:rPr>
          <w:rFonts w:ascii="Times New Roman" w:hAnsi="Times New Roman"/>
          <w:sz w:val="23"/>
          <w:szCs w:val="23"/>
          <w:lang w:val="sk-SK"/>
        </w:rPr>
        <w:t xml:space="preserve">Finančné krytie </w:t>
      </w:r>
      <w:r w:rsidR="00787432" w:rsidRPr="00827F9E">
        <w:rPr>
          <w:rFonts w:ascii="Times New Roman" w:hAnsi="Times New Roman"/>
          <w:sz w:val="23"/>
          <w:szCs w:val="23"/>
          <w:lang w:val="sk-SK"/>
        </w:rPr>
        <w:t>požiadaviek</w:t>
      </w:r>
      <w:bookmarkEnd w:id="13"/>
    </w:p>
    <w:p w14:paraId="1D3AA032" w14:textId="6A31AA35" w:rsidR="00787432" w:rsidRPr="00827F9E" w:rsidRDefault="00787432" w:rsidP="00215446">
      <w:pPr>
        <w:jc w:val="both"/>
        <w:rPr>
          <w:rFonts w:ascii="Times New Roman" w:eastAsia="Times New Roman" w:hAnsi="Times New Roman" w:cs="Times New Roman"/>
          <w:sz w:val="23"/>
          <w:szCs w:val="23"/>
          <w:lang w:eastAsia="sk-SK"/>
        </w:rPr>
      </w:pPr>
      <w:r w:rsidRPr="00827F9E">
        <w:rPr>
          <w:rFonts w:ascii="Times New Roman" w:eastAsia="Times New Roman" w:hAnsi="Times New Roman" w:cs="Times New Roman"/>
          <w:sz w:val="23"/>
          <w:szCs w:val="23"/>
          <w:lang w:eastAsia="sk-SK"/>
        </w:rPr>
        <w:t>Finančné náklady súvisiace s</w:t>
      </w:r>
      <w:r w:rsidR="00215446" w:rsidRPr="00827F9E">
        <w:rPr>
          <w:rFonts w:ascii="Times New Roman" w:eastAsia="Times New Roman" w:hAnsi="Times New Roman" w:cs="Times New Roman"/>
          <w:sz w:val="23"/>
          <w:szCs w:val="23"/>
          <w:lang w:eastAsia="sk-SK"/>
        </w:rPr>
        <w:t>o schválenými </w:t>
      </w:r>
      <w:r w:rsidRPr="00827F9E">
        <w:rPr>
          <w:rFonts w:ascii="Times New Roman" w:eastAsia="Times New Roman" w:hAnsi="Times New Roman" w:cs="Times New Roman"/>
          <w:sz w:val="23"/>
          <w:szCs w:val="23"/>
          <w:lang w:eastAsia="sk-SK"/>
        </w:rPr>
        <w:t>požiadavkami</w:t>
      </w:r>
      <w:r w:rsidR="00215446" w:rsidRPr="00827F9E">
        <w:rPr>
          <w:rFonts w:ascii="Times New Roman" w:eastAsia="Times New Roman" w:hAnsi="Times New Roman" w:cs="Times New Roman"/>
          <w:sz w:val="23"/>
          <w:szCs w:val="23"/>
          <w:lang w:eastAsia="sk-SK"/>
        </w:rPr>
        <w:t xml:space="preserve"> sú hradené zo zdrojov </w:t>
      </w:r>
      <w:r w:rsidR="00215446" w:rsidRPr="00827F9E">
        <w:rPr>
          <w:rFonts w:ascii="Times New Roman" w:eastAsia="Times New Roman" w:hAnsi="Times New Roman" w:cs="Times New Roman"/>
          <w:b/>
          <w:sz w:val="23"/>
          <w:szCs w:val="23"/>
          <w:lang w:eastAsia="sk-SK"/>
        </w:rPr>
        <w:t>Pristupujúceho subjektu</w:t>
      </w:r>
      <w:r w:rsidR="008E5212">
        <w:rPr>
          <w:rFonts w:ascii="Times New Roman" w:eastAsia="Times New Roman" w:hAnsi="Times New Roman" w:cs="Times New Roman"/>
          <w:b/>
          <w:sz w:val="23"/>
          <w:szCs w:val="23"/>
          <w:lang w:eastAsia="sk-SK"/>
        </w:rPr>
        <w:t>, tj. zdrojov</w:t>
      </w:r>
      <w:r w:rsidR="004E1B14" w:rsidRPr="00827F9E">
        <w:rPr>
          <w:rFonts w:ascii="Times New Roman" w:eastAsia="Times New Roman" w:hAnsi="Times New Roman" w:cs="Times New Roman"/>
          <w:b/>
          <w:sz w:val="23"/>
          <w:szCs w:val="23"/>
          <w:lang w:eastAsia="sk-SK"/>
        </w:rPr>
        <w:t xml:space="preserve"> ŠR/EU alebo vlastn</w:t>
      </w:r>
      <w:r w:rsidR="008E5212">
        <w:rPr>
          <w:rFonts w:ascii="Times New Roman" w:eastAsia="Times New Roman" w:hAnsi="Times New Roman" w:cs="Times New Roman"/>
          <w:b/>
          <w:sz w:val="23"/>
          <w:szCs w:val="23"/>
          <w:lang w:eastAsia="sk-SK"/>
        </w:rPr>
        <w:t>ých</w:t>
      </w:r>
      <w:r w:rsidR="004E1B14" w:rsidRPr="00827F9E">
        <w:rPr>
          <w:rFonts w:ascii="Times New Roman" w:eastAsia="Times New Roman" w:hAnsi="Times New Roman" w:cs="Times New Roman"/>
          <w:b/>
          <w:sz w:val="23"/>
          <w:szCs w:val="23"/>
          <w:lang w:eastAsia="sk-SK"/>
        </w:rPr>
        <w:t xml:space="preserve"> zdroj</w:t>
      </w:r>
      <w:r w:rsidR="008E5212">
        <w:rPr>
          <w:rFonts w:ascii="Times New Roman" w:eastAsia="Times New Roman" w:hAnsi="Times New Roman" w:cs="Times New Roman"/>
          <w:b/>
          <w:sz w:val="23"/>
          <w:szCs w:val="23"/>
          <w:lang w:eastAsia="sk-SK"/>
        </w:rPr>
        <w:t>ov</w:t>
      </w:r>
      <w:r w:rsidR="004E1B14" w:rsidRPr="00827F9E">
        <w:rPr>
          <w:rFonts w:ascii="Times New Roman" w:eastAsia="Times New Roman" w:hAnsi="Times New Roman" w:cs="Times New Roman"/>
          <w:b/>
          <w:sz w:val="23"/>
          <w:szCs w:val="23"/>
          <w:lang w:eastAsia="sk-SK"/>
        </w:rPr>
        <w:t xml:space="preserve">. </w:t>
      </w:r>
      <w:r w:rsidR="004E1B14" w:rsidRPr="00827F9E">
        <w:rPr>
          <w:rFonts w:ascii="Times New Roman" w:eastAsia="Times New Roman" w:hAnsi="Times New Roman" w:cs="Times New Roman"/>
          <w:sz w:val="23"/>
          <w:szCs w:val="23"/>
          <w:lang w:eastAsia="sk-SK"/>
        </w:rPr>
        <w:t>Náklady budú hradené na základe žiadateľom uzatvorenej Dohody o pristúpení a následne na základe schválenej objednávky MIRRI, ktorú žiadateľ vystaví a pošle na SAP Slovensko s.r.o, ktoré v prípade akceptácie objednávky vystaví</w:t>
      </w:r>
      <w:r w:rsidR="008E5212">
        <w:rPr>
          <w:rFonts w:ascii="Times New Roman" w:eastAsia="Times New Roman" w:hAnsi="Times New Roman" w:cs="Times New Roman"/>
          <w:sz w:val="23"/>
          <w:szCs w:val="23"/>
          <w:lang w:eastAsia="sk-SK"/>
        </w:rPr>
        <w:t xml:space="preserve"> faktúru pristupujúcemu subjektu</w:t>
      </w:r>
      <w:r w:rsidR="004E1B14" w:rsidRPr="00827F9E">
        <w:rPr>
          <w:rFonts w:ascii="Times New Roman" w:eastAsia="Times New Roman" w:hAnsi="Times New Roman" w:cs="Times New Roman"/>
          <w:sz w:val="23"/>
          <w:szCs w:val="23"/>
          <w:lang w:eastAsia="sk-SK"/>
        </w:rPr>
        <w:t xml:space="preserve"> na požadované plnenia. </w:t>
      </w:r>
    </w:p>
    <w:p w14:paraId="47D0F8AE" w14:textId="0B8D92E1" w:rsidR="00210A7A" w:rsidRDefault="00215446" w:rsidP="00722775">
      <w:pPr>
        <w:jc w:val="both"/>
        <w:rPr>
          <w:lang w:eastAsia="sk-SK"/>
        </w:rPr>
      </w:pPr>
      <w:r w:rsidRPr="00722775">
        <w:rPr>
          <w:rFonts w:ascii="Times New Roman" w:eastAsia="Times New Roman" w:hAnsi="Times New Roman" w:cs="Times New Roman"/>
          <w:sz w:val="23"/>
          <w:szCs w:val="23"/>
          <w:lang w:eastAsia="sk-SK"/>
        </w:rPr>
        <w:t>V prípade, že súčasťou schválenej požiadavky budú služby Premium Engagement</w:t>
      </w:r>
      <w:r w:rsidR="002B22AB" w:rsidRPr="00722775">
        <w:rPr>
          <w:rFonts w:ascii="Times New Roman" w:eastAsia="Times New Roman" w:hAnsi="Times New Roman" w:cs="Times New Roman"/>
          <w:sz w:val="23"/>
          <w:szCs w:val="23"/>
          <w:lang w:eastAsia="sk-SK"/>
        </w:rPr>
        <w:t>,</w:t>
      </w:r>
      <w:r w:rsidRPr="00722775">
        <w:rPr>
          <w:rFonts w:ascii="Times New Roman" w:eastAsia="Times New Roman" w:hAnsi="Times New Roman" w:cs="Times New Roman"/>
          <w:sz w:val="23"/>
          <w:szCs w:val="23"/>
          <w:lang w:eastAsia="sk-SK"/>
        </w:rPr>
        <w:t xml:space="preserve"> MIRRI ako objednávateľ tejto služby vystaví Objednávku na služby Premium Engagement, tak aby tieto zahrnovali  predmetné služby pre pristupujúci subjekt podľa schválenej a trojstranne odsúhlasenej objednávky</w:t>
      </w:r>
      <w:r w:rsidR="00F27355" w:rsidRPr="00722775">
        <w:rPr>
          <w:rFonts w:ascii="Times New Roman" w:eastAsia="Times New Roman" w:hAnsi="Times New Roman" w:cs="Times New Roman"/>
          <w:sz w:val="23"/>
          <w:szCs w:val="23"/>
          <w:lang w:eastAsia="sk-SK"/>
        </w:rPr>
        <w:t>, pričom nevyhnutným predpokladom pre plnenie akýchkoľvek požiadaviek je podpis Dohody o pristúpení.</w:t>
      </w:r>
      <w:r w:rsidRPr="00722775">
        <w:rPr>
          <w:rFonts w:ascii="Times New Roman" w:eastAsia="Times New Roman" w:hAnsi="Times New Roman" w:cs="Times New Roman"/>
          <w:sz w:val="23"/>
          <w:szCs w:val="23"/>
          <w:lang w:eastAsia="sk-SK"/>
        </w:rPr>
        <w:t xml:space="preserve"> Pristupujúci subjekt sa následne stane fakturačným bodom a akékoľvek finančné plnenia súvisiace s poskytovaním služby bude </w:t>
      </w:r>
      <w:r w:rsidRPr="00722775">
        <w:rPr>
          <w:rFonts w:ascii="Times New Roman" w:eastAsia="Times New Roman" w:hAnsi="Times New Roman" w:cs="Times New Roman"/>
          <w:sz w:val="23"/>
          <w:szCs w:val="23"/>
          <w:u w:val="single"/>
          <w:lang w:eastAsia="sk-SK"/>
        </w:rPr>
        <w:t>znášať výlučne Pristupujúci subjekt.</w:t>
      </w:r>
      <w:r w:rsidRPr="00722775">
        <w:rPr>
          <w:rFonts w:ascii="Times New Roman" w:eastAsia="Times New Roman" w:hAnsi="Times New Roman" w:cs="Times New Roman"/>
          <w:sz w:val="23"/>
          <w:szCs w:val="23"/>
          <w:lang w:eastAsia="sk-SK"/>
        </w:rPr>
        <w:t xml:space="preserve"> Vzhľadom na špecifiká služby bude postup upravený v prípade potrieb v budúcnosti.</w:t>
      </w:r>
    </w:p>
    <w:p w14:paraId="0F946AA1" w14:textId="5148779C" w:rsidR="00210A7A" w:rsidRPr="0078451D" w:rsidRDefault="00210A7A" w:rsidP="00210A7A">
      <w:pPr>
        <w:pStyle w:val="Nadpis1"/>
        <w:spacing w:before="0" w:after="360"/>
        <w:jc w:val="center"/>
        <w:rPr>
          <w:rFonts w:ascii="Times New Roman" w:hAnsi="Times New Roman"/>
          <w:sz w:val="23"/>
          <w:szCs w:val="23"/>
          <w:lang w:val="sk-SK"/>
        </w:rPr>
      </w:pPr>
      <w:bookmarkStart w:id="14" w:name="_Toc125106782"/>
      <w:r>
        <w:rPr>
          <w:rFonts w:ascii="Times New Roman" w:hAnsi="Times New Roman"/>
          <w:sz w:val="23"/>
          <w:szCs w:val="23"/>
          <w:lang w:eastAsia="sk-SK"/>
        </w:rPr>
        <w:t xml:space="preserve">Procesný postup </w:t>
      </w:r>
      <w:bookmarkStart w:id="15" w:name="_Toc125099881"/>
      <w:r>
        <w:rPr>
          <w:rFonts w:ascii="Times New Roman" w:hAnsi="Times New Roman"/>
          <w:sz w:val="23"/>
          <w:szCs w:val="23"/>
          <w:lang w:val="sk-SK"/>
        </w:rPr>
        <w:t>pristúpenia</w:t>
      </w:r>
      <w:r w:rsidR="00AB6014">
        <w:rPr>
          <w:rFonts w:ascii="Times New Roman" w:hAnsi="Times New Roman"/>
          <w:sz w:val="23"/>
          <w:szCs w:val="23"/>
          <w:lang w:val="sk-SK"/>
        </w:rPr>
        <w:t xml:space="preserve"> k</w:t>
      </w:r>
      <w:r w:rsidRPr="0078451D">
        <w:rPr>
          <w:rFonts w:ascii="Times New Roman" w:hAnsi="Times New Roman"/>
          <w:sz w:val="23"/>
          <w:szCs w:val="23"/>
          <w:lang w:val="sk-SK"/>
        </w:rPr>
        <w:t xml:space="preserve"> Rámcovej Dohod</w:t>
      </w:r>
      <w:bookmarkEnd w:id="15"/>
      <w:r>
        <w:rPr>
          <w:rFonts w:ascii="Times New Roman" w:hAnsi="Times New Roman"/>
          <w:sz w:val="23"/>
          <w:szCs w:val="23"/>
          <w:lang w:val="sk-SK"/>
        </w:rPr>
        <w:t>e</w:t>
      </w:r>
      <w:bookmarkEnd w:id="14"/>
    </w:p>
    <w:p w14:paraId="4BCB694C" w14:textId="77777777" w:rsidR="00210A7A" w:rsidRPr="0078451D" w:rsidRDefault="00210A7A" w:rsidP="00210A7A">
      <w:pPr>
        <w:tabs>
          <w:tab w:val="left" w:pos="567"/>
        </w:tabs>
        <w:spacing w:before="240" w:after="120" w:line="240" w:lineRule="auto"/>
        <w:jc w:val="both"/>
        <w:rPr>
          <w:rFonts w:ascii="Times New Roman" w:hAnsi="Times New Roman" w:cs="Times New Roman"/>
          <w:sz w:val="23"/>
          <w:szCs w:val="23"/>
        </w:rPr>
      </w:pPr>
      <w:r w:rsidRPr="0078451D">
        <w:rPr>
          <w:rFonts w:ascii="Times New Roman" w:hAnsi="Times New Roman" w:cs="Times New Roman"/>
          <w:sz w:val="23"/>
          <w:szCs w:val="23"/>
        </w:rPr>
        <w:t xml:space="preserve">Predpokladom zabezpečenia schválených požiadaviek v rámci Rámcovej Dohody je existencia </w:t>
      </w:r>
      <w:r w:rsidRPr="0078451D">
        <w:rPr>
          <w:rFonts w:ascii="Times New Roman" w:hAnsi="Times New Roman" w:cs="Times New Roman"/>
          <w:b/>
          <w:sz w:val="23"/>
          <w:szCs w:val="23"/>
        </w:rPr>
        <w:t>podpísanej a účinnej Dohody o pristúpení</w:t>
      </w:r>
      <w:r w:rsidRPr="0078451D">
        <w:rPr>
          <w:rFonts w:ascii="Times New Roman" w:hAnsi="Times New Roman" w:cs="Times New Roman"/>
          <w:sz w:val="23"/>
          <w:szCs w:val="23"/>
        </w:rPr>
        <w:t>. V prípade, že Dohoda podpísaná nie je nevyhnutné uskutočniť kroky na strane pristupujúcej organizácie.</w:t>
      </w:r>
    </w:p>
    <w:p w14:paraId="55935509" w14:textId="77777777" w:rsidR="00210A7A" w:rsidRPr="0078451D" w:rsidRDefault="00210A7A" w:rsidP="00210A7A">
      <w:pPr>
        <w:spacing w:after="180" w:line="276" w:lineRule="auto"/>
        <w:jc w:val="both"/>
        <w:rPr>
          <w:rFonts w:ascii="Times New Roman" w:eastAsia="Times New Roman" w:hAnsi="Times New Roman" w:cs="Times New Roman"/>
          <w:sz w:val="23"/>
          <w:szCs w:val="23"/>
          <w:lang w:eastAsia="sk-SK"/>
        </w:rPr>
      </w:pPr>
      <w:r w:rsidRPr="0078451D">
        <w:rPr>
          <w:rFonts w:ascii="Times New Roman" w:eastAsia="Times New Roman" w:hAnsi="Times New Roman" w:cs="Times New Roman"/>
          <w:sz w:val="23"/>
          <w:szCs w:val="23"/>
          <w:lang w:eastAsia="sk-SK"/>
        </w:rPr>
        <w:t xml:space="preserve">Podpisom Dohody o pristúpení medzi MIRRI, SAP a žiadateľom sa žiadateľ stáva v zmysle Rámcovej Dohody </w:t>
      </w:r>
      <w:r w:rsidRPr="0078451D">
        <w:rPr>
          <w:rFonts w:ascii="Times New Roman" w:eastAsia="Times New Roman" w:hAnsi="Times New Roman" w:cs="Times New Roman"/>
          <w:b/>
          <w:sz w:val="23"/>
          <w:szCs w:val="23"/>
          <w:lang w:eastAsia="sk-SK"/>
        </w:rPr>
        <w:t xml:space="preserve">Oprávneným subjektom – </w:t>
      </w:r>
      <w:r w:rsidRPr="0078451D">
        <w:rPr>
          <w:rFonts w:ascii="Times New Roman" w:eastAsia="Times New Roman" w:hAnsi="Times New Roman" w:cs="Times New Roman"/>
          <w:sz w:val="23"/>
          <w:szCs w:val="23"/>
          <w:lang w:eastAsia="sk-SK"/>
        </w:rPr>
        <w:t>t.j. súhlasí s podmienkami a predpokladmi Rámcovej dohody uvedenými v celom jej rozsahu a preberá na seba všetky práva a povinnosti, ktoré má podľa Dohody Oprávnený subjekt a zaväzuje sa dodržiavať všetky podmienky pre poskytovanie Služieb a Produktov podľa Dohody a jej príloh.</w:t>
      </w:r>
    </w:p>
    <w:p w14:paraId="10321E9A" w14:textId="7C3B6D93" w:rsidR="00210A7A" w:rsidRPr="0078451D" w:rsidRDefault="00210A7A" w:rsidP="00210A7A">
      <w:pPr>
        <w:spacing w:after="180" w:line="276" w:lineRule="auto"/>
        <w:jc w:val="both"/>
        <w:rPr>
          <w:rFonts w:ascii="Times New Roman" w:eastAsia="Times New Roman" w:hAnsi="Times New Roman" w:cs="Times New Roman"/>
          <w:sz w:val="23"/>
          <w:szCs w:val="23"/>
          <w:lang w:eastAsia="sk-SK"/>
        </w:rPr>
      </w:pPr>
      <w:r w:rsidRPr="0078451D">
        <w:rPr>
          <w:rFonts w:ascii="Times New Roman" w:eastAsia="Times New Roman" w:hAnsi="Times New Roman" w:cs="Times New Roman"/>
          <w:sz w:val="23"/>
          <w:szCs w:val="23"/>
          <w:lang w:eastAsia="sk-SK"/>
        </w:rPr>
        <w:t xml:space="preserve">Samotné pristúpenie k rámcovej Dohode Oprávnený subjekt </w:t>
      </w:r>
      <w:r w:rsidRPr="0078451D">
        <w:rPr>
          <w:rFonts w:ascii="Times New Roman" w:eastAsia="Times New Roman" w:hAnsi="Times New Roman" w:cs="Times New Roman"/>
          <w:b/>
          <w:sz w:val="23"/>
          <w:szCs w:val="23"/>
          <w:lang w:eastAsia="sk-SK"/>
        </w:rPr>
        <w:t>nezaväzuje k ďalším  povinnostiam alebo finančným záväzkom</w:t>
      </w:r>
      <w:r w:rsidR="00BA0FF0">
        <w:rPr>
          <w:rFonts w:ascii="Times New Roman" w:eastAsia="Times New Roman" w:hAnsi="Times New Roman" w:cs="Times New Roman"/>
          <w:sz w:val="23"/>
          <w:szCs w:val="23"/>
          <w:lang w:eastAsia="sk-SK"/>
        </w:rPr>
        <w:t xml:space="preserve"> a ani </w:t>
      </w:r>
      <w:r w:rsidRPr="0078451D">
        <w:rPr>
          <w:rFonts w:ascii="Times New Roman" w:eastAsia="Times New Roman" w:hAnsi="Times New Roman" w:cs="Times New Roman"/>
          <w:sz w:val="23"/>
          <w:szCs w:val="23"/>
          <w:lang w:eastAsia="sk-SK"/>
        </w:rPr>
        <w:t xml:space="preserve">neoprávňuje k objednávaniu plnenia prostredníctvom Rámcovej Dohody, nakoľko tieto vznikajú až vystavením objednávky pristupujúcej organizácie. </w:t>
      </w:r>
      <w:r w:rsidRPr="0078451D">
        <w:rPr>
          <w:rFonts w:ascii="Times New Roman" w:eastAsia="Times New Roman" w:hAnsi="Times New Roman" w:cs="Times New Roman"/>
          <w:b/>
          <w:sz w:val="23"/>
          <w:szCs w:val="23"/>
          <w:lang w:eastAsia="sk-SK"/>
        </w:rPr>
        <w:t>Akékoľvek plnenie rámcovej dohody podlieha schváleniu MIRRI.</w:t>
      </w:r>
    </w:p>
    <w:p w14:paraId="6DCCB5BC" w14:textId="77777777" w:rsidR="00210A7A" w:rsidRPr="0078451D" w:rsidRDefault="00210A7A" w:rsidP="00210A7A">
      <w:pPr>
        <w:spacing w:after="180" w:line="276" w:lineRule="auto"/>
        <w:jc w:val="both"/>
        <w:rPr>
          <w:rFonts w:ascii="Times New Roman" w:eastAsia="Times New Roman" w:hAnsi="Times New Roman" w:cs="Times New Roman"/>
          <w:b/>
          <w:sz w:val="23"/>
          <w:szCs w:val="23"/>
          <w:lang w:eastAsia="sk-SK"/>
        </w:rPr>
      </w:pPr>
      <w:r w:rsidRPr="0078451D">
        <w:rPr>
          <w:rFonts w:ascii="Times New Roman" w:eastAsia="Times New Roman" w:hAnsi="Times New Roman" w:cs="Times New Roman"/>
          <w:b/>
          <w:sz w:val="23"/>
          <w:szCs w:val="23"/>
          <w:lang w:eastAsia="sk-SK"/>
        </w:rPr>
        <w:t>Dôležite aspekty procesu pristúpenia:</w:t>
      </w:r>
    </w:p>
    <w:p w14:paraId="6164EB8D" w14:textId="3A2EF603" w:rsidR="00210A7A" w:rsidRPr="0078451D" w:rsidRDefault="00210A7A" w:rsidP="00210A7A">
      <w:pPr>
        <w:pStyle w:val="Odsekzoznamu"/>
        <w:numPr>
          <w:ilvl w:val="0"/>
          <w:numId w:val="27"/>
        </w:numPr>
        <w:spacing w:after="180" w:line="276" w:lineRule="auto"/>
        <w:jc w:val="both"/>
        <w:rPr>
          <w:rFonts w:ascii="Times New Roman" w:eastAsia="Times New Roman" w:hAnsi="Times New Roman" w:cs="Times New Roman"/>
          <w:sz w:val="23"/>
          <w:szCs w:val="23"/>
          <w:lang w:eastAsia="sk-SK"/>
        </w:rPr>
      </w:pPr>
      <w:r w:rsidRPr="0078451D">
        <w:rPr>
          <w:rFonts w:ascii="Times New Roman" w:eastAsia="Times New Roman" w:hAnsi="Times New Roman" w:cs="Times New Roman"/>
          <w:sz w:val="23"/>
          <w:szCs w:val="23"/>
          <w:lang w:eastAsia="sk-SK"/>
        </w:rPr>
        <w:lastRenderedPageBreak/>
        <w:t xml:space="preserve">Na základe žiadosti o plnenie predmetu, ktorá obsahuje všetky </w:t>
      </w:r>
      <w:r w:rsidR="00BA0FF0">
        <w:rPr>
          <w:rFonts w:ascii="Times New Roman" w:eastAsia="Times New Roman" w:hAnsi="Times New Roman" w:cs="Times New Roman"/>
          <w:sz w:val="23"/>
          <w:szCs w:val="23"/>
          <w:lang w:eastAsia="sk-SK"/>
        </w:rPr>
        <w:t xml:space="preserve">relevantné </w:t>
      </w:r>
      <w:r w:rsidRPr="0078451D">
        <w:rPr>
          <w:rFonts w:ascii="Times New Roman" w:eastAsia="Times New Roman" w:hAnsi="Times New Roman" w:cs="Times New Roman"/>
          <w:sz w:val="23"/>
          <w:szCs w:val="23"/>
          <w:lang w:eastAsia="sk-SK"/>
        </w:rPr>
        <w:t xml:space="preserve">náležitosti MIRRI posúdi možnosť pristúpenia organizácie – </w:t>
      </w:r>
      <w:r w:rsidRPr="0078451D">
        <w:rPr>
          <w:rFonts w:ascii="Times New Roman" w:eastAsia="Times New Roman" w:hAnsi="Times New Roman" w:cs="Times New Roman"/>
          <w:b/>
          <w:sz w:val="23"/>
          <w:szCs w:val="23"/>
          <w:lang w:eastAsia="sk-SK"/>
        </w:rPr>
        <w:t>žiadateľa</w:t>
      </w:r>
    </w:p>
    <w:p w14:paraId="77AD5C9B" w14:textId="3A557FFB" w:rsidR="00210A7A" w:rsidRPr="0078451D" w:rsidRDefault="00210A7A" w:rsidP="00210A7A">
      <w:pPr>
        <w:pStyle w:val="Odsekzoznamu"/>
        <w:numPr>
          <w:ilvl w:val="0"/>
          <w:numId w:val="27"/>
        </w:numPr>
        <w:spacing w:after="180" w:line="276" w:lineRule="auto"/>
        <w:jc w:val="both"/>
        <w:rPr>
          <w:rFonts w:ascii="Times New Roman" w:eastAsia="Times New Roman" w:hAnsi="Times New Roman" w:cs="Times New Roman"/>
          <w:sz w:val="23"/>
          <w:szCs w:val="23"/>
          <w:lang w:eastAsia="sk-SK"/>
        </w:rPr>
      </w:pPr>
      <w:r w:rsidRPr="0078451D">
        <w:rPr>
          <w:rFonts w:ascii="Times New Roman" w:eastAsia="Times New Roman" w:hAnsi="Times New Roman" w:cs="Times New Roman"/>
          <w:sz w:val="23"/>
          <w:szCs w:val="23"/>
          <w:lang w:eastAsia="sk-SK"/>
        </w:rPr>
        <w:t>Po odkomunikovaní pristúpenia spoločne so SAP, MIRRI</w:t>
      </w:r>
      <w:r w:rsidR="00BA0FF0">
        <w:rPr>
          <w:rFonts w:ascii="Times New Roman" w:eastAsia="Times New Roman" w:hAnsi="Times New Roman" w:cs="Times New Roman"/>
          <w:sz w:val="23"/>
          <w:szCs w:val="23"/>
          <w:lang w:eastAsia="sk-SK"/>
        </w:rPr>
        <w:t xml:space="preserve"> v prípade akceptácie pristúpenia</w:t>
      </w:r>
      <w:r w:rsidRPr="0078451D">
        <w:rPr>
          <w:rFonts w:ascii="Times New Roman" w:eastAsia="Times New Roman" w:hAnsi="Times New Roman" w:cs="Times New Roman"/>
          <w:sz w:val="23"/>
          <w:szCs w:val="23"/>
          <w:lang w:eastAsia="sk-SK"/>
        </w:rPr>
        <w:t xml:space="preserve"> pripraví Dohodu o pristúpení a túto zašle kontaktnej osobe na strane žiadateľa a</w:t>
      </w:r>
      <w:r w:rsidR="00BA0FF0">
        <w:rPr>
          <w:rFonts w:ascii="Times New Roman" w:eastAsia="Times New Roman" w:hAnsi="Times New Roman" w:cs="Times New Roman"/>
          <w:sz w:val="23"/>
          <w:szCs w:val="23"/>
          <w:lang w:eastAsia="sk-SK"/>
        </w:rPr>
        <w:t> </w:t>
      </w:r>
      <w:r w:rsidRPr="0078451D">
        <w:rPr>
          <w:rFonts w:ascii="Times New Roman" w:eastAsia="Times New Roman" w:hAnsi="Times New Roman" w:cs="Times New Roman"/>
          <w:sz w:val="23"/>
          <w:szCs w:val="23"/>
          <w:lang w:eastAsia="sk-SK"/>
        </w:rPr>
        <w:t>SAP</w:t>
      </w:r>
      <w:r w:rsidR="00BA0FF0">
        <w:rPr>
          <w:rFonts w:ascii="Times New Roman" w:eastAsia="Times New Roman" w:hAnsi="Times New Roman" w:cs="Times New Roman"/>
          <w:sz w:val="23"/>
          <w:szCs w:val="23"/>
          <w:lang w:eastAsia="sk-SK"/>
        </w:rPr>
        <w:t xml:space="preserve"> Slovensko s.r.o.</w:t>
      </w:r>
      <w:r w:rsidRPr="0078451D">
        <w:rPr>
          <w:rFonts w:ascii="Times New Roman" w:eastAsia="Times New Roman" w:hAnsi="Times New Roman" w:cs="Times New Roman"/>
          <w:sz w:val="23"/>
          <w:szCs w:val="23"/>
          <w:lang w:eastAsia="sk-SK"/>
        </w:rPr>
        <w:t xml:space="preserve"> na formálne pripomienkovanie. Nakoľko Dohoda o pristúpení je výsledkom verejného obstarávania akékoľvek úpravy sú limitované. Účelom tohto kroku je predovšetkým doplnenie zodpovedných osôb, podpisových strán, úprava hlavičky, počtu rovnopisov a kontaktnej osoby.</w:t>
      </w:r>
      <w:r w:rsidR="00BA0FF0">
        <w:rPr>
          <w:rFonts w:ascii="Times New Roman" w:eastAsia="Times New Roman" w:hAnsi="Times New Roman" w:cs="Times New Roman"/>
          <w:sz w:val="23"/>
          <w:szCs w:val="23"/>
          <w:lang w:eastAsia="sk-SK"/>
        </w:rPr>
        <w:t xml:space="preserve"> Výstupom tejto komunikácie je odsúhlasenie podoby Dohody o pristúpení všetkými stranami.</w:t>
      </w:r>
    </w:p>
    <w:p w14:paraId="50C6A516" w14:textId="69B6D364" w:rsidR="00210A7A" w:rsidRPr="0078451D" w:rsidRDefault="00210A7A" w:rsidP="00210A7A">
      <w:pPr>
        <w:pStyle w:val="Odsekzoznamu"/>
        <w:numPr>
          <w:ilvl w:val="0"/>
          <w:numId w:val="27"/>
        </w:numPr>
        <w:spacing w:after="180" w:line="276" w:lineRule="auto"/>
        <w:jc w:val="both"/>
        <w:rPr>
          <w:rFonts w:ascii="Times New Roman" w:eastAsia="Times New Roman" w:hAnsi="Times New Roman" w:cs="Times New Roman"/>
          <w:sz w:val="23"/>
          <w:szCs w:val="23"/>
          <w:lang w:eastAsia="sk-SK"/>
        </w:rPr>
      </w:pPr>
      <w:r w:rsidRPr="0078451D">
        <w:rPr>
          <w:rFonts w:ascii="Times New Roman" w:eastAsia="Times New Roman" w:hAnsi="Times New Roman" w:cs="Times New Roman"/>
          <w:sz w:val="23"/>
          <w:szCs w:val="23"/>
          <w:lang w:eastAsia="sk-SK"/>
        </w:rPr>
        <w:t xml:space="preserve">Po odsúhlasení finálneho návrhu na strane Pristupujúceho subjektu, </w:t>
      </w:r>
      <w:r w:rsidR="00BA0FF0">
        <w:rPr>
          <w:rFonts w:ascii="Times New Roman" w:eastAsia="Times New Roman" w:hAnsi="Times New Roman" w:cs="Times New Roman"/>
          <w:sz w:val="23"/>
          <w:szCs w:val="23"/>
          <w:lang w:eastAsia="sk-SK"/>
        </w:rPr>
        <w:t>Pristupujúci subjekt</w:t>
      </w:r>
      <w:r w:rsidRPr="0078451D">
        <w:rPr>
          <w:rFonts w:ascii="Times New Roman" w:eastAsia="Times New Roman" w:hAnsi="Times New Roman" w:cs="Times New Roman"/>
          <w:sz w:val="23"/>
          <w:szCs w:val="23"/>
          <w:lang w:eastAsia="sk-SK"/>
        </w:rPr>
        <w:t xml:space="preserve"> pošle emailom finálnu podobu na MIRRI a súčasne na SAP Slovensko s.r.o (dodávateľ) aby zabezpečil podpisový proces na strane SAP</w:t>
      </w:r>
      <w:r w:rsidR="00BA0FF0">
        <w:rPr>
          <w:rFonts w:ascii="Times New Roman" w:eastAsia="Times New Roman" w:hAnsi="Times New Roman" w:cs="Times New Roman"/>
          <w:sz w:val="23"/>
          <w:szCs w:val="23"/>
          <w:lang w:eastAsia="sk-SK"/>
        </w:rPr>
        <w:t xml:space="preserve"> Slovensko s.r.o</w:t>
      </w:r>
      <w:r w:rsidRPr="0078451D">
        <w:rPr>
          <w:rFonts w:ascii="Times New Roman" w:eastAsia="Times New Roman" w:hAnsi="Times New Roman" w:cs="Times New Roman"/>
          <w:sz w:val="23"/>
          <w:szCs w:val="23"/>
          <w:lang w:eastAsia="sk-SK"/>
        </w:rPr>
        <w:t>.</w:t>
      </w:r>
    </w:p>
    <w:p w14:paraId="6FB823B7" w14:textId="290678B9" w:rsidR="00210A7A" w:rsidRPr="0078451D" w:rsidRDefault="00210A7A" w:rsidP="00210A7A">
      <w:pPr>
        <w:pStyle w:val="Odsekzoznamu"/>
        <w:numPr>
          <w:ilvl w:val="0"/>
          <w:numId w:val="27"/>
        </w:numPr>
        <w:spacing w:after="180" w:line="276" w:lineRule="auto"/>
        <w:jc w:val="both"/>
        <w:rPr>
          <w:rFonts w:ascii="Times New Roman" w:eastAsia="Times New Roman" w:hAnsi="Times New Roman" w:cs="Times New Roman"/>
          <w:sz w:val="23"/>
          <w:szCs w:val="23"/>
          <w:lang w:eastAsia="sk-SK"/>
        </w:rPr>
      </w:pPr>
      <w:r w:rsidRPr="0078451D">
        <w:rPr>
          <w:rFonts w:ascii="Times New Roman" w:eastAsia="Times New Roman" w:hAnsi="Times New Roman" w:cs="Times New Roman"/>
          <w:sz w:val="23"/>
          <w:szCs w:val="23"/>
          <w:lang w:eastAsia="sk-SK"/>
        </w:rPr>
        <w:t>Po podpise SAP Slovensko s.r.o, podpísané rovnopisy</w:t>
      </w:r>
      <w:r w:rsidR="00BA0FF0">
        <w:rPr>
          <w:rFonts w:ascii="Times New Roman" w:eastAsia="Times New Roman" w:hAnsi="Times New Roman" w:cs="Times New Roman"/>
          <w:sz w:val="23"/>
          <w:szCs w:val="23"/>
          <w:lang w:eastAsia="sk-SK"/>
        </w:rPr>
        <w:t xml:space="preserve"> SAP Slovensko </w:t>
      </w:r>
      <w:r w:rsidR="007A773C">
        <w:rPr>
          <w:rFonts w:ascii="Times New Roman" w:eastAsia="Times New Roman" w:hAnsi="Times New Roman" w:cs="Times New Roman"/>
          <w:sz w:val="23"/>
          <w:szCs w:val="23"/>
          <w:lang w:eastAsia="sk-SK"/>
        </w:rPr>
        <w:t>s</w:t>
      </w:r>
      <w:r w:rsidR="00BA0FF0">
        <w:rPr>
          <w:rFonts w:ascii="Times New Roman" w:eastAsia="Times New Roman" w:hAnsi="Times New Roman" w:cs="Times New Roman"/>
          <w:sz w:val="23"/>
          <w:szCs w:val="23"/>
          <w:lang w:eastAsia="sk-SK"/>
        </w:rPr>
        <w:t>.r.o. doručí podpísané rovnopisy</w:t>
      </w:r>
      <w:r w:rsidRPr="0078451D">
        <w:rPr>
          <w:rFonts w:ascii="Times New Roman" w:eastAsia="Times New Roman" w:hAnsi="Times New Roman" w:cs="Times New Roman"/>
          <w:sz w:val="23"/>
          <w:szCs w:val="23"/>
          <w:lang w:eastAsia="sk-SK"/>
        </w:rPr>
        <w:t xml:space="preserve"> Pristupujúcemu subjektu. Po podpise pristupujúceho subjektu</w:t>
      </w:r>
      <w:r w:rsidR="00BA0FF0">
        <w:rPr>
          <w:rFonts w:ascii="Times New Roman" w:eastAsia="Times New Roman" w:hAnsi="Times New Roman" w:cs="Times New Roman"/>
          <w:sz w:val="23"/>
          <w:szCs w:val="23"/>
          <w:lang w:eastAsia="sk-SK"/>
        </w:rPr>
        <w:t>, Pristupujúci subjekt</w:t>
      </w:r>
      <w:r w:rsidRPr="0078451D">
        <w:rPr>
          <w:rFonts w:ascii="Times New Roman" w:eastAsia="Times New Roman" w:hAnsi="Times New Roman" w:cs="Times New Roman"/>
          <w:sz w:val="23"/>
          <w:szCs w:val="23"/>
          <w:lang w:eastAsia="sk-SK"/>
        </w:rPr>
        <w:t xml:space="preserve"> </w:t>
      </w:r>
      <w:r w:rsidR="00BA0FF0">
        <w:rPr>
          <w:rFonts w:ascii="Times New Roman" w:eastAsia="Times New Roman" w:hAnsi="Times New Roman" w:cs="Times New Roman"/>
          <w:sz w:val="23"/>
          <w:szCs w:val="23"/>
          <w:lang w:eastAsia="sk-SK"/>
        </w:rPr>
        <w:t>zabezpečí fyzické doručenie Dohody</w:t>
      </w:r>
      <w:r w:rsidRPr="0078451D">
        <w:rPr>
          <w:rFonts w:ascii="Times New Roman" w:eastAsia="Times New Roman" w:hAnsi="Times New Roman" w:cs="Times New Roman"/>
          <w:sz w:val="23"/>
          <w:szCs w:val="23"/>
          <w:lang w:eastAsia="sk-SK"/>
        </w:rPr>
        <w:t xml:space="preserve"> o pristúpení vrátane všetkých rovnopisov na MIRRI.</w:t>
      </w:r>
      <w:r w:rsidR="0072233A">
        <w:rPr>
          <w:rFonts w:ascii="Times New Roman" w:eastAsia="Times New Roman" w:hAnsi="Times New Roman" w:cs="Times New Roman"/>
          <w:sz w:val="23"/>
          <w:szCs w:val="23"/>
          <w:lang w:eastAsia="sk-SK"/>
        </w:rPr>
        <w:t xml:space="preserve"> V</w:t>
      </w:r>
      <w:r w:rsidRPr="0078451D">
        <w:rPr>
          <w:rFonts w:ascii="Times New Roman" w:eastAsia="Times New Roman" w:hAnsi="Times New Roman" w:cs="Times New Roman"/>
          <w:sz w:val="23"/>
          <w:szCs w:val="23"/>
          <w:lang w:eastAsia="sk-SK"/>
        </w:rPr>
        <w:t xml:space="preserve"> prípade súhlasov MIRRI a SAP Slovensko s.r.o. na strane dodávateľa je pre sprocesovanie, t.j. podpis, zverejnenie Dohody o pristúpení na strane MIRRI nevyhnutné rátať s lehotou 21 dní od obdŕžania všetkých podpísaných rovnopisov medzi pristupujúcou organizáciou a SAP Slovensko s.r.o. </w:t>
      </w:r>
    </w:p>
    <w:p w14:paraId="063F24D0" w14:textId="3C370BA6" w:rsidR="00210A7A" w:rsidRPr="0078451D" w:rsidRDefault="00210A7A" w:rsidP="00210A7A">
      <w:pPr>
        <w:pStyle w:val="Odsekzoznamu"/>
        <w:spacing w:after="180" w:line="276" w:lineRule="auto"/>
        <w:jc w:val="both"/>
        <w:rPr>
          <w:rFonts w:ascii="Times New Roman" w:eastAsia="Times New Roman" w:hAnsi="Times New Roman" w:cs="Times New Roman"/>
          <w:sz w:val="23"/>
          <w:szCs w:val="23"/>
          <w:lang w:eastAsia="sk-SK"/>
        </w:rPr>
      </w:pPr>
      <w:r w:rsidRPr="0078451D">
        <w:rPr>
          <w:rFonts w:ascii="Times New Roman" w:eastAsia="Times New Roman" w:hAnsi="Times New Roman" w:cs="Times New Roman"/>
          <w:sz w:val="23"/>
          <w:szCs w:val="23"/>
          <w:lang w:eastAsia="sk-SK"/>
        </w:rPr>
        <w:t xml:space="preserve">(V priebehu tejto doby je možné paralelne </w:t>
      </w:r>
      <w:r w:rsidR="00BA0FF0">
        <w:rPr>
          <w:rFonts w:ascii="Times New Roman" w:eastAsia="Times New Roman" w:hAnsi="Times New Roman" w:cs="Times New Roman"/>
          <w:sz w:val="23"/>
          <w:szCs w:val="23"/>
          <w:lang w:eastAsia="sk-SK"/>
        </w:rPr>
        <w:t>komunikovať aj</w:t>
      </w:r>
      <w:r w:rsidRPr="0078451D">
        <w:rPr>
          <w:rFonts w:ascii="Times New Roman" w:eastAsia="Times New Roman" w:hAnsi="Times New Roman" w:cs="Times New Roman"/>
          <w:sz w:val="23"/>
          <w:szCs w:val="23"/>
          <w:lang w:eastAsia="sk-SK"/>
        </w:rPr>
        <w:t xml:space="preserve"> podobu objednávky, tak aby po zverejnení táto mohla byť</w:t>
      </w:r>
      <w:r w:rsidR="00BA0FF0">
        <w:rPr>
          <w:rFonts w:ascii="Times New Roman" w:eastAsia="Times New Roman" w:hAnsi="Times New Roman" w:cs="Times New Roman"/>
          <w:sz w:val="23"/>
          <w:szCs w:val="23"/>
          <w:lang w:eastAsia="sk-SK"/>
        </w:rPr>
        <w:t xml:space="preserve"> vystavená v čo najkratšom čase)</w:t>
      </w:r>
    </w:p>
    <w:p w14:paraId="3F73E075" w14:textId="77777777" w:rsidR="00210A7A" w:rsidRPr="0078451D" w:rsidRDefault="00210A7A" w:rsidP="00210A7A">
      <w:pPr>
        <w:pStyle w:val="Odsekzoznamu"/>
        <w:numPr>
          <w:ilvl w:val="0"/>
          <w:numId w:val="27"/>
        </w:numPr>
        <w:spacing w:after="180" w:line="276" w:lineRule="auto"/>
        <w:jc w:val="both"/>
        <w:rPr>
          <w:rFonts w:ascii="Times New Roman" w:eastAsia="Times New Roman" w:hAnsi="Times New Roman" w:cs="Times New Roman"/>
          <w:sz w:val="23"/>
          <w:szCs w:val="23"/>
          <w:lang w:eastAsia="sk-SK"/>
        </w:rPr>
      </w:pPr>
      <w:r w:rsidRPr="0078451D">
        <w:rPr>
          <w:rFonts w:ascii="Times New Roman" w:eastAsia="Times New Roman" w:hAnsi="Times New Roman" w:cs="Times New Roman"/>
          <w:sz w:val="23"/>
          <w:szCs w:val="23"/>
          <w:lang w:eastAsia="sk-SK"/>
        </w:rPr>
        <w:t xml:space="preserve">Po podpise Dohody o pristúpení MIRRI zmluvu zverejní v CRZ a následne zašle informáciu o zverejnení ako aj rovnopisy pristupujúcemu subjektu a SAP Slovensko s.r.o. </w:t>
      </w:r>
    </w:p>
    <w:p w14:paraId="33878DBB" w14:textId="452B6AF4" w:rsidR="00AB6014" w:rsidRDefault="00AB6014">
      <w:pPr>
        <w:rPr>
          <w:rFonts w:ascii="Times New Roman" w:eastAsia="Times New Roman" w:hAnsi="Times New Roman" w:cs="Times New Roman"/>
          <w:sz w:val="23"/>
          <w:szCs w:val="23"/>
          <w:lang w:eastAsia="sk-SK"/>
        </w:rPr>
      </w:pPr>
    </w:p>
    <w:p w14:paraId="1694F71D" w14:textId="468502EE" w:rsidR="00AB6014" w:rsidRPr="006269C7" w:rsidRDefault="00AB6014" w:rsidP="00AB6014">
      <w:pPr>
        <w:pStyle w:val="Nadpis1"/>
        <w:spacing w:before="0" w:after="360"/>
        <w:jc w:val="center"/>
        <w:rPr>
          <w:rFonts w:ascii="Times New Roman" w:hAnsi="Times New Roman"/>
          <w:sz w:val="23"/>
          <w:szCs w:val="23"/>
          <w:lang w:val="sk-SK"/>
        </w:rPr>
      </w:pPr>
      <w:bookmarkStart w:id="16" w:name="_Toc125106783"/>
      <w:r w:rsidRPr="006269C7">
        <w:rPr>
          <w:rFonts w:ascii="Times New Roman" w:hAnsi="Times New Roman"/>
          <w:sz w:val="23"/>
          <w:szCs w:val="23"/>
          <w:lang w:val="sk-SK"/>
        </w:rPr>
        <w:t>Žiadosť o </w:t>
      </w:r>
      <w:r>
        <w:rPr>
          <w:rFonts w:ascii="Times New Roman" w:hAnsi="Times New Roman"/>
          <w:sz w:val="23"/>
          <w:szCs w:val="23"/>
          <w:lang w:val="sk-SK"/>
        </w:rPr>
        <w:t>zabezpečenie</w:t>
      </w:r>
      <w:r w:rsidRPr="006269C7">
        <w:rPr>
          <w:rFonts w:ascii="Times New Roman" w:hAnsi="Times New Roman"/>
          <w:sz w:val="23"/>
          <w:szCs w:val="23"/>
          <w:lang w:val="sk-SK"/>
        </w:rPr>
        <w:t xml:space="preserve"> služieb podpory</w:t>
      </w:r>
      <w:r w:rsidR="00E00E69">
        <w:rPr>
          <w:rFonts w:ascii="Times New Roman" w:hAnsi="Times New Roman"/>
          <w:sz w:val="23"/>
          <w:szCs w:val="23"/>
          <w:lang w:val="sk-SK"/>
        </w:rPr>
        <w:t xml:space="preserve"> SAP</w:t>
      </w:r>
      <w:bookmarkEnd w:id="16"/>
    </w:p>
    <w:p w14:paraId="2AAF9D27" w14:textId="1EF9CA2E" w:rsidR="00554ABB" w:rsidRDefault="00AB6014" w:rsidP="00722775">
      <w:pPr>
        <w:jc w:val="both"/>
        <w:rPr>
          <w:rFonts w:ascii="Times New Roman" w:eastAsia="Times New Roman" w:hAnsi="Times New Roman" w:cs="Times New Roman"/>
          <w:sz w:val="23"/>
          <w:szCs w:val="23"/>
          <w:lang w:eastAsia="sk-SK"/>
        </w:rPr>
      </w:pPr>
      <w:r>
        <w:rPr>
          <w:rFonts w:ascii="Times New Roman" w:eastAsia="Times New Roman" w:hAnsi="Times New Roman" w:cs="Times New Roman"/>
          <w:sz w:val="23"/>
          <w:szCs w:val="23"/>
          <w:lang w:eastAsia="sk-SK"/>
        </w:rPr>
        <w:t xml:space="preserve">Prostredníctvom Rámcovej Dohody je možné obstarávať služby podpory. </w:t>
      </w:r>
      <w:r w:rsidR="00554ABB">
        <w:rPr>
          <w:rFonts w:ascii="Times New Roman" w:eastAsia="Times New Roman" w:hAnsi="Times New Roman" w:cs="Times New Roman"/>
          <w:sz w:val="23"/>
          <w:szCs w:val="23"/>
          <w:lang w:eastAsia="sk-SK"/>
        </w:rPr>
        <w:t>Základným p</w:t>
      </w:r>
      <w:r>
        <w:rPr>
          <w:rFonts w:ascii="Times New Roman" w:eastAsia="Times New Roman" w:hAnsi="Times New Roman" w:cs="Times New Roman"/>
          <w:sz w:val="23"/>
          <w:szCs w:val="23"/>
          <w:lang w:eastAsia="sk-SK"/>
        </w:rPr>
        <w:t xml:space="preserve">redpokladom </w:t>
      </w:r>
      <w:r w:rsidR="00554ABB">
        <w:rPr>
          <w:rFonts w:ascii="Times New Roman" w:eastAsia="Times New Roman" w:hAnsi="Times New Roman" w:cs="Times New Roman"/>
          <w:sz w:val="23"/>
          <w:szCs w:val="23"/>
          <w:lang w:eastAsia="sk-SK"/>
        </w:rPr>
        <w:t>realizácie plnení sú nasledovné východiská</w:t>
      </w:r>
      <w:r w:rsidR="00203D33">
        <w:rPr>
          <w:rFonts w:ascii="Times New Roman" w:eastAsia="Times New Roman" w:hAnsi="Times New Roman" w:cs="Times New Roman"/>
          <w:sz w:val="23"/>
          <w:szCs w:val="23"/>
          <w:lang w:eastAsia="sk-SK"/>
        </w:rPr>
        <w:t>:</w:t>
      </w:r>
    </w:p>
    <w:p w14:paraId="786A49D6" w14:textId="722E1375" w:rsidR="00554ABB" w:rsidRDefault="00554ABB" w:rsidP="00722775">
      <w:pPr>
        <w:pStyle w:val="Odsekzoznamu"/>
        <w:numPr>
          <w:ilvl w:val="0"/>
          <w:numId w:val="9"/>
        </w:numPr>
        <w:jc w:val="both"/>
        <w:rPr>
          <w:rFonts w:ascii="Times New Roman" w:eastAsia="Times New Roman" w:hAnsi="Times New Roman" w:cs="Times New Roman"/>
          <w:sz w:val="23"/>
          <w:szCs w:val="23"/>
          <w:lang w:eastAsia="sk-SK"/>
        </w:rPr>
      </w:pPr>
      <w:r>
        <w:rPr>
          <w:rFonts w:ascii="Times New Roman" w:eastAsia="Times New Roman" w:hAnsi="Times New Roman" w:cs="Times New Roman"/>
          <w:sz w:val="23"/>
          <w:szCs w:val="23"/>
          <w:lang w:eastAsia="sk-SK"/>
        </w:rPr>
        <w:t>Zaslanie oficiálnej požiadavky pre zabezpečenie služieb podpory obsahujúca vybrané náležitosti zo všeobecných aspektov žiadosti</w:t>
      </w:r>
      <w:r w:rsidR="00203D33">
        <w:rPr>
          <w:rFonts w:ascii="Times New Roman" w:eastAsia="Times New Roman" w:hAnsi="Times New Roman" w:cs="Times New Roman"/>
          <w:sz w:val="23"/>
          <w:szCs w:val="23"/>
          <w:lang w:eastAsia="sk-SK"/>
        </w:rPr>
        <w:t>. Žiadosť musí obsahovať predovšetkým:</w:t>
      </w:r>
    </w:p>
    <w:p w14:paraId="0AF6DB3B" w14:textId="77777777" w:rsidR="00203D33" w:rsidRPr="00B9122E" w:rsidRDefault="00203D33" w:rsidP="00203D33">
      <w:pPr>
        <w:pStyle w:val="Odsekzoznamu"/>
        <w:numPr>
          <w:ilvl w:val="1"/>
          <w:numId w:val="9"/>
        </w:numPr>
        <w:spacing w:after="0" w:line="240" w:lineRule="auto"/>
        <w:contextualSpacing w:val="0"/>
        <w:jc w:val="both"/>
        <w:rPr>
          <w:rFonts w:ascii="Times New Roman" w:hAnsi="Times New Roman" w:cs="Times New Roman"/>
          <w:sz w:val="24"/>
          <w:szCs w:val="24"/>
        </w:rPr>
      </w:pPr>
      <w:r w:rsidRPr="00203D33">
        <w:rPr>
          <w:rFonts w:ascii="Times New Roman" w:hAnsi="Times New Roman" w:cs="Times New Roman"/>
          <w:sz w:val="24"/>
          <w:szCs w:val="24"/>
        </w:rPr>
        <w:t>Názov produktu</w:t>
      </w:r>
      <w:r w:rsidRPr="00B9122E">
        <w:rPr>
          <w:rFonts w:ascii="Times New Roman" w:hAnsi="Times New Roman" w:cs="Times New Roman"/>
          <w:sz w:val="24"/>
          <w:szCs w:val="24"/>
        </w:rPr>
        <w:t xml:space="preserve"> (vrátane definovania mernej jednotky licencií a metriky).</w:t>
      </w:r>
    </w:p>
    <w:p w14:paraId="3B452B38" w14:textId="77777777" w:rsidR="00203D33" w:rsidRPr="00B9122E" w:rsidRDefault="00203D33" w:rsidP="00203D33">
      <w:pPr>
        <w:pStyle w:val="Odsekzoznamu"/>
        <w:numPr>
          <w:ilvl w:val="1"/>
          <w:numId w:val="9"/>
        </w:numPr>
        <w:spacing w:after="0" w:line="240" w:lineRule="auto"/>
        <w:contextualSpacing w:val="0"/>
        <w:rPr>
          <w:rFonts w:ascii="Times New Roman" w:hAnsi="Times New Roman" w:cs="Times New Roman"/>
          <w:sz w:val="24"/>
          <w:szCs w:val="24"/>
        </w:rPr>
      </w:pPr>
      <w:r w:rsidRPr="00203D33">
        <w:rPr>
          <w:rFonts w:ascii="Times New Roman" w:hAnsi="Times New Roman" w:cs="Times New Roman"/>
          <w:sz w:val="24"/>
          <w:szCs w:val="24"/>
        </w:rPr>
        <w:t>Počet licencií,</w:t>
      </w:r>
      <w:r w:rsidRPr="00B9122E">
        <w:rPr>
          <w:rFonts w:ascii="Times New Roman" w:hAnsi="Times New Roman" w:cs="Times New Roman"/>
          <w:sz w:val="24"/>
          <w:szCs w:val="24"/>
        </w:rPr>
        <w:t xml:space="preserve"> ku ktorým sa viažu služby podpory.</w:t>
      </w:r>
    </w:p>
    <w:p w14:paraId="6797D371" w14:textId="77777777" w:rsidR="00203D33" w:rsidRPr="00B9122E" w:rsidRDefault="00203D33" w:rsidP="00203D33">
      <w:pPr>
        <w:pStyle w:val="Odsekzoznamu"/>
        <w:numPr>
          <w:ilvl w:val="1"/>
          <w:numId w:val="9"/>
        </w:numPr>
        <w:spacing w:after="0" w:line="240" w:lineRule="auto"/>
        <w:contextualSpacing w:val="0"/>
        <w:jc w:val="both"/>
        <w:rPr>
          <w:rFonts w:ascii="Times New Roman" w:hAnsi="Times New Roman" w:cs="Times New Roman"/>
          <w:sz w:val="24"/>
          <w:szCs w:val="24"/>
        </w:rPr>
      </w:pPr>
      <w:r w:rsidRPr="00B9122E">
        <w:rPr>
          <w:rFonts w:ascii="Times New Roman" w:hAnsi="Times New Roman" w:cs="Times New Roman"/>
          <w:sz w:val="24"/>
          <w:szCs w:val="24"/>
        </w:rPr>
        <w:t>Dátum zabezpečenia služieb podpory – uviesť dátum ukončenia platnej podpory a zároveň dátum, do ktorého má byť podpora zabezpečovaná (napr. deň, mesiac, rok).</w:t>
      </w:r>
    </w:p>
    <w:p w14:paraId="4697768F" w14:textId="77777777" w:rsidR="00203D33" w:rsidRPr="00B9122E" w:rsidRDefault="00203D33" w:rsidP="00203D33">
      <w:pPr>
        <w:pStyle w:val="Odsekzoznamu"/>
        <w:numPr>
          <w:ilvl w:val="1"/>
          <w:numId w:val="9"/>
        </w:numPr>
        <w:spacing w:after="0" w:line="240" w:lineRule="auto"/>
        <w:contextualSpacing w:val="0"/>
        <w:jc w:val="both"/>
        <w:rPr>
          <w:rFonts w:ascii="Times New Roman" w:hAnsi="Times New Roman" w:cs="Times New Roman"/>
          <w:sz w:val="24"/>
          <w:szCs w:val="24"/>
        </w:rPr>
      </w:pPr>
      <w:r w:rsidRPr="00B9122E">
        <w:rPr>
          <w:rFonts w:ascii="Times New Roman" w:hAnsi="Times New Roman" w:cs="Times New Roman"/>
          <w:sz w:val="24"/>
          <w:szCs w:val="24"/>
        </w:rPr>
        <w:t>Identifikácia zmluvy, v rámci ktorej boli nakúpené licencie, ku ktorým je žiadaná podpora. Ak sú služby štandardnej podpory objednávané k licenciám obstaraným v rámci viacerých zmlúv, je potrebné uviesť presnú špecifikáciu, ktoré licencie a z ktorej zmluvy boli nakúpené. V rámci identifikačných kritérií zmluvy prípadne zmlúv je nevyhnutné uviesť číslo zmluvy, odkaz na zmluvy v centrálnom registri zmlúv (za predpokladu, že zmluvy sa povinne zverejňovali), dátum platnosti a účinnosti zmluvy, doba na ktorú sa zmluva uzatvorila, cena predmetu zmluvy.</w:t>
      </w:r>
    </w:p>
    <w:p w14:paraId="3BAC23FE" w14:textId="77777777" w:rsidR="00203D33" w:rsidRPr="00B9122E" w:rsidRDefault="00203D33" w:rsidP="00203D33">
      <w:pPr>
        <w:pStyle w:val="Odsekzoznamu"/>
        <w:spacing w:after="0" w:line="240" w:lineRule="auto"/>
        <w:ind w:left="1434"/>
        <w:contextualSpacing w:val="0"/>
        <w:jc w:val="both"/>
        <w:rPr>
          <w:rFonts w:ascii="Times New Roman" w:hAnsi="Times New Roman" w:cs="Times New Roman"/>
          <w:sz w:val="24"/>
          <w:szCs w:val="24"/>
        </w:rPr>
      </w:pPr>
      <w:r w:rsidRPr="00B9122E">
        <w:rPr>
          <w:rFonts w:ascii="Times New Roman" w:hAnsi="Times New Roman" w:cs="Times New Roman"/>
          <w:sz w:val="24"/>
          <w:szCs w:val="24"/>
        </w:rPr>
        <w:t>Umiestnenie licencií – v prípade, ak žiadateľom je iná organizácia, ako tá, ktorá licencie využíva (príklad: ministerstvo žiada služby podpory pre svoju podriadenú organizáciu).</w:t>
      </w:r>
    </w:p>
    <w:p w14:paraId="3BB8ED62" w14:textId="37A0D27E" w:rsidR="00203D33" w:rsidRPr="00203D33" w:rsidRDefault="0072233A" w:rsidP="00203D33">
      <w:pPr>
        <w:pStyle w:val="Odsekzoznamu"/>
        <w:numPr>
          <w:ilvl w:val="1"/>
          <w:numId w:val="9"/>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Identifikáciu i</w:t>
      </w:r>
      <w:r w:rsidR="00203D33">
        <w:rPr>
          <w:rFonts w:ascii="Times New Roman" w:hAnsi="Times New Roman" w:cs="Times New Roman"/>
          <w:sz w:val="24"/>
          <w:szCs w:val="24"/>
        </w:rPr>
        <w:t>nformačn</w:t>
      </w:r>
      <w:r>
        <w:rPr>
          <w:rFonts w:ascii="Times New Roman" w:hAnsi="Times New Roman" w:cs="Times New Roman"/>
          <w:sz w:val="24"/>
          <w:szCs w:val="24"/>
        </w:rPr>
        <w:t>ého</w:t>
      </w:r>
      <w:r w:rsidR="00203D33">
        <w:rPr>
          <w:rFonts w:ascii="Times New Roman" w:hAnsi="Times New Roman" w:cs="Times New Roman"/>
          <w:sz w:val="24"/>
          <w:szCs w:val="24"/>
        </w:rPr>
        <w:t xml:space="preserve"> systém</w:t>
      </w:r>
      <w:r>
        <w:rPr>
          <w:rFonts w:ascii="Times New Roman" w:hAnsi="Times New Roman" w:cs="Times New Roman"/>
          <w:sz w:val="24"/>
          <w:szCs w:val="24"/>
        </w:rPr>
        <w:t>u verejnej správy</w:t>
      </w:r>
      <w:r w:rsidR="00203D33">
        <w:rPr>
          <w:rFonts w:ascii="Times New Roman" w:hAnsi="Times New Roman" w:cs="Times New Roman"/>
          <w:sz w:val="24"/>
          <w:szCs w:val="24"/>
        </w:rPr>
        <w:t xml:space="preserve"> </w:t>
      </w:r>
      <w:r>
        <w:rPr>
          <w:rFonts w:ascii="Times New Roman" w:hAnsi="Times New Roman" w:cs="Times New Roman"/>
          <w:sz w:val="24"/>
          <w:szCs w:val="24"/>
        </w:rPr>
        <w:t>(</w:t>
      </w:r>
      <w:r w:rsidR="00203D33">
        <w:rPr>
          <w:rFonts w:ascii="Times New Roman" w:hAnsi="Times New Roman" w:cs="Times New Roman"/>
          <w:sz w:val="24"/>
          <w:szCs w:val="24"/>
        </w:rPr>
        <w:t>ďalej „</w:t>
      </w:r>
      <w:r w:rsidR="00203D33" w:rsidRPr="00B9122E">
        <w:rPr>
          <w:rFonts w:ascii="Times New Roman" w:hAnsi="Times New Roman" w:cs="Times New Roman"/>
          <w:sz w:val="24"/>
          <w:szCs w:val="24"/>
        </w:rPr>
        <w:t>ISVS</w:t>
      </w:r>
      <w:r w:rsidR="00203D33">
        <w:rPr>
          <w:rFonts w:ascii="Times New Roman" w:hAnsi="Times New Roman" w:cs="Times New Roman"/>
          <w:sz w:val="24"/>
          <w:szCs w:val="24"/>
        </w:rPr>
        <w:t>“)</w:t>
      </w:r>
      <w:r>
        <w:rPr>
          <w:rFonts w:ascii="Times New Roman" w:hAnsi="Times New Roman" w:cs="Times New Roman"/>
          <w:sz w:val="24"/>
          <w:szCs w:val="24"/>
        </w:rPr>
        <w:t>, ktorý v</w:t>
      </w:r>
      <w:r w:rsidR="00203D33" w:rsidRPr="00B9122E">
        <w:rPr>
          <w:rFonts w:ascii="Times New Roman" w:hAnsi="Times New Roman" w:cs="Times New Roman"/>
          <w:sz w:val="24"/>
          <w:szCs w:val="24"/>
        </w:rPr>
        <w:t xml:space="preserve">yužíva alebo bude využívať licencie/podporu </w:t>
      </w:r>
      <w:r>
        <w:rPr>
          <w:rFonts w:ascii="Times New Roman" w:hAnsi="Times New Roman" w:cs="Times New Roman"/>
          <w:sz w:val="24"/>
          <w:szCs w:val="24"/>
        </w:rPr>
        <w:t>(</w:t>
      </w:r>
      <w:r w:rsidR="00203D33" w:rsidRPr="00B9122E">
        <w:rPr>
          <w:rFonts w:ascii="Times New Roman" w:hAnsi="Times New Roman" w:cs="Times New Roman"/>
          <w:sz w:val="24"/>
          <w:szCs w:val="24"/>
        </w:rPr>
        <w:t>uvedením kódu ISVS z</w:t>
      </w:r>
      <w:r>
        <w:rPr>
          <w:rFonts w:ascii="Times New Roman" w:hAnsi="Times New Roman" w:cs="Times New Roman"/>
          <w:sz w:val="24"/>
          <w:szCs w:val="24"/>
        </w:rPr>
        <w:t> </w:t>
      </w:r>
      <w:r w:rsidR="00203D33" w:rsidRPr="00B9122E">
        <w:rPr>
          <w:rFonts w:ascii="Times New Roman" w:hAnsi="Times New Roman" w:cs="Times New Roman"/>
          <w:sz w:val="24"/>
          <w:szCs w:val="24"/>
        </w:rPr>
        <w:t>MetaIS</w:t>
      </w:r>
      <w:r>
        <w:rPr>
          <w:rFonts w:ascii="Times New Roman" w:hAnsi="Times New Roman" w:cs="Times New Roman"/>
          <w:sz w:val="24"/>
          <w:szCs w:val="24"/>
        </w:rPr>
        <w:t>)</w:t>
      </w:r>
      <w:r w:rsidR="00203D33" w:rsidRPr="00B9122E">
        <w:rPr>
          <w:rFonts w:ascii="Times New Roman" w:hAnsi="Times New Roman" w:cs="Times New Roman"/>
          <w:sz w:val="24"/>
          <w:szCs w:val="24"/>
        </w:rPr>
        <w:t>.</w:t>
      </w:r>
      <w:r w:rsidRPr="00203D33">
        <w:rPr>
          <w:rFonts w:ascii="Times New Roman" w:hAnsi="Times New Roman" w:cs="Times New Roman"/>
          <w:sz w:val="24"/>
          <w:szCs w:val="24"/>
        </w:rPr>
        <w:t xml:space="preserve"> </w:t>
      </w:r>
    </w:p>
    <w:p w14:paraId="30716FC4" w14:textId="046DE315" w:rsidR="00554ABB" w:rsidRDefault="00554ABB" w:rsidP="00722775">
      <w:pPr>
        <w:pStyle w:val="Odsekzoznamu"/>
        <w:numPr>
          <w:ilvl w:val="0"/>
          <w:numId w:val="9"/>
        </w:numPr>
        <w:jc w:val="both"/>
        <w:rPr>
          <w:rFonts w:ascii="Times New Roman" w:eastAsia="Times New Roman" w:hAnsi="Times New Roman" w:cs="Times New Roman"/>
          <w:sz w:val="23"/>
          <w:szCs w:val="23"/>
          <w:lang w:eastAsia="sk-SK"/>
        </w:rPr>
      </w:pPr>
      <w:r>
        <w:rPr>
          <w:rFonts w:ascii="Times New Roman" w:eastAsia="Times New Roman" w:hAnsi="Times New Roman" w:cs="Times New Roman"/>
          <w:sz w:val="23"/>
          <w:szCs w:val="23"/>
          <w:lang w:eastAsia="sk-SK"/>
        </w:rPr>
        <w:t xml:space="preserve">Existencia platnej </w:t>
      </w:r>
      <w:r w:rsidR="00AB6014" w:rsidRPr="00722775">
        <w:rPr>
          <w:rFonts w:ascii="Times New Roman" w:eastAsia="Times New Roman" w:hAnsi="Times New Roman" w:cs="Times New Roman"/>
          <w:sz w:val="23"/>
          <w:szCs w:val="23"/>
          <w:lang w:eastAsia="sk-SK"/>
        </w:rPr>
        <w:t>uzatvoren</w:t>
      </w:r>
      <w:r w:rsidRPr="00722775">
        <w:rPr>
          <w:rFonts w:ascii="Times New Roman" w:eastAsia="Times New Roman" w:hAnsi="Times New Roman" w:cs="Times New Roman"/>
          <w:sz w:val="23"/>
          <w:szCs w:val="23"/>
          <w:lang w:eastAsia="sk-SK"/>
        </w:rPr>
        <w:t>ej</w:t>
      </w:r>
      <w:r w:rsidR="00AB6014" w:rsidRPr="00722775">
        <w:rPr>
          <w:rFonts w:ascii="Times New Roman" w:eastAsia="Times New Roman" w:hAnsi="Times New Roman" w:cs="Times New Roman"/>
          <w:sz w:val="23"/>
          <w:szCs w:val="23"/>
          <w:lang w:eastAsia="sk-SK"/>
        </w:rPr>
        <w:t xml:space="preserve"> </w:t>
      </w:r>
      <w:r>
        <w:rPr>
          <w:rFonts w:ascii="Times New Roman" w:eastAsia="Times New Roman" w:hAnsi="Times New Roman" w:cs="Times New Roman"/>
          <w:sz w:val="23"/>
          <w:szCs w:val="23"/>
          <w:lang w:eastAsia="sk-SK"/>
        </w:rPr>
        <w:t>D</w:t>
      </w:r>
      <w:r w:rsidRPr="00722775">
        <w:rPr>
          <w:rFonts w:ascii="Times New Roman" w:eastAsia="Times New Roman" w:hAnsi="Times New Roman" w:cs="Times New Roman"/>
          <w:sz w:val="23"/>
          <w:szCs w:val="23"/>
          <w:lang w:eastAsia="sk-SK"/>
        </w:rPr>
        <w:t>ohody</w:t>
      </w:r>
      <w:r w:rsidR="00AB6014" w:rsidRPr="00722775">
        <w:rPr>
          <w:rFonts w:ascii="Times New Roman" w:eastAsia="Times New Roman" w:hAnsi="Times New Roman" w:cs="Times New Roman"/>
          <w:sz w:val="23"/>
          <w:szCs w:val="23"/>
          <w:lang w:eastAsia="sk-SK"/>
        </w:rPr>
        <w:t xml:space="preserve"> o</w:t>
      </w:r>
      <w:r>
        <w:rPr>
          <w:rFonts w:ascii="Times New Roman" w:eastAsia="Times New Roman" w:hAnsi="Times New Roman" w:cs="Times New Roman"/>
          <w:sz w:val="23"/>
          <w:szCs w:val="23"/>
          <w:lang w:eastAsia="sk-SK"/>
        </w:rPr>
        <w:t> </w:t>
      </w:r>
      <w:r w:rsidR="00AB6014" w:rsidRPr="00722775">
        <w:rPr>
          <w:rFonts w:ascii="Times New Roman" w:eastAsia="Times New Roman" w:hAnsi="Times New Roman" w:cs="Times New Roman"/>
          <w:sz w:val="23"/>
          <w:szCs w:val="23"/>
          <w:lang w:eastAsia="sk-SK"/>
        </w:rPr>
        <w:t>pristúpení</w:t>
      </w:r>
      <w:r w:rsidRPr="00722775">
        <w:rPr>
          <w:rFonts w:ascii="Times New Roman" w:eastAsia="Times New Roman" w:hAnsi="Times New Roman" w:cs="Times New Roman"/>
          <w:sz w:val="23"/>
          <w:szCs w:val="23"/>
          <w:lang w:eastAsia="sk-SK"/>
        </w:rPr>
        <w:t xml:space="preserve"> </w:t>
      </w:r>
      <w:r>
        <w:rPr>
          <w:rFonts w:ascii="Times New Roman" w:eastAsia="Times New Roman" w:hAnsi="Times New Roman" w:cs="Times New Roman"/>
          <w:sz w:val="23"/>
          <w:szCs w:val="23"/>
          <w:lang w:eastAsia="sk-SK"/>
        </w:rPr>
        <w:t>medzi žiadateľom</w:t>
      </w:r>
      <w:r w:rsidR="00AB6014" w:rsidRPr="00722775">
        <w:rPr>
          <w:rFonts w:ascii="Times New Roman" w:eastAsia="Times New Roman" w:hAnsi="Times New Roman" w:cs="Times New Roman"/>
          <w:sz w:val="23"/>
          <w:szCs w:val="23"/>
          <w:lang w:eastAsia="sk-SK"/>
        </w:rPr>
        <w:t xml:space="preserve"> </w:t>
      </w:r>
      <w:r>
        <w:rPr>
          <w:rFonts w:ascii="Times New Roman" w:eastAsia="Times New Roman" w:hAnsi="Times New Roman" w:cs="Times New Roman"/>
          <w:sz w:val="23"/>
          <w:szCs w:val="23"/>
          <w:lang w:eastAsia="sk-SK"/>
        </w:rPr>
        <w:t>a</w:t>
      </w:r>
      <w:r w:rsidR="00E00E69">
        <w:rPr>
          <w:rFonts w:ascii="Times New Roman" w:eastAsia="Times New Roman" w:hAnsi="Times New Roman" w:cs="Times New Roman"/>
          <w:sz w:val="23"/>
          <w:szCs w:val="23"/>
          <w:lang w:eastAsia="sk-SK"/>
        </w:rPr>
        <w:t> </w:t>
      </w:r>
      <w:r>
        <w:rPr>
          <w:rFonts w:ascii="Times New Roman" w:eastAsia="Times New Roman" w:hAnsi="Times New Roman" w:cs="Times New Roman"/>
          <w:sz w:val="23"/>
          <w:szCs w:val="23"/>
          <w:lang w:eastAsia="sk-SK"/>
        </w:rPr>
        <w:t>MIRRI</w:t>
      </w:r>
      <w:r w:rsidR="00E00E69">
        <w:rPr>
          <w:rFonts w:ascii="Times New Roman" w:eastAsia="Times New Roman" w:hAnsi="Times New Roman" w:cs="Times New Roman"/>
          <w:sz w:val="23"/>
          <w:szCs w:val="23"/>
          <w:lang w:eastAsia="sk-SK"/>
        </w:rPr>
        <w:t xml:space="preserve">, existencia finančného rámca Rámcovej dohody pre zabezpečenie </w:t>
      </w:r>
      <w:r w:rsidR="0072233A">
        <w:rPr>
          <w:rFonts w:ascii="Times New Roman" w:eastAsia="Times New Roman" w:hAnsi="Times New Roman" w:cs="Times New Roman"/>
          <w:sz w:val="23"/>
          <w:szCs w:val="23"/>
          <w:lang w:eastAsia="sk-SK"/>
        </w:rPr>
        <w:t>služieb</w:t>
      </w:r>
      <w:r w:rsidR="00E00E69">
        <w:rPr>
          <w:rFonts w:ascii="Times New Roman" w:eastAsia="Times New Roman" w:hAnsi="Times New Roman" w:cs="Times New Roman"/>
          <w:sz w:val="23"/>
          <w:szCs w:val="23"/>
          <w:lang w:eastAsia="sk-SK"/>
        </w:rPr>
        <w:t xml:space="preserve"> podpory v požadovanom rozsahu</w:t>
      </w:r>
    </w:p>
    <w:p w14:paraId="62C58B44" w14:textId="15E5058D" w:rsidR="00E00E69" w:rsidRDefault="00E00E69" w:rsidP="00722775">
      <w:pPr>
        <w:pStyle w:val="Odsekzoznamu"/>
        <w:numPr>
          <w:ilvl w:val="0"/>
          <w:numId w:val="9"/>
        </w:numPr>
        <w:jc w:val="both"/>
        <w:rPr>
          <w:rFonts w:ascii="Times New Roman" w:eastAsia="Times New Roman" w:hAnsi="Times New Roman" w:cs="Times New Roman"/>
          <w:sz w:val="23"/>
          <w:szCs w:val="23"/>
          <w:lang w:eastAsia="sk-SK"/>
        </w:rPr>
      </w:pPr>
      <w:r>
        <w:rPr>
          <w:rFonts w:ascii="Times New Roman" w:eastAsia="Times New Roman" w:hAnsi="Times New Roman" w:cs="Times New Roman"/>
          <w:sz w:val="23"/>
          <w:szCs w:val="23"/>
          <w:lang w:eastAsia="sk-SK"/>
        </w:rPr>
        <w:t>Poskytnutie informácií o licenciách Žiadateľa (t.j. menný zoznam vrátane počtov a</w:t>
      </w:r>
      <w:r w:rsidR="00926427">
        <w:rPr>
          <w:rFonts w:ascii="Times New Roman" w:eastAsia="Times New Roman" w:hAnsi="Times New Roman" w:cs="Times New Roman"/>
          <w:sz w:val="23"/>
          <w:szCs w:val="23"/>
          <w:lang w:eastAsia="sk-SK"/>
        </w:rPr>
        <w:t> je</w:t>
      </w:r>
      <w:r>
        <w:rPr>
          <w:rFonts w:ascii="Times New Roman" w:eastAsia="Times New Roman" w:hAnsi="Times New Roman" w:cs="Times New Roman"/>
          <w:sz w:val="23"/>
          <w:szCs w:val="23"/>
          <w:lang w:eastAsia="sk-SK"/>
        </w:rPr>
        <w:t>d</w:t>
      </w:r>
      <w:r w:rsidR="00926427">
        <w:rPr>
          <w:rFonts w:ascii="Times New Roman" w:eastAsia="Times New Roman" w:hAnsi="Times New Roman" w:cs="Times New Roman"/>
          <w:sz w:val="23"/>
          <w:szCs w:val="23"/>
          <w:lang w:eastAsia="sk-SK"/>
        </w:rPr>
        <w:t>n</w:t>
      </w:r>
      <w:r>
        <w:rPr>
          <w:rFonts w:ascii="Times New Roman" w:eastAsia="Times New Roman" w:hAnsi="Times New Roman" w:cs="Times New Roman"/>
          <w:sz w:val="23"/>
          <w:szCs w:val="23"/>
          <w:lang w:eastAsia="sk-SK"/>
        </w:rPr>
        <w:t>otiek</w:t>
      </w:r>
      <w:r w:rsidR="00926427">
        <w:rPr>
          <w:rFonts w:ascii="Times New Roman" w:eastAsia="Times New Roman" w:hAnsi="Times New Roman" w:cs="Times New Roman"/>
          <w:sz w:val="23"/>
          <w:szCs w:val="23"/>
          <w:lang w:eastAsia="sk-SK"/>
        </w:rPr>
        <w:t xml:space="preserve"> a m</w:t>
      </w:r>
      <w:r>
        <w:rPr>
          <w:rFonts w:ascii="Times New Roman" w:eastAsia="Times New Roman" w:hAnsi="Times New Roman" w:cs="Times New Roman"/>
          <w:sz w:val="23"/>
          <w:szCs w:val="23"/>
          <w:lang w:eastAsia="sk-SK"/>
        </w:rPr>
        <w:t>etriky)</w:t>
      </w:r>
    </w:p>
    <w:p w14:paraId="31D053F0" w14:textId="303835D4" w:rsidR="00E00E69" w:rsidRDefault="00E00E69" w:rsidP="00722775">
      <w:pPr>
        <w:pStyle w:val="Odsekzoznamu"/>
        <w:numPr>
          <w:ilvl w:val="0"/>
          <w:numId w:val="9"/>
        </w:numPr>
        <w:jc w:val="both"/>
        <w:rPr>
          <w:rFonts w:ascii="Times New Roman" w:eastAsia="Times New Roman" w:hAnsi="Times New Roman" w:cs="Times New Roman"/>
          <w:sz w:val="23"/>
          <w:szCs w:val="23"/>
          <w:lang w:eastAsia="sk-SK"/>
        </w:rPr>
      </w:pPr>
      <w:r>
        <w:rPr>
          <w:rFonts w:ascii="Times New Roman" w:eastAsia="Times New Roman" w:hAnsi="Times New Roman" w:cs="Times New Roman"/>
          <w:sz w:val="23"/>
          <w:szCs w:val="23"/>
          <w:lang w:eastAsia="sk-SK"/>
        </w:rPr>
        <w:t>Poskytnutie informácií o stave podpory, spôsobe jej zabezpečenia (trvanie, ukončenie, partner, percentuálna hladina, CPI Index)</w:t>
      </w:r>
    </w:p>
    <w:p w14:paraId="4490C7B6" w14:textId="60869495" w:rsidR="00E00E69" w:rsidRDefault="00E00E69" w:rsidP="00722775">
      <w:pPr>
        <w:pStyle w:val="Odsekzoznamu"/>
        <w:numPr>
          <w:ilvl w:val="0"/>
          <w:numId w:val="9"/>
        </w:numPr>
        <w:jc w:val="both"/>
        <w:rPr>
          <w:rFonts w:ascii="Times New Roman" w:eastAsia="Times New Roman" w:hAnsi="Times New Roman" w:cs="Times New Roman"/>
          <w:sz w:val="23"/>
          <w:szCs w:val="23"/>
          <w:lang w:eastAsia="sk-SK"/>
        </w:rPr>
      </w:pPr>
      <w:r w:rsidRPr="00E00E69">
        <w:rPr>
          <w:rFonts w:ascii="Times New Roman" w:eastAsia="Times New Roman" w:hAnsi="Times New Roman" w:cs="Times New Roman"/>
          <w:sz w:val="23"/>
          <w:szCs w:val="23"/>
          <w:lang w:eastAsia="sk-SK"/>
        </w:rPr>
        <w:t>Existencia finančného kryti</w:t>
      </w:r>
      <w:r>
        <w:rPr>
          <w:rFonts w:ascii="Times New Roman" w:eastAsia="Times New Roman" w:hAnsi="Times New Roman" w:cs="Times New Roman"/>
          <w:sz w:val="23"/>
          <w:szCs w:val="23"/>
          <w:lang w:eastAsia="sk-SK"/>
        </w:rPr>
        <w:t>a</w:t>
      </w:r>
      <w:r w:rsidRPr="00E00E69">
        <w:rPr>
          <w:rFonts w:ascii="Times New Roman" w:eastAsia="Times New Roman" w:hAnsi="Times New Roman" w:cs="Times New Roman"/>
          <w:sz w:val="23"/>
          <w:szCs w:val="23"/>
          <w:lang w:eastAsia="sk-SK"/>
        </w:rPr>
        <w:t xml:space="preserve"> požiadavky v rozsahu </w:t>
      </w:r>
      <w:r>
        <w:rPr>
          <w:rFonts w:ascii="Times New Roman" w:eastAsia="Times New Roman" w:hAnsi="Times New Roman" w:cs="Times New Roman"/>
          <w:sz w:val="23"/>
          <w:szCs w:val="23"/>
          <w:lang w:eastAsia="sk-SK"/>
        </w:rPr>
        <w:t>požiadavky na strane Žiadateľa</w:t>
      </w:r>
    </w:p>
    <w:p w14:paraId="3475666D" w14:textId="5224A7BA" w:rsidR="00E00E69" w:rsidRPr="00722775" w:rsidRDefault="00E00E69" w:rsidP="00722775">
      <w:pPr>
        <w:jc w:val="both"/>
        <w:rPr>
          <w:rFonts w:ascii="Times New Roman" w:eastAsia="Times New Roman" w:hAnsi="Times New Roman" w:cs="Times New Roman"/>
          <w:sz w:val="23"/>
          <w:szCs w:val="23"/>
          <w:lang w:eastAsia="sk-SK"/>
        </w:rPr>
      </w:pPr>
      <w:r w:rsidRPr="00722775">
        <w:rPr>
          <w:rFonts w:ascii="Times New Roman" w:eastAsia="Times New Roman" w:hAnsi="Times New Roman" w:cs="Times New Roman"/>
          <w:sz w:val="23"/>
          <w:szCs w:val="23"/>
          <w:lang w:eastAsia="sk-SK"/>
        </w:rPr>
        <w:t>V prípade schválenia žiadosti MIRRI</w:t>
      </w:r>
      <w:r>
        <w:rPr>
          <w:rFonts w:ascii="Times New Roman" w:eastAsia="Times New Roman" w:hAnsi="Times New Roman" w:cs="Times New Roman"/>
          <w:sz w:val="23"/>
          <w:szCs w:val="23"/>
          <w:lang w:eastAsia="sk-SK"/>
        </w:rPr>
        <w:t>:</w:t>
      </w:r>
    </w:p>
    <w:p w14:paraId="086B1658" w14:textId="6C97FF3B" w:rsidR="00554ABB" w:rsidRDefault="00AB6014" w:rsidP="00722775">
      <w:pPr>
        <w:pStyle w:val="Odsekzoznamu"/>
        <w:numPr>
          <w:ilvl w:val="0"/>
          <w:numId w:val="9"/>
        </w:numPr>
        <w:jc w:val="both"/>
        <w:rPr>
          <w:rFonts w:ascii="Times New Roman" w:eastAsia="Times New Roman" w:hAnsi="Times New Roman" w:cs="Times New Roman"/>
          <w:sz w:val="23"/>
          <w:szCs w:val="23"/>
          <w:lang w:eastAsia="sk-SK"/>
        </w:rPr>
      </w:pPr>
      <w:r w:rsidRPr="00722775">
        <w:rPr>
          <w:rFonts w:ascii="Times New Roman" w:eastAsia="Times New Roman" w:hAnsi="Times New Roman" w:cs="Times New Roman"/>
          <w:sz w:val="23"/>
          <w:szCs w:val="23"/>
          <w:lang w:eastAsia="sk-SK"/>
        </w:rPr>
        <w:t>vystavenie objednávky</w:t>
      </w:r>
      <w:r w:rsidR="00554ABB" w:rsidRPr="00722775">
        <w:rPr>
          <w:rFonts w:ascii="Times New Roman" w:eastAsia="Times New Roman" w:hAnsi="Times New Roman" w:cs="Times New Roman"/>
          <w:sz w:val="23"/>
          <w:szCs w:val="23"/>
          <w:lang w:eastAsia="sk-SK"/>
        </w:rPr>
        <w:t xml:space="preserve"> na služby podpory Pristupujúcim subjektom</w:t>
      </w:r>
      <w:r w:rsidR="00E00E69">
        <w:rPr>
          <w:rFonts w:ascii="Times New Roman" w:eastAsia="Times New Roman" w:hAnsi="Times New Roman" w:cs="Times New Roman"/>
          <w:sz w:val="23"/>
          <w:szCs w:val="23"/>
          <w:lang w:eastAsia="sk-SK"/>
        </w:rPr>
        <w:t xml:space="preserve">. Vzor </w:t>
      </w:r>
      <w:r w:rsidR="00926427">
        <w:rPr>
          <w:rFonts w:ascii="Times New Roman" w:eastAsia="Times New Roman" w:hAnsi="Times New Roman" w:cs="Times New Roman"/>
          <w:sz w:val="23"/>
          <w:szCs w:val="23"/>
          <w:lang w:eastAsia="sk-SK"/>
        </w:rPr>
        <w:t>objednávky na podporu je uvedený</w:t>
      </w:r>
      <w:r w:rsidR="00E00E69">
        <w:rPr>
          <w:rFonts w:ascii="Times New Roman" w:eastAsia="Times New Roman" w:hAnsi="Times New Roman" w:cs="Times New Roman"/>
          <w:sz w:val="23"/>
          <w:szCs w:val="23"/>
          <w:lang w:eastAsia="sk-SK"/>
        </w:rPr>
        <w:t xml:space="preserve"> ako Príloha č. 2 tohto usmernenia</w:t>
      </w:r>
    </w:p>
    <w:p w14:paraId="1E276A74" w14:textId="678312BC" w:rsidR="00722775" w:rsidRPr="00722775" w:rsidRDefault="00722775" w:rsidP="00722775">
      <w:pPr>
        <w:pStyle w:val="Odsekzoznamu"/>
        <w:numPr>
          <w:ilvl w:val="1"/>
          <w:numId w:val="9"/>
        </w:numPr>
        <w:jc w:val="both"/>
        <w:rPr>
          <w:rFonts w:ascii="Times New Roman" w:eastAsia="Times New Roman" w:hAnsi="Times New Roman" w:cs="Times New Roman"/>
          <w:sz w:val="23"/>
          <w:szCs w:val="23"/>
          <w:lang w:eastAsia="sk-SK"/>
        </w:rPr>
      </w:pPr>
      <w:r>
        <w:rPr>
          <w:rFonts w:ascii="Times New Roman" w:eastAsia="Times New Roman" w:hAnsi="Times New Roman" w:cs="Times New Roman"/>
          <w:sz w:val="23"/>
          <w:szCs w:val="23"/>
          <w:lang w:eastAsia="sk-SK"/>
        </w:rPr>
        <w:t>Finálna podoba objednávky je následne schválená mailom MIRRI. Finálnym krokom pri vystavení objednávky zo strany Žiadateľa na Dodávateľa je zaslanie skenu podpísanej vystavenej objednávky na MIRRI</w:t>
      </w:r>
    </w:p>
    <w:p w14:paraId="2F7963D1" w14:textId="48B1B1C8" w:rsidR="00E00E69" w:rsidRDefault="00E00E69" w:rsidP="00722775">
      <w:pPr>
        <w:pStyle w:val="Odsekzoznamu"/>
        <w:numPr>
          <w:ilvl w:val="0"/>
          <w:numId w:val="9"/>
        </w:numPr>
        <w:jc w:val="both"/>
        <w:rPr>
          <w:rFonts w:ascii="Times New Roman" w:eastAsia="Times New Roman" w:hAnsi="Times New Roman" w:cs="Times New Roman"/>
          <w:sz w:val="23"/>
          <w:szCs w:val="23"/>
          <w:lang w:eastAsia="sk-SK"/>
        </w:rPr>
      </w:pPr>
      <w:r>
        <w:rPr>
          <w:rFonts w:ascii="Times New Roman" w:eastAsia="Times New Roman" w:hAnsi="Times New Roman" w:cs="Times New Roman"/>
          <w:sz w:val="23"/>
          <w:szCs w:val="23"/>
          <w:lang w:eastAsia="sk-SK"/>
        </w:rPr>
        <w:t xml:space="preserve">Služby podpory budú zabezpečované v hladine 17 % z nadobúdacej ceny licencií  </w:t>
      </w:r>
    </w:p>
    <w:p w14:paraId="0F8388BD" w14:textId="62200D68" w:rsidR="00E6089F" w:rsidRPr="00827F9E" w:rsidRDefault="00AB6014" w:rsidP="00A31AC5">
      <w:pPr>
        <w:pStyle w:val="Nadpis1"/>
        <w:spacing w:before="0" w:after="360"/>
        <w:jc w:val="center"/>
        <w:rPr>
          <w:rFonts w:ascii="Times New Roman" w:hAnsi="Times New Roman"/>
          <w:sz w:val="23"/>
          <w:szCs w:val="23"/>
          <w:lang w:val="sk-SK"/>
        </w:rPr>
      </w:pPr>
      <w:bookmarkStart w:id="17" w:name="_Procesný_postup_obstarania"/>
      <w:bookmarkStart w:id="18" w:name="_Toc125106784"/>
      <w:bookmarkEnd w:id="17"/>
      <w:r>
        <w:rPr>
          <w:rFonts w:ascii="Times New Roman" w:hAnsi="Times New Roman"/>
          <w:sz w:val="23"/>
          <w:szCs w:val="23"/>
          <w:lang w:val="sk-SK"/>
        </w:rPr>
        <w:t>Žiadosť o</w:t>
      </w:r>
      <w:r w:rsidR="00E00E69">
        <w:rPr>
          <w:rFonts w:ascii="Times New Roman" w:hAnsi="Times New Roman"/>
          <w:sz w:val="23"/>
          <w:szCs w:val="23"/>
          <w:lang w:val="sk-SK"/>
        </w:rPr>
        <w:t> </w:t>
      </w:r>
      <w:r>
        <w:rPr>
          <w:rFonts w:ascii="Times New Roman" w:hAnsi="Times New Roman"/>
          <w:sz w:val="23"/>
          <w:szCs w:val="23"/>
          <w:lang w:val="sk-SK"/>
        </w:rPr>
        <w:t>zabezpečenie</w:t>
      </w:r>
      <w:r w:rsidR="00E00E69">
        <w:rPr>
          <w:rFonts w:ascii="Times New Roman" w:hAnsi="Times New Roman"/>
          <w:sz w:val="23"/>
          <w:szCs w:val="23"/>
          <w:lang w:val="sk-SK"/>
        </w:rPr>
        <w:t xml:space="preserve"> nových</w:t>
      </w:r>
      <w:r>
        <w:rPr>
          <w:rFonts w:ascii="Times New Roman" w:hAnsi="Times New Roman"/>
          <w:sz w:val="23"/>
          <w:szCs w:val="23"/>
          <w:lang w:val="sk-SK"/>
        </w:rPr>
        <w:t xml:space="preserve"> licencií</w:t>
      </w:r>
      <w:r w:rsidR="00E00E69">
        <w:rPr>
          <w:rFonts w:ascii="Times New Roman" w:hAnsi="Times New Roman"/>
          <w:sz w:val="23"/>
          <w:szCs w:val="23"/>
          <w:lang w:val="sk-SK"/>
        </w:rPr>
        <w:t xml:space="preserve"> SAP</w:t>
      </w:r>
      <w:bookmarkEnd w:id="18"/>
    </w:p>
    <w:p w14:paraId="717357CD" w14:textId="6D0315BF" w:rsidR="00E00E69" w:rsidRDefault="00E00E69" w:rsidP="00E00E69">
      <w:pPr>
        <w:jc w:val="both"/>
        <w:rPr>
          <w:rFonts w:ascii="Times New Roman" w:eastAsia="Times New Roman" w:hAnsi="Times New Roman" w:cs="Times New Roman"/>
          <w:sz w:val="23"/>
          <w:szCs w:val="23"/>
          <w:lang w:eastAsia="sk-SK"/>
        </w:rPr>
      </w:pPr>
      <w:r>
        <w:rPr>
          <w:rFonts w:ascii="Times New Roman" w:eastAsia="Times New Roman" w:hAnsi="Times New Roman" w:cs="Times New Roman"/>
          <w:sz w:val="23"/>
          <w:szCs w:val="23"/>
          <w:lang w:eastAsia="sk-SK"/>
        </w:rPr>
        <w:t>Prostredníctvom Rámcovej Dohody je možné obstarávať licencie SAP. Základným predpokladom realizácie plnení sú nasledovné východiská</w:t>
      </w:r>
    </w:p>
    <w:p w14:paraId="7D28B9F5" w14:textId="28965DA6" w:rsidR="00203D33" w:rsidRDefault="00E00E69" w:rsidP="00E00E69">
      <w:pPr>
        <w:pStyle w:val="Odsekzoznamu"/>
        <w:numPr>
          <w:ilvl w:val="0"/>
          <w:numId w:val="9"/>
        </w:numPr>
        <w:jc w:val="both"/>
        <w:rPr>
          <w:rFonts w:ascii="Times New Roman" w:eastAsia="Times New Roman" w:hAnsi="Times New Roman" w:cs="Times New Roman"/>
          <w:sz w:val="23"/>
          <w:szCs w:val="23"/>
          <w:lang w:eastAsia="sk-SK"/>
        </w:rPr>
      </w:pPr>
      <w:r>
        <w:rPr>
          <w:rFonts w:ascii="Times New Roman" w:eastAsia="Times New Roman" w:hAnsi="Times New Roman" w:cs="Times New Roman"/>
          <w:sz w:val="23"/>
          <w:szCs w:val="23"/>
          <w:lang w:eastAsia="sk-SK"/>
        </w:rPr>
        <w:t>Zaslanie oficiálnej požiadavky pre zabezpečenie požadovaných licencií obsahujúca vybrané náležitosti zo všeobecných aspektov žiadosti</w:t>
      </w:r>
      <w:r w:rsidR="00203D33">
        <w:rPr>
          <w:rFonts w:ascii="Times New Roman" w:eastAsia="Times New Roman" w:hAnsi="Times New Roman" w:cs="Times New Roman"/>
          <w:sz w:val="23"/>
          <w:szCs w:val="23"/>
          <w:lang w:eastAsia="sk-SK"/>
        </w:rPr>
        <w:t>. Žiadosť musí obsahovať predovšetkým:</w:t>
      </w:r>
    </w:p>
    <w:p w14:paraId="2B936879" w14:textId="6310B020" w:rsidR="00DF7489" w:rsidRDefault="00DF7489" w:rsidP="00DF7489">
      <w:pPr>
        <w:pStyle w:val="Odsekzoznamu"/>
        <w:numPr>
          <w:ilvl w:val="1"/>
          <w:numId w:val="9"/>
        </w:numPr>
        <w:jc w:val="both"/>
        <w:rPr>
          <w:rFonts w:ascii="Times New Roman" w:eastAsia="Times New Roman" w:hAnsi="Times New Roman" w:cs="Times New Roman"/>
          <w:sz w:val="23"/>
          <w:szCs w:val="23"/>
          <w:lang w:eastAsia="sk-SK"/>
        </w:rPr>
      </w:pPr>
      <w:r>
        <w:rPr>
          <w:rFonts w:ascii="Times New Roman" w:eastAsia="Times New Roman" w:hAnsi="Times New Roman" w:cs="Times New Roman"/>
          <w:sz w:val="23"/>
          <w:szCs w:val="23"/>
          <w:lang w:eastAsia="sk-SK"/>
        </w:rPr>
        <w:t>Zdôvodnenie požiadavky (</w:t>
      </w:r>
      <w:r w:rsidRPr="00DF7489">
        <w:rPr>
          <w:rFonts w:ascii="Times New Roman" w:eastAsia="Times New Roman" w:hAnsi="Times New Roman" w:cs="Times New Roman"/>
          <w:sz w:val="23"/>
          <w:szCs w:val="23"/>
          <w:lang w:eastAsia="sk-SK"/>
        </w:rPr>
        <w:t>napríklad zdôvodnenie požiadavky na základe interných auditov alebo porovnania alternatív vendorov resp. alternatívnych licenčných modelov vendora)</w:t>
      </w:r>
    </w:p>
    <w:p w14:paraId="222B919A" w14:textId="77777777" w:rsidR="00203D33" w:rsidRPr="00B9122E" w:rsidRDefault="00203D33" w:rsidP="00203D33">
      <w:pPr>
        <w:pStyle w:val="Odsekzoznamu"/>
        <w:numPr>
          <w:ilvl w:val="1"/>
          <w:numId w:val="9"/>
        </w:numPr>
        <w:spacing w:after="0" w:line="240" w:lineRule="auto"/>
        <w:ind w:left="1434" w:hanging="357"/>
        <w:contextualSpacing w:val="0"/>
        <w:jc w:val="both"/>
        <w:rPr>
          <w:rFonts w:ascii="Times New Roman" w:hAnsi="Times New Roman" w:cs="Times New Roman"/>
          <w:sz w:val="24"/>
          <w:szCs w:val="24"/>
        </w:rPr>
      </w:pPr>
      <w:r w:rsidRPr="00B9122E">
        <w:rPr>
          <w:rFonts w:ascii="Times New Roman" w:hAnsi="Times New Roman" w:cs="Times New Roman"/>
          <w:sz w:val="24"/>
          <w:szCs w:val="24"/>
        </w:rPr>
        <w:t>Názov produktu (vrátane definovania mernej jednotky licencií).</w:t>
      </w:r>
    </w:p>
    <w:p w14:paraId="7C7D8594" w14:textId="77777777" w:rsidR="00203D33" w:rsidRPr="00B9122E" w:rsidRDefault="00203D33" w:rsidP="00203D33">
      <w:pPr>
        <w:pStyle w:val="Odsekzoznamu"/>
        <w:numPr>
          <w:ilvl w:val="1"/>
          <w:numId w:val="9"/>
        </w:numPr>
        <w:spacing w:after="0" w:line="240" w:lineRule="auto"/>
        <w:ind w:left="1434" w:hanging="357"/>
        <w:contextualSpacing w:val="0"/>
        <w:jc w:val="both"/>
        <w:rPr>
          <w:rFonts w:ascii="Times New Roman" w:hAnsi="Times New Roman" w:cs="Times New Roman"/>
          <w:sz w:val="24"/>
          <w:szCs w:val="24"/>
        </w:rPr>
      </w:pPr>
      <w:r w:rsidRPr="00B9122E">
        <w:rPr>
          <w:rFonts w:ascii="Times New Roman" w:hAnsi="Times New Roman" w:cs="Times New Roman"/>
          <w:sz w:val="24"/>
          <w:szCs w:val="24"/>
        </w:rPr>
        <w:t>Počet licencií.</w:t>
      </w:r>
    </w:p>
    <w:p w14:paraId="767A674A" w14:textId="77777777" w:rsidR="00203D33" w:rsidRPr="00B9122E" w:rsidRDefault="00203D33" w:rsidP="00203D33">
      <w:pPr>
        <w:pStyle w:val="Odsekzoznamu"/>
        <w:numPr>
          <w:ilvl w:val="1"/>
          <w:numId w:val="9"/>
        </w:numPr>
        <w:spacing w:after="0" w:line="240" w:lineRule="auto"/>
        <w:ind w:left="1434" w:hanging="357"/>
        <w:contextualSpacing w:val="0"/>
        <w:jc w:val="both"/>
        <w:rPr>
          <w:rFonts w:ascii="Times New Roman" w:hAnsi="Times New Roman" w:cs="Times New Roman"/>
          <w:sz w:val="24"/>
          <w:szCs w:val="24"/>
        </w:rPr>
      </w:pPr>
      <w:r w:rsidRPr="00B9122E">
        <w:rPr>
          <w:rFonts w:ascii="Times New Roman" w:hAnsi="Times New Roman" w:cs="Times New Roman"/>
          <w:sz w:val="24"/>
          <w:szCs w:val="24"/>
        </w:rPr>
        <w:t>Dátum zabezpečenia licencií – uviesť dátum, ku ktorému má byť licencia zabezpečená (deň, mesiac, rok).</w:t>
      </w:r>
    </w:p>
    <w:p w14:paraId="3BF78A63" w14:textId="67B99AC0" w:rsidR="00203D33" w:rsidRPr="00203D33" w:rsidRDefault="00203D33" w:rsidP="00203D33">
      <w:pPr>
        <w:pStyle w:val="Odsekzoznamu"/>
        <w:numPr>
          <w:ilvl w:val="1"/>
          <w:numId w:val="9"/>
        </w:numPr>
        <w:spacing w:after="0" w:line="240" w:lineRule="auto"/>
        <w:ind w:left="1434" w:hanging="357"/>
        <w:contextualSpacing w:val="0"/>
        <w:jc w:val="both"/>
        <w:rPr>
          <w:rFonts w:ascii="Times New Roman" w:hAnsi="Times New Roman" w:cs="Times New Roman"/>
          <w:sz w:val="24"/>
          <w:szCs w:val="24"/>
        </w:rPr>
      </w:pPr>
      <w:r w:rsidRPr="00B9122E">
        <w:rPr>
          <w:rFonts w:ascii="Times New Roman" w:hAnsi="Times New Roman" w:cs="Times New Roman"/>
          <w:sz w:val="24"/>
          <w:szCs w:val="24"/>
        </w:rPr>
        <w:t>Umiestnenie licencií – v prípade, ak žiadateľom je iná organizácia, ako tá, ktorá licencie využíva (príklad: ministerstvo žiada licencie pre svoju podriadenú organizáciu).</w:t>
      </w:r>
    </w:p>
    <w:p w14:paraId="16BEF817" w14:textId="76DE68A1" w:rsidR="00E00E69" w:rsidRDefault="00E00E69" w:rsidP="00E00E69">
      <w:pPr>
        <w:pStyle w:val="Odsekzoznamu"/>
        <w:numPr>
          <w:ilvl w:val="0"/>
          <w:numId w:val="9"/>
        </w:numPr>
        <w:jc w:val="both"/>
        <w:rPr>
          <w:rFonts w:ascii="Times New Roman" w:eastAsia="Times New Roman" w:hAnsi="Times New Roman" w:cs="Times New Roman"/>
          <w:sz w:val="23"/>
          <w:szCs w:val="23"/>
          <w:lang w:eastAsia="sk-SK"/>
        </w:rPr>
      </w:pPr>
      <w:r>
        <w:rPr>
          <w:rFonts w:ascii="Times New Roman" w:eastAsia="Times New Roman" w:hAnsi="Times New Roman" w:cs="Times New Roman"/>
          <w:sz w:val="23"/>
          <w:szCs w:val="23"/>
          <w:lang w:eastAsia="sk-SK"/>
        </w:rPr>
        <w:t xml:space="preserve">Existencia platnej </w:t>
      </w:r>
      <w:r w:rsidRPr="006269C7">
        <w:rPr>
          <w:rFonts w:ascii="Times New Roman" w:eastAsia="Times New Roman" w:hAnsi="Times New Roman" w:cs="Times New Roman"/>
          <w:sz w:val="23"/>
          <w:szCs w:val="23"/>
          <w:lang w:eastAsia="sk-SK"/>
        </w:rPr>
        <w:t xml:space="preserve">uzatvorenej </w:t>
      </w:r>
      <w:r>
        <w:rPr>
          <w:rFonts w:ascii="Times New Roman" w:eastAsia="Times New Roman" w:hAnsi="Times New Roman" w:cs="Times New Roman"/>
          <w:sz w:val="23"/>
          <w:szCs w:val="23"/>
          <w:lang w:eastAsia="sk-SK"/>
        </w:rPr>
        <w:t>D</w:t>
      </w:r>
      <w:r w:rsidRPr="006269C7">
        <w:rPr>
          <w:rFonts w:ascii="Times New Roman" w:eastAsia="Times New Roman" w:hAnsi="Times New Roman" w:cs="Times New Roman"/>
          <w:sz w:val="23"/>
          <w:szCs w:val="23"/>
          <w:lang w:eastAsia="sk-SK"/>
        </w:rPr>
        <w:t>ohody o</w:t>
      </w:r>
      <w:r>
        <w:rPr>
          <w:rFonts w:ascii="Times New Roman" w:eastAsia="Times New Roman" w:hAnsi="Times New Roman" w:cs="Times New Roman"/>
          <w:sz w:val="23"/>
          <w:szCs w:val="23"/>
          <w:lang w:eastAsia="sk-SK"/>
        </w:rPr>
        <w:t> </w:t>
      </w:r>
      <w:r w:rsidRPr="006269C7">
        <w:rPr>
          <w:rFonts w:ascii="Times New Roman" w:eastAsia="Times New Roman" w:hAnsi="Times New Roman" w:cs="Times New Roman"/>
          <w:sz w:val="23"/>
          <w:szCs w:val="23"/>
          <w:lang w:eastAsia="sk-SK"/>
        </w:rPr>
        <w:t xml:space="preserve">pristúpení </w:t>
      </w:r>
      <w:r>
        <w:rPr>
          <w:rFonts w:ascii="Times New Roman" w:eastAsia="Times New Roman" w:hAnsi="Times New Roman" w:cs="Times New Roman"/>
          <w:sz w:val="23"/>
          <w:szCs w:val="23"/>
          <w:lang w:eastAsia="sk-SK"/>
        </w:rPr>
        <w:t>medzi žiadateľom</w:t>
      </w:r>
      <w:r w:rsidRPr="006269C7">
        <w:rPr>
          <w:rFonts w:ascii="Times New Roman" w:eastAsia="Times New Roman" w:hAnsi="Times New Roman" w:cs="Times New Roman"/>
          <w:sz w:val="23"/>
          <w:szCs w:val="23"/>
          <w:lang w:eastAsia="sk-SK"/>
        </w:rPr>
        <w:t xml:space="preserve"> </w:t>
      </w:r>
      <w:r>
        <w:rPr>
          <w:rFonts w:ascii="Times New Roman" w:eastAsia="Times New Roman" w:hAnsi="Times New Roman" w:cs="Times New Roman"/>
          <w:sz w:val="23"/>
          <w:szCs w:val="23"/>
          <w:lang w:eastAsia="sk-SK"/>
        </w:rPr>
        <w:t>a MIRRI, existencia finančného rámca Rámcovej dohody pre zabezpečenie licencií SAP v požadovanom rozsahu</w:t>
      </w:r>
    </w:p>
    <w:p w14:paraId="4D60D0B7" w14:textId="4AA4930D" w:rsidR="00926427" w:rsidRDefault="00926427" w:rsidP="00722775">
      <w:pPr>
        <w:pStyle w:val="Odsekzoznamu"/>
        <w:numPr>
          <w:ilvl w:val="0"/>
          <w:numId w:val="9"/>
        </w:numPr>
        <w:jc w:val="both"/>
        <w:rPr>
          <w:rFonts w:ascii="Times New Roman" w:eastAsia="Times New Roman" w:hAnsi="Times New Roman" w:cs="Times New Roman"/>
          <w:sz w:val="23"/>
          <w:szCs w:val="23"/>
          <w:lang w:eastAsia="sk-SK"/>
        </w:rPr>
      </w:pPr>
      <w:r>
        <w:rPr>
          <w:rFonts w:ascii="Times New Roman" w:eastAsia="Times New Roman" w:hAnsi="Times New Roman" w:cs="Times New Roman"/>
          <w:sz w:val="23"/>
          <w:szCs w:val="23"/>
          <w:lang w:eastAsia="sk-SK"/>
        </w:rPr>
        <w:t>Poskytnutie informácií o licenciách Žiadateľa, licenčných nákupoch, zmluvách, zmluvných partnerov a dosiahnutých zľavách v minulosti. (t.j. menný zoznam vrátane počtov a jednotiek a metriky)</w:t>
      </w:r>
    </w:p>
    <w:p w14:paraId="701F655C" w14:textId="77777777" w:rsidR="00E00E69" w:rsidRDefault="00E00E69" w:rsidP="00E00E69">
      <w:pPr>
        <w:pStyle w:val="Odsekzoznamu"/>
        <w:numPr>
          <w:ilvl w:val="0"/>
          <w:numId w:val="9"/>
        </w:numPr>
        <w:jc w:val="both"/>
        <w:rPr>
          <w:rFonts w:ascii="Times New Roman" w:eastAsia="Times New Roman" w:hAnsi="Times New Roman" w:cs="Times New Roman"/>
          <w:sz w:val="23"/>
          <w:szCs w:val="23"/>
          <w:lang w:eastAsia="sk-SK"/>
        </w:rPr>
      </w:pPr>
      <w:r w:rsidRPr="00E00E69">
        <w:rPr>
          <w:rFonts w:ascii="Times New Roman" w:eastAsia="Times New Roman" w:hAnsi="Times New Roman" w:cs="Times New Roman"/>
          <w:sz w:val="23"/>
          <w:szCs w:val="23"/>
          <w:lang w:eastAsia="sk-SK"/>
        </w:rPr>
        <w:t>Existencia finančného kryti</w:t>
      </w:r>
      <w:r>
        <w:rPr>
          <w:rFonts w:ascii="Times New Roman" w:eastAsia="Times New Roman" w:hAnsi="Times New Roman" w:cs="Times New Roman"/>
          <w:sz w:val="23"/>
          <w:szCs w:val="23"/>
          <w:lang w:eastAsia="sk-SK"/>
        </w:rPr>
        <w:t>a</w:t>
      </w:r>
      <w:r w:rsidRPr="00E00E69">
        <w:rPr>
          <w:rFonts w:ascii="Times New Roman" w:eastAsia="Times New Roman" w:hAnsi="Times New Roman" w:cs="Times New Roman"/>
          <w:sz w:val="23"/>
          <w:szCs w:val="23"/>
          <w:lang w:eastAsia="sk-SK"/>
        </w:rPr>
        <w:t xml:space="preserve"> požiadavky v rozsahu </w:t>
      </w:r>
      <w:r>
        <w:rPr>
          <w:rFonts w:ascii="Times New Roman" w:eastAsia="Times New Roman" w:hAnsi="Times New Roman" w:cs="Times New Roman"/>
          <w:sz w:val="23"/>
          <w:szCs w:val="23"/>
          <w:lang w:eastAsia="sk-SK"/>
        </w:rPr>
        <w:t>požiadavky na strane Žiadateľa</w:t>
      </w:r>
    </w:p>
    <w:p w14:paraId="36856692" w14:textId="76B1B9B4" w:rsidR="00E00E69" w:rsidRPr="006269C7" w:rsidRDefault="00E00E69" w:rsidP="00E00E69">
      <w:pPr>
        <w:jc w:val="both"/>
        <w:rPr>
          <w:rFonts w:ascii="Times New Roman" w:eastAsia="Times New Roman" w:hAnsi="Times New Roman" w:cs="Times New Roman"/>
          <w:sz w:val="23"/>
          <w:szCs w:val="23"/>
          <w:lang w:eastAsia="sk-SK"/>
        </w:rPr>
      </w:pPr>
      <w:r w:rsidRPr="006269C7">
        <w:rPr>
          <w:rFonts w:ascii="Times New Roman" w:eastAsia="Times New Roman" w:hAnsi="Times New Roman" w:cs="Times New Roman"/>
          <w:sz w:val="23"/>
          <w:szCs w:val="23"/>
          <w:lang w:eastAsia="sk-SK"/>
        </w:rPr>
        <w:t>V prípade schválenia žiadosti MIRRI</w:t>
      </w:r>
      <w:r>
        <w:rPr>
          <w:rFonts w:ascii="Times New Roman" w:eastAsia="Times New Roman" w:hAnsi="Times New Roman" w:cs="Times New Roman"/>
          <w:sz w:val="23"/>
          <w:szCs w:val="23"/>
          <w:lang w:eastAsia="sk-SK"/>
        </w:rPr>
        <w:t>:</w:t>
      </w:r>
    </w:p>
    <w:p w14:paraId="36BCB28D" w14:textId="2B70D347" w:rsidR="00E00E69" w:rsidRDefault="00E00E69" w:rsidP="00E00E69">
      <w:pPr>
        <w:pStyle w:val="Odsekzoznamu"/>
        <w:numPr>
          <w:ilvl w:val="0"/>
          <w:numId w:val="9"/>
        </w:numPr>
        <w:jc w:val="both"/>
        <w:rPr>
          <w:rFonts w:ascii="Times New Roman" w:eastAsia="Times New Roman" w:hAnsi="Times New Roman" w:cs="Times New Roman"/>
          <w:sz w:val="23"/>
          <w:szCs w:val="23"/>
          <w:lang w:eastAsia="sk-SK"/>
        </w:rPr>
      </w:pPr>
      <w:r w:rsidRPr="006269C7">
        <w:rPr>
          <w:rFonts w:ascii="Times New Roman" w:eastAsia="Times New Roman" w:hAnsi="Times New Roman" w:cs="Times New Roman"/>
          <w:sz w:val="23"/>
          <w:szCs w:val="23"/>
          <w:lang w:eastAsia="sk-SK"/>
        </w:rPr>
        <w:t>vystavenie objednávky na služby podpory Pristupujúcim subjektom</w:t>
      </w:r>
      <w:r>
        <w:rPr>
          <w:rFonts w:ascii="Times New Roman" w:eastAsia="Times New Roman" w:hAnsi="Times New Roman" w:cs="Times New Roman"/>
          <w:sz w:val="23"/>
          <w:szCs w:val="23"/>
          <w:lang w:eastAsia="sk-SK"/>
        </w:rPr>
        <w:t xml:space="preserve">.  Vzor objednávky na </w:t>
      </w:r>
      <w:r w:rsidR="00926427">
        <w:rPr>
          <w:rFonts w:ascii="Times New Roman" w:eastAsia="Times New Roman" w:hAnsi="Times New Roman" w:cs="Times New Roman"/>
          <w:sz w:val="23"/>
          <w:szCs w:val="23"/>
          <w:lang w:eastAsia="sk-SK"/>
        </w:rPr>
        <w:t>nákup licencií SAP</w:t>
      </w:r>
      <w:r>
        <w:rPr>
          <w:rFonts w:ascii="Times New Roman" w:eastAsia="Times New Roman" w:hAnsi="Times New Roman" w:cs="Times New Roman"/>
          <w:sz w:val="23"/>
          <w:szCs w:val="23"/>
          <w:lang w:eastAsia="sk-SK"/>
        </w:rPr>
        <w:t xml:space="preserve"> je uvedené ako Príloha č. </w:t>
      </w:r>
      <w:r w:rsidR="00926427">
        <w:rPr>
          <w:rFonts w:ascii="Times New Roman" w:eastAsia="Times New Roman" w:hAnsi="Times New Roman" w:cs="Times New Roman"/>
          <w:sz w:val="23"/>
          <w:szCs w:val="23"/>
          <w:lang w:eastAsia="sk-SK"/>
        </w:rPr>
        <w:t>3</w:t>
      </w:r>
      <w:r>
        <w:rPr>
          <w:rFonts w:ascii="Times New Roman" w:eastAsia="Times New Roman" w:hAnsi="Times New Roman" w:cs="Times New Roman"/>
          <w:sz w:val="23"/>
          <w:szCs w:val="23"/>
          <w:lang w:eastAsia="sk-SK"/>
        </w:rPr>
        <w:t xml:space="preserve"> tohto usmernenia</w:t>
      </w:r>
    </w:p>
    <w:p w14:paraId="2266181F" w14:textId="4FD70F5F" w:rsidR="00722775" w:rsidRPr="00722775" w:rsidRDefault="00722775" w:rsidP="00722775">
      <w:pPr>
        <w:pStyle w:val="Odsekzoznamu"/>
        <w:numPr>
          <w:ilvl w:val="1"/>
          <w:numId w:val="9"/>
        </w:numPr>
        <w:jc w:val="both"/>
        <w:rPr>
          <w:rFonts w:ascii="Times New Roman" w:eastAsia="Times New Roman" w:hAnsi="Times New Roman" w:cs="Times New Roman"/>
          <w:sz w:val="23"/>
          <w:szCs w:val="23"/>
          <w:lang w:eastAsia="sk-SK"/>
        </w:rPr>
      </w:pPr>
      <w:r>
        <w:rPr>
          <w:rFonts w:ascii="Times New Roman" w:eastAsia="Times New Roman" w:hAnsi="Times New Roman" w:cs="Times New Roman"/>
          <w:sz w:val="23"/>
          <w:szCs w:val="23"/>
          <w:lang w:eastAsia="sk-SK"/>
        </w:rPr>
        <w:lastRenderedPageBreak/>
        <w:t>Finálna podoba objednávky je následne schválená mailom MIRRI. Finálnym krokom pri vystavení objednávky zo strany Žiadateľa na Dodávateľa je zaslanie skenu podpísanej vystavenej objednávky na MIRRI</w:t>
      </w:r>
    </w:p>
    <w:p w14:paraId="3D2ACE93" w14:textId="3D1E8393" w:rsidR="00926427" w:rsidRDefault="00926427" w:rsidP="00E00E69">
      <w:pPr>
        <w:pStyle w:val="Odsekzoznamu"/>
        <w:numPr>
          <w:ilvl w:val="0"/>
          <w:numId w:val="9"/>
        </w:numPr>
        <w:jc w:val="both"/>
        <w:rPr>
          <w:rFonts w:ascii="Times New Roman" w:eastAsia="Times New Roman" w:hAnsi="Times New Roman" w:cs="Times New Roman"/>
          <w:sz w:val="23"/>
          <w:szCs w:val="23"/>
          <w:lang w:eastAsia="sk-SK"/>
        </w:rPr>
      </w:pPr>
      <w:r>
        <w:rPr>
          <w:rFonts w:ascii="Times New Roman" w:eastAsia="Times New Roman" w:hAnsi="Times New Roman" w:cs="Times New Roman"/>
          <w:sz w:val="23"/>
          <w:szCs w:val="23"/>
          <w:lang w:eastAsia="sk-SK"/>
        </w:rPr>
        <w:t>Rámcová dohoda garantuje minimálnu zmluvnú zľavu na úrovni 51% z nákupnej hodnoty licencií SAP, Pričom táto nemusí byť konečná.</w:t>
      </w:r>
    </w:p>
    <w:p w14:paraId="34C0DDC1" w14:textId="77777777" w:rsidR="00203D33" w:rsidRDefault="00203D33" w:rsidP="00DB305E">
      <w:pPr>
        <w:tabs>
          <w:tab w:val="left" w:pos="567"/>
        </w:tabs>
        <w:spacing w:before="240" w:after="40" w:line="240" w:lineRule="auto"/>
        <w:jc w:val="both"/>
        <w:rPr>
          <w:rFonts w:ascii="Times New Roman" w:eastAsia="Times New Roman" w:hAnsi="Times New Roman" w:cs="Times New Roman"/>
          <w:sz w:val="23"/>
          <w:szCs w:val="23"/>
          <w:lang w:eastAsia="sk-SK"/>
        </w:rPr>
      </w:pPr>
      <w:r w:rsidRPr="00203D33">
        <w:rPr>
          <w:rFonts w:ascii="Times New Roman" w:eastAsia="Times New Roman" w:hAnsi="Times New Roman" w:cs="Times New Roman"/>
          <w:sz w:val="23"/>
          <w:szCs w:val="23"/>
          <w:lang w:eastAsia="sk-SK"/>
        </w:rPr>
        <w:t>Požiadavky na zabezpečenie licencií v hodnote nad 1 mil. do 10 mil. EUR podliehajú v zmysle Uznesenia vlády č. 649/2020 hodnoteniu Útvaru hodnoty za peniaze MF SR (ďalej len „ÚHP). Podklady nevyhnutné pre posúdenie požiadavky zo strany ÚHP sú:</w:t>
      </w:r>
    </w:p>
    <w:p w14:paraId="3B089BD7" w14:textId="662E0CCB" w:rsidR="00203D33" w:rsidRDefault="00203D33" w:rsidP="00203D33">
      <w:pPr>
        <w:pStyle w:val="Odsekzoznamu"/>
        <w:numPr>
          <w:ilvl w:val="0"/>
          <w:numId w:val="9"/>
        </w:numPr>
        <w:spacing w:before="240" w:after="40" w:line="240" w:lineRule="auto"/>
        <w:ind w:left="567" w:hanging="283"/>
        <w:jc w:val="both"/>
        <w:rPr>
          <w:rFonts w:ascii="Times New Roman" w:eastAsia="Times New Roman" w:hAnsi="Times New Roman" w:cs="Times New Roman"/>
          <w:sz w:val="23"/>
          <w:szCs w:val="23"/>
          <w:lang w:eastAsia="sk-SK"/>
        </w:rPr>
      </w:pPr>
      <w:r w:rsidRPr="00203D33">
        <w:rPr>
          <w:rFonts w:ascii="Times New Roman" w:eastAsia="Times New Roman" w:hAnsi="Times New Roman" w:cs="Times New Roman"/>
          <w:sz w:val="23"/>
          <w:szCs w:val="23"/>
          <w:lang w:eastAsia="sk-SK"/>
        </w:rPr>
        <w:t>Odôvodnenie investície - súlad so sektorovou strat</w:t>
      </w:r>
      <w:r>
        <w:rPr>
          <w:rFonts w:ascii="Times New Roman" w:eastAsia="Times New Roman" w:hAnsi="Times New Roman" w:cs="Times New Roman"/>
          <w:sz w:val="23"/>
          <w:szCs w:val="23"/>
          <w:lang w:eastAsia="sk-SK"/>
        </w:rPr>
        <w:t xml:space="preserve">égiou, investičným plánom alebo </w:t>
      </w:r>
      <w:r w:rsidRPr="00203D33">
        <w:rPr>
          <w:rFonts w:ascii="Times New Roman" w:eastAsia="Times New Roman" w:hAnsi="Times New Roman" w:cs="Times New Roman"/>
          <w:sz w:val="23"/>
          <w:szCs w:val="23"/>
          <w:lang w:eastAsia="sk-SK"/>
        </w:rPr>
        <w:t xml:space="preserve">ekvivalentný dokument </w:t>
      </w:r>
    </w:p>
    <w:p w14:paraId="0174C7CA" w14:textId="6963F706" w:rsidR="00203D33" w:rsidRPr="00203D33" w:rsidRDefault="00203D33" w:rsidP="00203D33">
      <w:pPr>
        <w:pStyle w:val="Odsekzoznamu"/>
        <w:numPr>
          <w:ilvl w:val="0"/>
          <w:numId w:val="9"/>
        </w:numPr>
        <w:spacing w:before="240" w:after="40" w:line="240" w:lineRule="auto"/>
        <w:ind w:left="567" w:hanging="283"/>
        <w:jc w:val="both"/>
        <w:rPr>
          <w:rFonts w:ascii="Times New Roman" w:eastAsia="Times New Roman" w:hAnsi="Times New Roman" w:cs="Times New Roman"/>
          <w:sz w:val="23"/>
          <w:szCs w:val="23"/>
          <w:lang w:eastAsia="sk-SK"/>
        </w:rPr>
      </w:pPr>
      <w:r w:rsidRPr="00203D33">
        <w:rPr>
          <w:rFonts w:ascii="Times New Roman" w:eastAsia="Times New Roman" w:hAnsi="Times New Roman" w:cs="Times New Roman"/>
          <w:sz w:val="23"/>
          <w:szCs w:val="23"/>
          <w:lang w:eastAsia="sk-SK"/>
        </w:rPr>
        <w:t xml:space="preserve">Detailný rozpočet - v tomto prípade štruktúra licencií/produktov, ich množstvo a jednotkové ceny. K podkladom je zároveň potrebné priložiť stanovisko MIRRI SR k predloženej žiadosti na obstarávanie licencií pre organizáciu. Ak organizácia/rezort korektne vypracuje žiadosť o zabezpečenie licencií, ktorú odošle na vyjadrenie MIRRI SR, táto môže po priložení stanoviska MIRRI SR slúžiť ako podklad aj pre hodnotenie zo strany ÚHP. </w:t>
      </w:r>
    </w:p>
    <w:p w14:paraId="26591E2F" w14:textId="356EB55C" w:rsidR="00203D33" w:rsidRPr="00203D33" w:rsidRDefault="00203D33" w:rsidP="00DB305E">
      <w:pPr>
        <w:tabs>
          <w:tab w:val="left" w:pos="567"/>
        </w:tabs>
        <w:spacing w:before="240" w:after="40" w:line="240" w:lineRule="auto"/>
        <w:jc w:val="both"/>
        <w:rPr>
          <w:rFonts w:ascii="Times New Roman" w:eastAsia="Times New Roman" w:hAnsi="Times New Roman" w:cs="Times New Roman"/>
          <w:sz w:val="23"/>
          <w:szCs w:val="23"/>
          <w:lang w:eastAsia="sk-SK"/>
        </w:rPr>
      </w:pPr>
      <w:r w:rsidRPr="00203D33">
        <w:rPr>
          <w:rFonts w:ascii="Times New Roman" w:eastAsia="Times New Roman" w:hAnsi="Times New Roman" w:cs="Times New Roman"/>
          <w:sz w:val="23"/>
          <w:szCs w:val="23"/>
          <w:lang w:eastAsia="sk-SK"/>
        </w:rPr>
        <w:t xml:space="preserve">Žiadosť o hodnotenie vrátane kompletných podkladov a stanoviska MIRRI SR zasiela organizácia/rezort elektronicky na adresu </w:t>
      </w:r>
      <w:hyperlink r:id="rId15" w:history="1">
        <w:r w:rsidRPr="00203D33">
          <w:rPr>
            <w:rFonts w:ascii="Times New Roman" w:eastAsia="Times New Roman" w:hAnsi="Times New Roman" w:cs="Times New Roman"/>
            <w:sz w:val="23"/>
            <w:szCs w:val="23"/>
            <w:lang w:eastAsia="sk-SK"/>
          </w:rPr>
          <w:t>investicie.uhp@mfsr.sk</w:t>
        </w:r>
      </w:hyperlink>
    </w:p>
    <w:p w14:paraId="2A16A349" w14:textId="15433BDA" w:rsidR="00140B96" w:rsidRPr="00203D33" w:rsidRDefault="00203D33" w:rsidP="00DB305E">
      <w:pPr>
        <w:tabs>
          <w:tab w:val="left" w:pos="567"/>
        </w:tabs>
        <w:spacing w:before="240" w:after="40" w:line="240" w:lineRule="auto"/>
        <w:jc w:val="both"/>
        <w:rPr>
          <w:rFonts w:ascii="Times New Roman" w:eastAsia="Times New Roman" w:hAnsi="Times New Roman" w:cs="Times New Roman"/>
          <w:sz w:val="23"/>
          <w:szCs w:val="23"/>
          <w:lang w:eastAsia="sk-SK"/>
        </w:rPr>
      </w:pPr>
      <w:r w:rsidRPr="00203D33">
        <w:rPr>
          <w:rFonts w:ascii="Times New Roman" w:eastAsia="Times New Roman" w:hAnsi="Times New Roman" w:cs="Times New Roman"/>
          <w:sz w:val="23"/>
          <w:szCs w:val="23"/>
          <w:lang w:eastAsia="sk-SK"/>
        </w:rPr>
        <w:t xml:space="preserve">ÚHP pripraví ekonomické hodnotenie projektu do 30 dní od získania kompletných podkladov alebo požiada o ich doplnenie. Pre požiadavky o zabezpečenie licencií nad 1 mil. EUR je možné pristúpiť k realizácii procesu verejného obstarávania resp. k podaniu žiadosti o rozpočtové opatrenie až na základe stanoviska ÚHP. Požiadavky o zabezpečenie licencií do 1 mil. EUR je možné realizovať na základe stanoviska MIRRI SR. </w:t>
      </w:r>
    </w:p>
    <w:p w14:paraId="54CB0050" w14:textId="0E46F5B9" w:rsidR="00203D33" w:rsidRPr="00827F9E" w:rsidRDefault="00203D33" w:rsidP="00DB305E">
      <w:pPr>
        <w:tabs>
          <w:tab w:val="left" w:pos="567"/>
        </w:tabs>
        <w:spacing w:before="240" w:after="40" w:line="240" w:lineRule="auto"/>
        <w:jc w:val="both"/>
        <w:rPr>
          <w:rFonts w:ascii="Times New Roman" w:hAnsi="Times New Roman" w:cs="Times New Roman"/>
          <w:sz w:val="23"/>
          <w:szCs w:val="23"/>
        </w:rPr>
      </w:pPr>
    </w:p>
    <w:p w14:paraId="3897220C" w14:textId="7164C365" w:rsidR="00AB6014" w:rsidRDefault="00AB6014" w:rsidP="00AB6014">
      <w:pPr>
        <w:pStyle w:val="Nadpis1"/>
        <w:spacing w:before="0" w:after="360"/>
        <w:jc w:val="center"/>
        <w:rPr>
          <w:rFonts w:ascii="Times New Roman" w:hAnsi="Times New Roman"/>
          <w:sz w:val="23"/>
          <w:szCs w:val="23"/>
          <w:lang w:val="sk-SK"/>
        </w:rPr>
      </w:pPr>
      <w:bookmarkStart w:id="19" w:name="_Toc125106785"/>
      <w:r>
        <w:rPr>
          <w:rFonts w:ascii="Times New Roman" w:hAnsi="Times New Roman"/>
          <w:sz w:val="23"/>
          <w:szCs w:val="23"/>
          <w:lang w:val="sk-SK"/>
        </w:rPr>
        <w:t>Žiadosť o zabezpečenie cloudových služieb</w:t>
      </w:r>
      <w:r w:rsidR="00E00E69">
        <w:rPr>
          <w:rFonts w:ascii="Times New Roman" w:hAnsi="Times New Roman"/>
          <w:sz w:val="23"/>
          <w:szCs w:val="23"/>
          <w:lang w:val="sk-SK"/>
        </w:rPr>
        <w:t xml:space="preserve"> (licencií) SAP</w:t>
      </w:r>
      <w:bookmarkEnd w:id="19"/>
    </w:p>
    <w:p w14:paraId="60C874C6" w14:textId="559D44D3" w:rsidR="00926427" w:rsidRDefault="00926427" w:rsidP="00926427">
      <w:pPr>
        <w:jc w:val="both"/>
        <w:rPr>
          <w:rFonts w:ascii="Times New Roman" w:eastAsia="Times New Roman" w:hAnsi="Times New Roman" w:cs="Times New Roman"/>
          <w:sz w:val="23"/>
          <w:szCs w:val="23"/>
          <w:lang w:eastAsia="sk-SK"/>
        </w:rPr>
      </w:pPr>
      <w:r>
        <w:rPr>
          <w:rFonts w:ascii="Times New Roman" w:eastAsia="Times New Roman" w:hAnsi="Times New Roman" w:cs="Times New Roman"/>
          <w:sz w:val="23"/>
          <w:szCs w:val="23"/>
          <w:lang w:eastAsia="sk-SK"/>
        </w:rPr>
        <w:t>Prostredníctvom Rámcovej Dohody je možné obstarávať cloudové služby SAP. Základným predpokladom realizácie plnení sú nasledovné východiská</w:t>
      </w:r>
      <w:r w:rsidR="00203D33">
        <w:rPr>
          <w:rFonts w:ascii="Times New Roman" w:eastAsia="Times New Roman" w:hAnsi="Times New Roman" w:cs="Times New Roman"/>
          <w:sz w:val="23"/>
          <w:szCs w:val="23"/>
          <w:lang w:eastAsia="sk-SK"/>
        </w:rPr>
        <w:t>.</w:t>
      </w:r>
    </w:p>
    <w:p w14:paraId="11593440" w14:textId="70391B6F" w:rsidR="00203D33" w:rsidRDefault="00926427" w:rsidP="00203D33">
      <w:pPr>
        <w:pStyle w:val="Odsekzoznamu"/>
        <w:numPr>
          <w:ilvl w:val="0"/>
          <w:numId w:val="9"/>
        </w:numPr>
        <w:jc w:val="both"/>
        <w:rPr>
          <w:rFonts w:ascii="Times New Roman" w:eastAsia="Times New Roman" w:hAnsi="Times New Roman" w:cs="Times New Roman"/>
          <w:sz w:val="23"/>
          <w:szCs w:val="23"/>
          <w:lang w:eastAsia="sk-SK"/>
        </w:rPr>
      </w:pPr>
      <w:r>
        <w:rPr>
          <w:rFonts w:ascii="Times New Roman" w:eastAsia="Times New Roman" w:hAnsi="Times New Roman" w:cs="Times New Roman"/>
          <w:sz w:val="23"/>
          <w:szCs w:val="23"/>
          <w:lang w:eastAsia="sk-SK"/>
        </w:rPr>
        <w:t>Zaslanie oficiálnej požiadavky pre zabezpečenie požadovaných služieb obsahujúca vybrané náležitosti zo všeobecných aspektov žiadosti</w:t>
      </w:r>
      <w:r w:rsidR="00203D33">
        <w:rPr>
          <w:rFonts w:ascii="Times New Roman" w:eastAsia="Times New Roman" w:hAnsi="Times New Roman" w:cs="Times New Roman"/>
          <w:sz w:val="23"/>
          <w:szCs w:val="23"/>
          <w:lang w:eastAsia="sk-SK"/>
        </w:rPr>
        <w:t xml:space="preserve">. </w:t>
      </w:r>
      <w:r w:rsidR="00203D33" w:rsidRPr="00203D33">
        <w:rPr>
          <w:rFonts w:ascii="Times New Roman" w:eastAsia="Times New Roman" w:hAnsi="Times New Roman" w:cs="Times New Roman"/>
          <w:sz w:val="23"/>
          <w:szCs w:val="23"/>
          <w:lang w:eastAsia="sk-SK"/>
        </w:rPr>
        <w:t>Žiadosť musí obsahovať</w:t>
      </w:r>
      <w:r w:rsidR="00203D33">
        <w:rPr>
          <w:rFonts w:ascii="Times New Roman" w:eastAsia="Times New Roman" w:hAnsi="Times New Roman" w:cs="Times New Roman"/>
          <w:sz w:val="23"/>
          <w:szCs w:val="23"/>
          <w:lang w:eastAsia="sk-SK"/>
        </w:rPr>
        <w:t>:</w:t>
      </w:r>
    </w:p>
    <w:p w14:paraId="59DE6BFB" w14:textId="70C38419" w:rsidR="00DF7489" w:rsidRPr="00DF7489" w:rsidRDefault="00DF7489" w:rsidP="00DF7489">
      <w:pPr>
        <w:pStyle w:val="Odsekzoznamu"/>
        <w:numPr>
          <w:ilvl w:val="1"/>
          <w:numId w:val="9"/>
        </w:numPr>
        <w:jc w:val="both"/>
        <w:rPr>
          <w:rFonts w:ascii="Times New Roman" w:eastAsia="Times New Roman" w:hAnsi="Times New Roman" w:cs="Times New Roman"/>
          <w:sz w:val="23"/>
          <w:szCs w:val="23"/>
          <w:lang w:eastAsia="sk-SK"/>
        </w:rPr>
      </w:pPr>
      <w:r>
        <w:rPr>
          <w:rFonts w:ascii="Times New Roman" w:eastAsia="Times New Roman" w:hAnsi="Times New Roman" w:cs="Times New Roman"/>
          <w:sz w:val="23"/>
          <w:szCs w:val="23"/>
          <w:lang w:eastAsia="sk-SK"/>
        </w:rPr>
        <w:t>Zdôvodnenie požiadavky (</w:t>
      </w:r>
      <w:r w:rsidRPr="00DF7489">
        <w:rPr>
          <w:rFonts w:ascii="Times New Roman" w:eastAsia="Times New Roman" w:hAnsi="Times New Roman" w:cs="Times New Roman"/>
          <w:sz w:val="23"/>
          <w:szCs w:val="23"/>
          <w:lang w:eastAsia="sk-SK"/>
        </w:rPr>
        <w:t>napríklad zdôvodnenie požiadavky na základe interných auditov alebo porovnania alternatív vendorov resp. alternatívnych licenčných modelov vendora)</w:t>
      </w:r>
    </w:p>
    <w:p w14:paraId="7F8C5B3C" w14:textId="077FCA7F" w:rsidR="00203D33" w:rsidRPr="00B9122E" w:rsidRDefault="00203D33" w:rsidP="00F526B6">
      <w:pPr>
        <w:pStyle w:val="Odsekzoznamu"/>
        <w:numPr>
          <w:ilvl w:val="1"/>
          <w:numId w:val="9"/>
        </w:numPr>
        <w:spacing w:after="0" w:line="240" w:lineRule="auto"/>
        <w:contextualSpacing w:val="0"/>
        <w:jc w:val="both"/>
        <w:rPr>
          <w:rFonts w:ascii="Times New Roman" w:hAnsi="Times New Roman" w:cs="Times New Roman"/>
          <w:sz w:val="24"/>
          <w:szCs w:val="24"/>
        </w:rPr>
      </w:pPr>
      <w:r w:rsidRPr="00203D33">
        <w:rPr>
          <w:rFonts w:ascii="Times New Roman" w:hAnsi="Times New Roman" w:cs="Times New Roman"/>
          <w:sz w:val="24"/>
          <w:szCs w:val="24"/>
        </w:rPr>
        <w:t>Názov produktu</w:t>
      </w:r>
      <w:r w:rsidRPr="00B9122E">
        <w:rPr>
          <w:rFonts w:ascii="Times New Roman" w:hAnsi="Times New Roman" w:cs="Times New Roman"/>
          <w:sz w:val="24"/>
          <w:szCs w:val="24"/>
        </w:rPr>
        <w:t xml:space="preserve"> (vrátane definovania mernej jednotky </w:t>
      </w:r>
      <w:r w:rsidR="00F526B6">
        <w:rPr>
          <w:rFonts w:ascii="Times New Roman" w:hAnsi="Times New Roman" w:cs="Times New Roman"/>
          <w:sz w:val="24"/>
          <w:szCs w:val="24"/>
        </w:rPr>
        <w:t>napr. subskripcie</w:t>
      </w:r>
      <w:r w:rsidRPr="00B9122E">
        <w:rPr>
          <w:rFonts w:ascii="Times New Roman" w:hAnsi="Times New Roman" w:cs="Times New Roman"/>
          <w:sz w:val="24"/>
          <w:szCs w:val="24"/>
        </w:rPr>
        <w:t xml:space="preserve"> a metriky).</w:t>
      </w:r>
    </w:p>
    <w:p w14:paraId="4694F7CB" w14:textId="3A0611EE" w:rsidR="00203D33" w:rsidRPr="00B9122E" w:rsidRDefault="00F526B6" w:rsidP="00F526B6">
      <w:pPr>
        <w:pStyle w:val="Odsekzoznamu"/>
        <w:numPr>
          <w:ilvl w:val="1"/>
          <w:numId w:val="9"/>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Zdôvodnenie preferencie cloudových služieb pred licenciami.</w:t>
      </w:r>
    </w:p>
    <w:p w14:paraId="5BF30F45" w14:textId="33814267" w:rsidR="00203D33" w:rsidRDefault="00203D33" w:rsidP="00F526B6">
      <w:pPr>
        <w:pStyle w:val="Odsekzoznamu"/>
        <w:numPr>
          <w:ilvl w:val="1"/>
          <w:numId w:val="9"/>
        </w:numPr>
        <w:spacing w:after="0" w:line="240" w:lineRule="auto"/>
        <w:contextualSpacing w:val="0"/>
        <w:jc w:val="both"/>
        <w:rPr>
          <w:rFonts w:ascii="Times New Roman" w:hAnsi="Times New Roman" w:cs="Times New Roman"/>
          <w:sz w:val="24"/>
          <w:szCs w:val="24"/>
        </w:rPr>
      </w:pPr>
      <w:r w:rsidRPr="00B9122E">
        <w:rPr>
          <w:rFonts w:ascii="Times New Roman" w:hAnsi="Times New Roman" w:cs="Times New Roman"/>
          <w:sz w:val="24"/>
          <w:szCs w:val="24"/>
        </w:rPr>
        <w:t xml:space="preserve">Dátum zabezpečenia </w:t>
      </w:r>
      <w:r w:rsidR="00F526B6">
        <w:rPr>
          <w:rFonts w:ascii="Times New Roman" w:hAnsi="Times New Roman" w:cs="Times New Roman"/>
          <w:sz w:val="24"/>
          <w:szCs w:val="24"/>
        </w:rPr>
        <w:t>cloudovej služby</w:t>
      </w:r>
      <w:r w:rsidRPr="00B9122E">
        <w:rPr>
          <w:rFonts w:ascii="Times New Roman" w:hAnsi="Times New Roman" w:cs="Times New Roman"/>
          <w:sz w:val="24"/>
          <w:szCs w:val="24"/>
        </w:rPr>
        <w:t xml:space="preserve"> – uviesť</w:t>
      </w:r>
      <w:r w:rsidR="00F526B6">
        <w:rPr>
          <w:rFonts w:ascii="Times New Roman" w:hAnsi="Times New Roman" w:cs="Times New Roman"/>
          <w:sz w:val="24"/>
          <w:szCs w:val="24"/>
        </w:rPr>
        <w:t xml:space="preserve"> predpokladaný</w:t>
      </w:r>
      <w:r w:rsidRPr="00B9122E">
        <w:rPr>
          <w:rFonts w:ascii="Times New Roman" w:hAnsi="Times New Roman" w:cs="Times New Roman"/>
          <w:sz w:val="24"/>
          <w:szCs w:val="24"/>
        </w:rPr>
        <w:t xml:space="preserve"> dátum </w:t>
      </w:r>
      <w:r w:rsidR="00F526B6">
        <w:rPr>
          <w:rFonts w:ascii="Times New Roman" w:hAnsi="Times New Roman" w:cs="Times New Roman"/>
          <w:sz w:val="24"/>
          <w:szCs w:val="24"/>
        </w:rPr>
        <w:t xml:space="preserve"> začatiaa dátum ukončenia (</w:t>
      </w:r>
      <w:r w:rsidRPr="00B9122E">
        <w:rPr>
          <w:rFonts w:ascii="Times New Roman" w:hAnsi="Times New Roman" w:cs="Times New Roman"/>
          <w:sz w:val="24"/>
          <w:szCs w:val="24"/>
        </w:rPr>
        <w:t>do ktorého má byť podpora zabezpečovaná (napr. deň, mesiac, rok).</w:t>
      </w:r>
    </w:p>
    <w:p w14:paraId="3AE1D338" w14:textId="47FC6A34" w:rsidR="00203D33" w:rsidRPr="00F526B6" w:rsidRDefault="00203D33" w:rsidP="00F526B6">
      <w:pPr>
        <w:pStyle w:val="Odsekzoznamu"/>
        <w:numPr>
          <w:ilvl w:val="1"/>
          <w:numId w:val="9"/>
        </w:numPr>
        <w:spacing w:after="0" w:line="240" w:lineRule="auto"/>
        <w:ind w:left="1434" w:hanging="357"/>
        <w:contextualSpacing w:val="0"/>
        <w:jc w:val="both"/>
        <w:rPr>
          <w:rFonts w:ascii="Times New Roman" w:hAnsi="Times New Roman" w:cs="Times New Roman"/>
          <w:sz w:val="24"/>
          <w:szCs w:val="24"/>
        </w:rPr>
      </w:pPr>
      <w:r w:rsidRPr="00F526B6">
        <w:rPr>
          <w:rFonts w:ascii="Times New Roman" w:hAnsi="Times New Roman" w:cs="Times New Roman"/>
          <w:sz w:val="24"/>
          <w:szCs w:val="24"/>
        </w:rPr>
        <w:t>Umiestnenie licencií</w:t>
      </w:r>
      <w:r w:rsidR="00F526B6">
        <w:rPr>
          <w:rFonts w:ascii="Times New Roman" w:hAnsi="Times New Roman" w:cs="Times New Roman"/>
          <w:sz w:val="24"/>
          <w:szCs w:val="24"/>
        </w:rPr>
        <w:t xml:space="preserve"> (aktiváciu služby)</w:t>
      </w:r>
      <w:r w:rsidRPr="00F526B6">
        <w:rPr>
          <w:rFonts w:ascii="Times New Roman" w:hAnsi="Times New Roman" w:cs="Times New Roman"/>
          <w:sz w:val="24"/>
          <w:szCs w:val="24"/>
        </w:rPr>
        <w:t xml:space="preserve"> – v prípade, ak žiadateľom je iná organizácia, ako tá, ktorá licencie využíva (príklad: ministerstvo žiada služby podpory pre svoju podriadenú organizáciu).</w:t>
      </w:r>
    </w:p>
    <w:p w14:paraId="47B50AFC" w14:textId="09FC69F8" w:rsidR="00203D33" w:rsidRPr="00F526B6" w:rsidRDefault="0072233A" w:rsidP="00F526B6">
      <w:pPr>
        <w:pStyle w:val="Odsekzoznamu"/>
        <w:numPr>
          <w:ilvl w:val="1"/>
          <w:numId w:val="9"/>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Definovať, ktorý ISVS </w:t>
      </w:r>
      <w:r w:rsidR="00203D33" w:rsidRPr="00B9122E">
        <w:rPr>
          <w:rFonts w:ascii="Times New Roman" w:hAnsi="Times New Roman" w:cs="Times New Roman"/>
          <w:sz w:val="24"/>
          <w:szCs w:val="24"/>
        </w:rPr>
        <w:t xml:space="preserve">využíva alebo bude využívať licencie/podporu identifikáciou prepojenia na ISVS uvedením kódu ISVS z MetaIS. </w:t>
      </w:r>
    </w:p>
    <w:p w14:paraId="50397E0C" w14:textId="76692F8E" w:rsidR="00926427" w:rsidRDefault="00926427" w:rsidP="00926427">
      <w:pPr>
        <w:pStyle w:val="Odsekzoznamu"/>
        <w:numPr>
          <w:ilvl w:val="0"/>
          <w:numId w:val="9"/>
        </w:numPr>
        <w:jc w:val="both"/>
        <w:rPr>
          <w:rFonts w:ascii="Times New Roman" w:eastAsia="Times New Roman" w:hAnsi="Times New Roman" w:cs="Times New Roman"/>
          <w:sz w:val="23"/>
          <w:szCs w:val="23"/>
          <w:lang w:eastAsia="sk-SK"/>
        </w:rPr>
      </w:pPr>
      <w:r>
        <w:rPr>
          <w:rFonts w:ascii="Times New Roman" w:eastAsia="Times New Roman" w:hAnsi="Times New Roman" w:cs="Times New Roman"/>
          <w:sz w:val="23"/>
          <w:szCs w:val="23"/>
          <w:lang w:eastAsia="sk-SK"/>
        </w:rPr>
        <w:t xml:space="preserve">Existencia platnej </w:t>
      </w:r>
      <w:r w:rsidRPr="006269C7">
        <w:rPr>
          <w:rFonts w:ascii="Times New Roman" w:eastAsia="Times New Roman" w:hAnsi="Times New Roman" w:cs="Times New Roman"/>
          <w:sz w:val="23"/>
          <w:szCs w:val="23"/>
          <w:lang w:eastAsia="sk-SK"/>
        </w:rPr>
        <w:t xml:space="preserve">uzatvorenej </w:t>
      </w:r>
      <w:r>
        <w:rPr>
          <w:rFonts w:ascii="Times New Roman" w:eastAsia="Times New Roman" w:hAnsi="Times New Roman" w:cs="Times New Roman"/>
          <w:sz w:val="23"/>
          <w:szCs w:val="23"/>
          <w:lang w:eastAsia="sk-SK"/>
        </w:rPr>
        <w:t>D</w:t>
      </w:r>
      <w:r w:rsidRPr="006269C7">
        <w:rPr>
          <w:rFonts w:ascii="Times New Roman" w:eastAsia="Times New Roman" w:hAnsi="Times New Roman" w:cs="Times New Roman"/>
          <w:sz w:val="23"/>
          <w:szCs w:val="23"/>
          <w:lang w:eastAsia="sk-SK"/>
        </w:rPr>
        <w:t>ohody o</w:t>
      </w:r>
      <w:r>
        <w:rPr>
          <w:rFonts w:ascii="Times New Roman" w:eastAsia="Times New Roman" w:hAnsi="Times New Roman" w:cs="Times New Roman"/>
          <w:sz w:val="23"/>
          <w:szCs w:val="23"/>
          <w:lang w:eastAsia="sk-SK"/>
        </w:rPr>
        <w:t> </w:t>
      </w:r>
      <w:r w:rsidRPr="006269C7">
        <w:rPr>
          <w:rFonts w:ascii="Times New Roman" w:eastAsia="Times New Roman" w:hAnsi="Times New Roman" w:cs="Times New Roman"/>
          <w:sz w:val="23"/>
          <w:szCs w:val="23"/>
          <w:lang w:eastAsia="sk-SK"/>
        </w:rPr>
        <w:t xml:space="preserve">pristúpení </w:t>
      </w:r>
      <w:r>
        <w:rPr>
          <w:rFonts w:ascii="Times New Roman" w:eastAsia="Times New Roman" w:hAnsi="Times New Roman" w:cs="Times New Roman"/>
          <w:sz w:val="23"/>
          <w:szCs w:val="23"/>
          <w:lang w:eastAsia="sk-SK"/>
        </w:rPr>
        <w:t>medzi žiadateľom</w:t>
      </w:r>
      <w:r w:rsidRPr="006269C7">
        <w:rPr>
          <w:rFonts w:ascii="Times New Roman" w:eastAsia="Times New Roman" w:hAnsi="Times New Roman" w:cs="Times New Roman"/>
          <w:sz w:val="23"/>
          <w:szCs w:val="23"/>
          <w:lang w:eastAsia="sk-SK"/>
        </w:rPr>
        <w:t xml:space="preserve"> </w:t>
      </w:r>
      <w:r>
        <w:rPr>
          <w:rFonts w:ascii="Times New Roman" w:eastAsia="Times New Roman" w:hAnsi="Times New Roman" w:cs="Times New Roman"/>
          <w:sz w:val="23"/>
          <w:szCs w:val="23"/>
          <w:lang w:eastAsia="sk-SK"/>
        </w:rPr>
        <w:t>a MIRRI, existencia finančného rámca Rámcovej dohody pre zabezpečenie cloudových licencií v požadovanom rozsahu</w:t>
      </w:r>
    </w:p>
    <w:p w14:paraId="48A57F15" w14:textId="2E1C701D" w:rsidR="00926427" w:rsidRDefault="00926427" w:rsidP="00926427">
      <w:pPr>
        <w:pStyle w:val="Odsekzoznamu"/>
        <w:numPr>
          <w:ilvl w:val="0"/>
          <w:numId w:val="9"/>
        </w:numPr>
        <w:jc w:val="both"/>
        <w:rPr>
          <w:rFonts w:ascii="Times New Roman" w:eastAsia="Times New Roman" w:hAnsi="Times New Roman" w:cs="Times New Roman"/>
          <w:sz w:val="23"/>
          <w:szCs w:val="23"/>
          <w:lang w:eastAsia="sk-SK"/>
        </w:rPr>
      </w:pPr>
      <w:r>
        <w:rPr>
          <w:rFonts w:ascii="Times New Roman" w:eastAsia="Times New Roman" w:hAnsi="Times New Roman" w:cs="Times New Roman"/>
          <w:sz w:val="23"/>
          <w:szCs w:val="23"/>
          <w:lang w:eastAsia="sk-SK"/>
        </w:rPr>
        <w:lastRenderedPageBreak/>
        <w:t>Poskytnutie informácií o licenciách Žiadateľa, licenčných nákupoch, zmluvách, zmluvných partnerov a d</w:t>
      </w:r>
      <w:r w:rsidR="0072233A">
        <w:rPr>
          <w:rFonts w:ascii="Times New Roman" w:eastAsia="Times New Roman" w:hAnsi="Times New Roman" w:cs="Times New Roman"/>
          <w:sz w:val="23"/>
          <w:szCs w:val="23"/>
          <w:lang w:eastAsia="sk-SK"/>
        </w:rPr>
        <w:t>osiahnutých zľavách v minulosti</w:t>
      </w:r>
      <w:r>
        <w:rPr>
          <w:rFonts w:ascii="Times New Roman" w:eastAsia="Times New Roman" w:hAnsi="Times New Roman" w:cs="Times New Roman"/>
          <w:sz w:val="23"/>
          <w:szCs w:val="23"/>
          <w:lang w:eastAsia="sk-SK"/>
        </w:rPr>
        <w:t xml:space="preserve"> (t.j. menný zoznam vrátane počtov a je</w:t>
      </w:r>
      <w:r w:rsidR="0072233A">
        <w:rPr>
          <w:rFonts w:ascii="Times New Roman" w:eastAsia="Times New Roman" w:hAnsi="Times New Roman" w:cs="Times New Roman"/>
          <w:sz w:val="23"/>
          <w:szCs w:val="23"/>
          <w:lang w:eastAsia="sk-SK"/>
        </w:rPr>
        <w:t>dnotiek a metriky ak relevantné).</w:t>
      </w:r>
    </w:p>
    <w:p w14:paraId="1009119D" w14:textId="49AD138B" w:rsidR="00926427" w:rsidRDefault="00926427" w:rsidP="00926427">
      <w:pPr>
        <w:pStyle w:val="Odsekzoznamu"/>
        <w:numPr>
          <w:ilvl w:val="0"/>
          <w:numId w:val="9"/>
        </w:numPr>
        <w:jc w:val="both"/>
        <w:rPr>
          <w:rFonts w:ascii="Times New Roman" w:eastAsia="Times New Roman" w:hAnsi="Times New Roman" w:cs="Times New Roman"/>
          <w:sz w:val="23"/>
          <w:szCs w:val="23"/>
          <w:lang w:eastAsia="sk-SK"/>
        </w:rPr>
      </w:pPr>
      <w:r w:rsidRPr="00E00E69">
        <w:rPr>
          <w:rFonts w:ascii="Times New Roman" w:eastAsia="Times New Roman" w:hAnsi="Times New Roman" w:cs="Times New Roman"/>
          <w:sz w:val="23"/>
          <w:szCs w:val="23"/>
          <w:lang w:eastAsia="sk-SK"/>
        </w:rPr>
        <w:t>Existencia finančného kryti</w:t>
      </w:r>
      <w:r>
        <w:rPr>
          <w:rFonts w:ascii="Times New Roman" w:eastAsia="Times New Roman" w:hAnsi="Times New Roman" w:cs="Times New Roman"/>
          <w:sz w:val="23"/>
          <w:szCs w:val="23"/>
          <w:lang w:eastAsia="sk-SK"/>
        </w:rPr>
        <w:t>a</w:t>
      </w:r>
      <w:r w:rsidRPr="00E00E69">
        <w:rPr>
          <w:rFonts w:ascii="Times New Roman" w:eastAsia="Times New Roman" w:hAnsi="Times New Roman" w:cs="Times New Roman"/>
          <w:sz w:val="23"/>
          <w:szCs w:val="23"/>
          <w:lang w:eastAsia="sk-SK"/>
        </w:rPr>
        <w:t xml:space="preserve"> požiadavky v rozsahu </w:t>
      </w:r>
      <w:r>
        <w:rPr>
          <w:rFonts w:ascii="Times New Roman" w:eastAsia="Times New Roman" w:hAnsi="Times New Roman" w:cs="Times New Roman"/>
          <w:sz w:val="23"/>
          <w:szCs w:val="23"/>
          <w:lang w:eastAsia="sk-SK"/>
        </w:rPr>
        <w:t>požiadavky na strane Žiadateľa</w:t>
      </w:r>
    </w:p>
    <w:p w14:paraId="46F5645D" w14:textId="77777777" w:rsidR="00926427" w:rsidRPr="006269C7" w:rsidRDefault="00926427" w:rsidP="00926427">
      <w:pPr>
        <w:jc w:val="both"/>
        <w:rPr>
          <w:rFonts w:ascii="Times New Roman" w:eastAsia="Times New Roman" w:hAnsi="Times New Roman" w:cs="Times New Roman"/>
          <w:sz w:val="23"/>
          <w:szCs w:val="23"/>
          <w:lang w:eastAsia="sk-SK"/>
        </w:rPr>
      </w:pPr>
      <w:r w:rsidRPr="006269C7">
        <w:rPr>
          <w:rFonts w:ascii="Times New Roman" w:eastAsia="Times New Roman" w:hAnsi="Times New Roman" w:cs="Times New Roman"/>
          <w:sz w:val="23"/>
          <w:szCs w:val="23"/>
          <w:lang w:eastAsia="sk-SK"/>
        </w:rPr>
        <w:t>V prípade schválenia žiadosti MIRRI</w:t>
      </w:r>
      <w:r>
        <w:rPr>
          <w:rFonts w:ascii="Times New Roman" w:eastAsia="Times New Roman" w:hAnsi="Times New Roman" w:cs="Times New Roman"/>
          <w:sz w:val="23"/>
          <w:szCs w:val="23"/>
          <w:lang w:eastAsia="sk-SK"/>
        </w:rPr>
        <w:t>:</w:t>
      </w:r>
    </w:p>
    <w:p w14:paraId="4F1823B1" w14:textId="79125B18" w:rsidR="00926427" w:rsidRDefault="00926427" w:rsidP="00926427">
      <w:pPr>
        <w:pStyle w:val="Odsekzoznamu"/>
        <w:numPr>
          <w:ilvl w:val="0"/>
          <w:numId w:val="9"/>
        </w:numPr>
        <w:jc w:val="both"/>
        <w:rPr>
          <w:rFonts w:ascii="Times New Roman" w:eastAsia="Times New Roman" w:hAnsi="Times New Roman" w:cs="Times New Roman"/>
          <w:sz w:val="23"/>
          <w:szCs w:val="23"/>
          <w:lang w:eastAsia="sk-SK"/>
        </w:rPr>
      </w:pPr>
      <w:r w:rsidRPr="006269C7">
        <w:rPr>
          <w:rFonts w:ascii="Times New Roman" w:eastAsia="Times New Roman" w:hAnsi="Times New Roman" w:cs="Times New Roman"/>
          <w:sz w:val="23"/>
          <w:szCs w:val="23"/>
          <w:lang w:eastAsia="sk-SK"/>
        </w:rPr>
        <w:t>vystavenie objednávky na služby podpory Pristupujúcim subjektom</w:t>
      </w:r>
      <w:r>
        <w:rPr>
          <w:rFonts w:ascii="Times New Roman" w:eastAsia="Times New Roman" w:hAnsi="Times New Roman" w:cs="Times New Roman"/>
          <w:sz w:val="23"/>
          <w:szCs w:val="23"/>
          <w:lang w:eastAsia="sk-SK"/>
        </w:rPr>
        <w:t>.  Vzor objednávky na nákup cloudových služieb Príloha č. 4 tohto usmernenia</w:t>
      </w:r>
      <w:r w:rsidR="00722775">
        <w:rPr>
          <w:rFonts w:ascii="Times New Roman" w:eastAsia="Times New Roman" w:hAnsi="Times New Roman" w:cs="Times New Roman"/>
          <w:sz w:val="23"/>
          <w:szCs w:val="23"/>
          <w:lang w:eastAsia="sk-SK"/>
        </w:rPr>
        <w:t xml:space="preserve">. </w:t>
      </w:r>
    </w:p>
    <w:p w14:paraId="66C1DD8B" w14:textId="77777777" w:rsidR="00722775" w:rsidRDefault="00722775" w:rsidP="00926427">
      <w:pPr>
        <w:pStyle w:val="Odsekzoznamu"/>
        <w:numPr>
          <w:ilvl w:val="0"/>
          <w:numId w:val="9"/>
        </w:numPr>
        <w:jc w:val="both"/>
        <w:rPr>
          <w:rFonts w:ascii="Times New Roman" w:eastAsia="Times New Roman" w:hAnsi="Times New Roman" w:cs="Times New Roman"/>
          <w:sz w:val="23"/>
          <w:szCs w:val="23"/>
          <w:lang w:eastAsia="sk-SK"/>
        </w:rPr>
      </w:pPr>
      <w:r>
        <w:rPr>
          <w:rFonts w:ascii="Times New Roman" w:eastAsia="Times New Roman" w:hAnsi="Times New Roman" w:cs="Times New Roman"/>
          <w:sz w:val="23"/>
          <w:szCs w:val="23"/>
          <w:lang w:eastAsia="sk-SK"/>
        </w:rPr>
        <w:t xml:space="preserve">Nakoľko objednávka je vzorová, pri každej objednávku je nevyhnutné prispôsobiť objednávku, tak aby zodpovedala požiadavkám plnenia. </w:t>
      </w:r>
    </w:p>
    <w:p w14:paraId="503DA453" w14:textId="321B9222" w:rsidR="00722775" w:rsidRDefault="00722775" w:rsidP="00722775">
      <w:pPr>
        <w:pStyle w:val="Odsekzoznamu"/>
        <w:numPr>
          <w:ilvl w:val="1"/>
          <w:numId w:val="9"/>
        </w:numPr>
        <w:jc w:val="both"/>
        <w:rPr>
          <w:rFonts w:ascii="Times New Roman" w:eastAsia="Times New Roman" w:hAnsi="Times New Roman" w:cs="Times New Roman"/>
          <w:sz w:val="23"/>
          <w:szCs w:val="23"/>
          <w:lang w:eastAsia="sk-SK"/>
        </w:rPr>
      </w:pPr>
      <w:r>
        <w:rPr>
          <w:rFonts w:ascii="Times New Roman" w:eastAsia="Times New Roman" w:hAnsi="Times New Roman" w:cs="Times New Roman"/>
          <w:sz w:val="23"/>
          <w:szCs w:val="23"/>
          <w:lang w:eastAsia="sk-SK"/>
        </w:rPr>
        <w:t>Finálna podoba objednávky je následne schválená mailom MIRRI. Finálnym krokom pri vystavení objednávky zo strany Žiadateľa na Dodávateľa je zaslanie skenu podpísanej vystavenej objednávky na MIRRI</w:t>
      </w:r>
    </w:p>
    <w:p w14:paraId="6C1E2A52" w14:textId="124E8543" w:rsidR="00926427" w:rsidRDefault="00926427" w:rsidP="00926427">
      <w:pPr>
        <w:pStyle w:val="Odsekzoznamu"/>
        <w:numPr>
          <w:ilvl w:val="0"/>
          <w:numId w:val="9"/>
        </w:numPr>
        <w:jc w:val="both"/>
        <w:rPr>
          <w:rFonts w:ascii="Times New Roman" w:eastAsia="Times New Roman" w:hAnsi="Times New Roman" w:cs="Times New Roman"/>
          <w:sz w:val="23"/>
          <w:szCs w:val="23"/>
          <w:lang w:eastAsia="sk-SK"/>
        </w:rPr>
      </w:pPr>
      <w:r>
        <w:rPr>
          <w:rFonts w:ascii="Times New Roman" w:eastAsia="Times New Roman" w:hAnsi="Times New Roman" w:cs="Times New Roman"/>
          <w:sz w:val="23"/>
          <w:szCs w:val="23"/>
          <w:lang w:eastAsia="sk-SK"/>
        </w:rPr>
        <w:t>Rámcová dohoda garantuje minimálnu zmluvnú zľavu na úrovni 10% z nákupnej hodnoty licencií SAP. Predovšetkým pri cloudových službách je cenotvorba závislá od väčšieho rozsahu faktorov. Na základe uvedená zľava predstavuje iba indikatívny rámec. Ambíciou MIRRI je dosahovanie výraznejších zliav.</w:t>
      </w:r>
    </w:p>
    <w:p w14:paraId="3188B39D" w14:textId="3A0A20CC" w:rsidR="00AB6014" w:rsidRDefault="00AB6014" w:rsidP="00722775"/>
    <w:p w14:paraId="19050CA3" w14:textId="2C6BBF08" w:rsidR="00AB6014" w:rsidRDefault="00AB6014" w:rsidP="00AB6014">
      <w:pPr>
        <w:pStyle w:val="Nadpis1"/>
        <w:spacing w:before="0" w:after="360"/>
        <w:jc w:val="center"/>
        <w:rPr>
          <w:rFonts w:ascii="Times New Roman" w:hAnsi="Times New Roman"/>
          <w:sz w:val="23"/>
          <w:szCs w:val="23"/>
          <w:lang w:val="sk-SK"/>
        </w:rPr>
      </w:pPr>
      <w:bookmarkStart w:id="20" w:name="_Toc125106786"/>
      <w:r>
        <w:rPr>
          <w:rFonts w:ascii="Times New Roman" w:hAnsi="Times New Roman"/>
          <w:sz w:val="23"/>
          <w:szCs w:val="23"/>
          <w:lang w:val="sk-SK"/>
        </w:rPr>
        <w:t>Žiadosť</w:t>
      </w:r>
      <w:r w:rsidR="00926427">
        <w:rPr>
          <w:rFonts w:ascii="Times New Roman" w:hAnsi="Times New Roman"/>
          <w:sz w:val="23"/>
          <w:szCs w:val="23"/>
          <w:lang w:val="sk-SK"/>
        </w:rPr>
        <w:t xml:space="preserve"> o poskytnutie</w:t>
      </w:r>
      <w:r>
        <w:rPr>
          <w:rFonts w:ascii="Times New Roman" w:hAnsi="Times New Roman"/>
          <w:sz w:val="23"/>
          <w:szCs w:val="23"/>
          <w:lang w:val="sk-SK"/>
        </w:rPr>
        <w:t xml:space="preserve"> služieb Premium Engagement</w:t>
      </w:r>
      <w:bookmarkEnd w:id="20"/>
    </w:p>
    <w:p w14:paraId="08FA98E4" w14:textId="0D8873FE" w:rsidR="00926427" w:rsidRPr="00722775" w:rsidRDefault="00926427" w:rsidP="00722775">
      <w:pPr>
        <w:jc w:val="both"/>
        <w:rPr>
          <w:rFonts w:ascii="Times New Roman" w:eastAsia="Times New Roman" w:hAnsi="Times New Roman" w:cs="Times New Roman"/>
          <w:sz w:val="23"/>
          <w:szCs w:val="23"/>
          <w:lang w:eastAsia="sk-SK"/>
        </w:rPr>
      </w:pPr>
      <w:r>
        <w:rPr>
          <w:rFonts w:ascii="Times New Roman" w:eastAsia="Times New Roman" w:hAnsi="Times New Roman" w:cs="Times New Roman"/>
          <w:sz w:val="23"/>
          <w:szCs w:val="23"/>
          <w:lang w:eastAsia="sk-SK"/>
        </w:rPr>
        <w:t>Prostredníctvom Rámcovej Dohody je možné obstarávať aj služby Premium Engagement. Základným predpokladom realizácie plnení sú nasledovné východiská.</w:t>
      </w:r>
      <w:r w:rsidR="00722775">
        <w:rPr>
          <w:rFonts w:ascii="Times New Roman" w:eastAsia="Times New Roman" w:hAnsi="Times New Roman" w:cs="Times New Roman"/>
          <w:sz w:val="23"/>
          <w:szCs w:val="23"/>
          <w:lang w:eastAsia="sk-SK"/>
        </w:rPr>
        <w:t xml:space="preserve"> Poskytnutie služieb Premium Engagement v prípade schválenia žiadosti je administratívne najkomplikovanejšie.</w:t>
      </w:r>
    </w:p>
    <w:p w14:paraId="059512F4" w14:textId="41472E4E" w:rsidR="008C0BAF" w:rsidRDefault="008C0BAF" w:rsidP="008C0BAF">
      <w:pPr>
        <w:pStyle w:val="Odsekzoznamu"/>
        <w:numPr>
          <w:ilvl w:val="0"/>
          <w:numId w:val="9"/>
        </w:numPr>
        <w:jc w:val="both"/>
        <w:rPr>
          <w:rFonts w:ascii="Times New Roman" w:eastAsia="Times New Roman" w:hAnsi="Times New Roman" w:cs="Times New Roman"/>
          <w:sz w:val="23"/>
          <w:szCs w:val="23"/>
          <w:lang w:eastAsia="sk-SK"/>
        </w:rPr>
      </w:pPr>
      <w:r>
        <w:rPr>
          <w:rFonts w:ascii="Times New Roman" w:eastAsia="Times New Roman" w:hAnsi="Times New Roman" w:cs="Times New Roman"/>
          <w:sz w:val="23"/>
          <w:szCs w:val="23"/>
          <w:lang w:eastAsia="sk-SK"/>
        </w:rPr>
        <w:t xml:space="preserve">Zaslanie oficiálnej požiadavky pre zabezpečenie požadovaných služieb Premium Engagement (PE) obsahujúca vybrané náležitosti zo všeobecných aspektov žiadosti </w:t>
      </w:r>
    </w:p>
    <w:p w14:paraId="4304D83B" w14:textId="06C8C482" w:rsidR="008C0BAF" w:rsidRDefault="008C0BAF" w:rsidP="008C0BAF">
      <w:pPr>
        <w:pStyle w:val="Odsekzoznamu"/>
        <w:numPr>
          <w:ilvl w:val="0"/>
          <w:numId w:val="9"/>
        </w:numPr>
        <w:jc w:val="both"/>
        <w:rPr>
          <w:rFonts w:ascii="Times New Roman" w:eastAsia="Times New Roman" w:hAnsi="Times New Roman" w:cs="Times New Roman"/>
          <w:sz w:val="23"/>
          <w:szCs w:val="23"/>
          <w:lang w:eastAsia="sk-SK"/>
        </w:rPr>
      </w:pPr>
      <w:r>
        <w:rPr>
          <w:rFonts w:ascii="Times New Roman" w:eastAsia="Times New Roman" w:hAnsi="Times New Roman" w:cs="Times New Roman"/>
          <w:sz w:val="23"/>
          <w:szCs w:val="23"/>
          <w:lang w:eastAsia="sk-SK"/>
        </w:rPr>
        <w:t xml:space="preserve">Existencia platnej </w:t>
      </w:r>
      <w:r w:rsidRPr="006269C7">
        <w:rPr>
          <w:rFonts w:ascii="Times New Roman" w:eastAsia="Times New Roman" w:hAnsi="Times New Roman" w:cs="Times New Roman"/>
          <w:sz w:val="23"/>
          <w:szCs w:val="23"/>
          <w:lang w:eastAsia="sk-SK"/>
        </w:rPr>
        <w:t xml:space="preserve">uzatvorenej </w:t>
      </w:r>
      <w:r>
        <w:rPr>
          <w:rFonts w:ascii="Times New Roman" w:eastAsia="Times New Roman" w:hAnsi="Times New Roman" w:cs="Times New Roman"/>
          <w:sz w:val="23"/>
          <w:szCs w:val="23"/>
          <w:lang w:eastAsia="sk-SK"/>
        </w:rPr>
        <w:t>D</w:t>
      </w:r>
      <w:r w:rsidRPr="006269C7">
        <w:rPr>
          <w:rFonts w:ascii="Times New Roman" w:eastAsia="Times New Roman" w:hAnsi="Times New Roman" w:cs="Times New Roman"/>
          <w:sz w:val="23"/>
          <w:szCs w:val="23"/>
          <w:lang w:eastAsia="sk-SK"/>
        </w:rPr>
        <w:t>ohody o</w:t>
      </w:r>
      <w:r>
        <w:rPr>
          <w:rFonts w:ascii="Times New Roman" w:eastAsia="Times New Roman" w:hAnsi="Times New Roman" w:cs="Times New Roman"/>
          <w:sz w:val="23"/>
          <w:szCs w:val="23"/>
          <w:lang w:eastAsia="sk-SK"/>
        </w:rPr>
        <w:t> </w:t>
      </w:r>
      <w:r w:rsidRPr="006269C7">
        <w:rPr>
          <w:rFonts w:ascii="Times New Roman" w:eastAsia="Times New Roman" w:hAnsi="Times New Roman" w:cs="Times New Roman"/>
          <w:sz w:val="23"/>
          <w:szCs w:val="23"/>
          <w:lang w:eastAsia="sk-SK"/>
        </w:rPr>
        <w:t xml:space="preserve">pristúpení </w:t>
      </w:r>
      <w:r>
        <w:rPr>
          <w:rFonts w:ascii="Times New Roman" w:eastAsia="Times New Roman" w:hAnsi="Times New Roman" w:cs="Times New Roman"/>
          <w:sz w:val="23"/>
          <w:szCs w:val="23"/>
          <w:lang w:eastAsia="sk-SK"/>
        </w:rPr>
        <w:t>medzi žiadateľom</w:t>
      </w:r>
      <w:r w:rsidRPr="006269C7">
        <w:rPr>
          <w:rFonts w:ascii="Times New Roman" w:eastAsia="Times New Roman" w:hAnsi="Times New Roman" w:cs="Times New Roman"/>
          <w:sz w:val="23"/>
          <w:szCs w:val="23"/>
          <w:lang w:eastAsia="sk-SK"/>
        </w:rPr>
        <w:t xml:space="preserve"> </w:t>
      </w:r>
      <w:r>
        <w:rPr>
          <w:rFonts w:ascii="Times New Roman" w:eastAsia="Times New Roman" w:hAnsi="Times New Roman" w:cs="Times New Roman"/>
          <w:sz w:val="23"/>
          <w:szCs w:val="23"/>
          <w:lang w:eastAsia="sk-SK"/>
        </w:rPr>
        <w:t>a MIRRI, existencia finančného rámca Rámcovej dohody pre zabezpečenie služieb PE v požadovanom rozsahu,</w:t>
      </w:r>
    </w:p>
    <w:p w14:paraId="5F275B0F" w14:textId="7F8EBA64" w:rsidR="008C0BAF" w:rsidRDefault="008C0BAF" w:rsidP="008C0BAF">
      <w:pPr>
        <w:pStyle w:val="Odsekzoznamu"/>
        <w:numPr>
          <w:ilvl w:val="0"/>
          <w:numId w:val="9"/>
        </w:numPr>
        <w:jc w:val="both"/>
        <w:rPr>
          <w:rFonts w:ascii="Times New Roman" w:eastAsia="Times New Roman" w:hAnsi="Times New Roman" w:cs="Times New Roman"/>
          <w:sz w:val="23"/>
          <w:szCs w:val="23"/>
          <w:lang w:eastAsia="sk-SK"/>
        </w:rPr>
      </w:pPr>
      <w:r>
        <w:rPr>
          <w:rFonts w:ascii="Times New Roman" w:eastAsia="Times New Roman" w:hAnsi="Times New Roman" w:cs="Times New Roman"/>
          <w:sz w:val="23"/>
          <w:szCs w:val="23"/>
          <w:lang w:eastAsia="sk-SK"/>
        </w:rPr>
        <w:t>Identifikácia účelu využitia týchto služieb, harmonogramu, očakávaní</w:t>
      </w:r>
    </w:p>
    <w:p w14:paraId="7A2B3200" w14:textId="4F00ABB6" w:rsidR="008C0BAF" w:rsidRDefault="008C0BAF" w:rsidP="008C0BAF">
      <w:pPr>
        <w:pStyle w:val="Odsekzoznamu"/>
        <w:numPr>
          <w:ilvl w:val="0"/>
          <w:numId w:val="9"/>
        </w:numPr>
        <w:jc w:val="both"/>
        <w:rPr>
          <w:rFonts w:ascii="Times New Roman" w:eastAsia="Times New Roman" w:hAnsi="Times New Roman" w:cs="Times New Roman"/>
          <w:sz w:val="23"/>
          <w:szCs w:val="23"/>
          <w:lang w:eastAsia="sk-SK"/>
        </w:rPr>
      </w:pPr>
      <w:r>
        <w:rPr>
          <w:rFonts w:ascii="Times New Roman" w:eastAsia="Times New Roman" w:hAnsi="Times New Roman" w:cs="Times New Roman"/>
          <w:sz w:val="23"/>
          <w:szCs w:val="23"/>
          <w:lang w:eastAsia="sk-SK"/>
        </w:rPr>
        <w:t>Zdôvodnenie nevyužitia služieb tretích strán pre zabezpečenie požiadavky</w:t>
      </w:r>
    </w:p>
    <w:p w14:paraId="2BE8351D" w14:textId="5B72108B" w:rsidR="008C0BAF" w:rsidRDefault="008C0BAF" w:rsidP="008C0BAF">
      <w:pPr>
        <w:pStyle w:val="Odsekzoznamu"/>
        <w:numPr>
          <w:ilvl w:val="0"/>
          <w:numId w:val="9"/>
        </w:numPr>
        <w:jc w:val="both"/>
        <w:rPr>
          <w:rFonts w:ascii="Times New Roman" w:eastAsia="Times New Roman" w:hAnsi="Times New Roman" w:cs="Times New Roman"/>
          <w:sz w:val="23"/>
          <w:szCs w:val="23"/>
          <w:lang w:eastAsia="sk-SK"/>
        </w:rPr>
      </w:pPr>
      <w:r>
        <w:rPr>
          <w:rFonts w:ascii="Times New Roman" w:eastAsia="Times New Roman" w:hAnsi="Times New Roman" w:cs="Times New Roman"/>
          <w:sz w:val="23"/>
          <w:szCs w:val="23"/>
          <w:lang w:eastAsia="sk-SK"/>
        </w:rPr>
        <w:t>Poskytnutie informácií objasňujúcich účel použitia týchto služieb</w:t>
      </w:r>
    </w:p>
    <w:p w14:paraId="064A5FAC" w14:textId="77777777" w:rsidR="008C0BAF" w:rsidRDefault="008C0BAF" w:rsidP="008C0BAF">
      <w:pPr>
        <w:pStyle w:val="Odsekzoznamu"/>
        <w:numPr>
          <w:ilvl w:val="0"/>
          <w:numId w:val="9"/>
        </w:numPr>
        <w:jc w:val="both"/>
        <w:rPr>
          <w:rFonts w:ascii="Times New Roman" w:eastAsia="Times New Roman" w:hAnsi="Times New Roman" w:cs="Times New Roman"/>
          <w:sz w:val="23"/>
          <w:szCs w:val="23"/>
          <w:lang w:eastAsia="sk-SK"/>
        </w:rPr>
      </w:pPr>
      <w:r w:rsidRPr="00E00E69">
        <w:rPr>
          <w:rFonts w:ascii="Times New Roman" w:eastAsia="Times New Roman" w:hAnsi="Times New Roman" w:cs="Times New Roman"/>
          <w:sz w:val="23"/>
          <w:szCs w:val="23"/>
          <w:lang w:eastAsia="sk-SK"/>
        </w:rPr>
        <w:t>Existencia finančného kryti</w:t>
      </w:r>
      <w:r>
        <w:rPr>
          <w:rFonts w:ascii="Times New Roman" w:eastAsia="Times New Roman" w:hAnsi="Times New Roman" w:cs="Times New Roman"/>
          <w:sz w:val="23"/>
          <w:szCs w:val="23"/>
          <w:lang w:eastAsia="sk-SK"/>
        </w:rPr>
        <w:t>a</w:t>
      </w:r>
      <w:r w:rsidRPr="00E00E69">
        <w:rPr>
          <w:rFonts w:ascii="Times New Roman" w:eastAsia="Times New Roman" w:hAnsi="Times New Roman" w:cs="Times New Roman"/>
          <w:sz w:val="23"/>
          <w:szCs w:val="23"/>
          <w:lang w:eastAsia="sk-SK"/>
        </w:rPr>
        <w:t xml:space="preserve"> požiadavky v rozsahu </w:t>
      </w:r>
      <w:r>
        <w:rPr>
          <w:rFonts w:ascii="Times New Roman" w:eastAsia="Times New Roman" w:hAnsi="Times New Roman" w:cs="Times New Roman"/>
          <w:sz w:val="23"/>
          <w:szCs w:val="23"/>
          <w:lang w:eastAsia="sk-SK"/>
        </w:rPr>
        <w:t>požiadavky na strane Žiadateľa</w:t>
      </w:r>
    </w:p>
    <w:p w14:paraId="6E44FD8F" w14:textId="77777777" w:rsidR="008C0BAF" w:rsidRPr="006269C7" w:rsidRDefault="008C0BAF" w:rsidP="008C0BAF">
      <w:pPr>
        <w:jc w:val="both"/>
        <w:rPr>
          <w:rFonts w:ascii="Times New Roman" w:eastAsia="Times New Roman" w:hAnsi="Times New Roman" w:cs="Times New Roman"/>
          <w:sz w:val="23"/>
          <w:szCs w:val="23"/>
          <w:lang w:eastAsia="sk-SK"/>
        </w:rPr>
      </w:pPr>
      <w:r w:rsidRPr="006269C7">
        <w:rPr>
          <w:rFonts w:ascii="Times New Roman" w:eastAsia="Times New Roman" w:hAnsi="Times New Roman" w:cs="Times New Roman"/>
          <w:sz w:val="23"/>
          <w:szCs w:val="23"/>
          <w:lang w:eastAsia="sk-SK"/>
        </w:rPr>
        <w:t>V prípade schválenia žiadosti MIRRI</w:t>
      </w:r>
      <w:r>
        <w:rPr>
          <w:rFonts w:ascii="Times New Roman" w:eastAsia="Times New Roman" w:hAnsi="Times New Roman" w:cs="Times New Roman"/>
          <w:sz w:val="23"/>
          <w:szCs w:val="23"/>
          <w:lang w:eastAsia="sk-SK"/>
        </w:rPr>
        <w:t>:</w:t>
      </w:r>
    </w:p>
    <w:p w14:paraId="6DA14252" w14:textId="774636B3" w:rsidR="008C0BAF" w:rsidRPr="00722775" w:rsidRDefault="008C0BAF" w:rsidP="00722775">
      <w:pPr>
        <w:pStyle w:val="Odsekzoznamu"/>
        <w:numPr>
          <w:ilvl w:val="0"/>
          <w:numId w:val="9"/>
        </w:numPr>
        <w:jc w:val="both"/>
        <w:rPr>
          <w:rFonts w:ascii="Times New Roman" w:eastAsia="Times New Roman" w:hAnsi="Times New Roman" w:cs="Times New Roman"/>
          <w:sz w:val="23"/>
          <w:szCs w:val="23"/>
          <w:lang w:eastAsia="sk-SK"/>
        </w:rPr>
      </w:pPr>
      <w:r w:rsidRPr="006269C7">
        <w:rPr>
          <w:rFonts w:ascii="Times New Roman" w:eastAsia="Times New Roman" w:hAnsi="Times New Roman" w:cs="Times New Roman"/>
          <w:sz w:val="23"/>
          <w:szCs w:val="23"/>
          <w:lang w:eastAsia="sk-SK"/>
        </w:rPr>
        <w:t xml:space="preserve">vystavenie objednávky na </w:t>
      </w:r>
      <w:r>
        <w:rPr>
          <w:rFonts w:ascii="Times New Roman" w:eastAsia="Times New Roman" w:hAnsi="Times New Roman" w:cs="Times New Roman"/>
          <w:sz w:val="23"/>
          <w:szCs w:val="23"/>
          <w:lang w:eastAsia="sk-SK"/>
        </w:rPr>
        <w:t xml:space="preserve">služby PE je realizované výlučne prostredníctvom MIRRI.  Vzorové znenie objednávky pre služby PE je uvedený </w:t>
      </w:r>
      <w:r w:rsidR="0072233A">
        <w:rPr>
          <w:rFonts w:ascii="Times New Roman" w:eastAsia="Times New Roman" w:hAnsi="Times New Roman" w:cs="Times New Roman"/>
          <w:sz w:val="23"/>
          <w:szCs w:val="23"/>
          <w:lang w:eastAsia="sk-SK"/>
        </w:rPr>
        <w:t xml:space="preserve">v </w:t>
      </w:r>
      <w:r w:rsidRPr="0072233A">
        <w:rPr>
          <w:rFonts w:ascii="Times New Roman" w:eastAsia="Times New Roman" w:hAnsi="Times New Roman" w:cs="Times New Roman"/>
          <w:sz w:val="23"/>
          <w:szCs w:val="23"/>
          <w:lang w:eastAsia="sk-SK"/>
        </w:rPr>
        <w:t>Prílohe č. 8d Rámcovej Dohody</w:t>
      </w:r>
      <w:r>
        <w:t xml:space="preserve"> </w:t>
      </w:r>
      <w:hyperlink r:id="rId16" w:history="1">
        <w:r w:rsidRPr="00A459E7">
          <w:rPr>
            <w:rStyle w:val="Hypertextovprepojenie"/>
          </w:rPr>
          <w:t>https://crz.gov.sk/data/att/3624197.pdf</w:t>
        </w:r>
      </w:hyperlink>
    </w:p>
    <w:p w14:paraId="43D315CA" w14:textId="394C4BF9" w:rsidR="00140B96" w:rsidRPr="00827F9E" w:rsidRDefault="008C0BAF" w:rsidP="00DB305E">
      <w:pPr>
        <w:tabs>
          <w:tab w:val="left" w:pos="567"/>
        </w:tabs>
        <w:spacing w:before="240" w:after="40" w:line="240" w:lineRule="auto"/>
        <w:jc w:val="both"/>
        <w:rPr>
          <w:rFonts w:ascii="Times New Roman" w:hAnsi="Times New Roman" w:cs="Times New Roman"/>
          <w:sz w:val="23"/>
          <w:szCs w:val="23"/>
        </w:rPr>
      </w:pPr>
      <w:r>
        <w:rPr>
          <w:rFonts w:ascii="Times New Roman" w:eastAsia="Times New Roman" w:hAnsi="Times New Roman" w:cs="Times New Roman"/>
          <w:sz w:val="23"/>
          <w:szCs w:val="23"/>
          <w:lang w:eastAsia="sk-SK"/>
        </w:rPr>
        <w:t xml:space="preserve">V prípade čerpania týchto služieb pre tieto služby MIRRI zabezpečuje dohľad prostredníctvom pravidelných trojstranných stretnutí medzi Žiadateľom MIRRI a dodávateľom za účelom sledovania stavu, získavania skúseností, odpočtom zrealizovaných aktivít a ďalších aspektov súvisiacich s maximalizácie hodnoty poskytovaných služieb. </w:t>
      </w:r>
    </w:p>
    <w:bookmarkStart w:id="21" w:name="_PROCESNÝ_POSTUP_OBSTARANIA_2"/>
    <w:bookmarkEnd w:id="21"/>
    <w:p w14:paraId="263EABAD" w14:textId="1659F866" w:rsidR="00C3396D" w:rsidRPr="00827F9E" w:rsidRDefault="00210A7A" w:rsidP="00C3396D">
      <w:pPr>
        <w:rPr>
          <w:rFonts w:ascii="Times New Roman" w:hAnsi="Times New Roman" w:cs="Times New Roman"/>
          <w:sz w:val="23"/>
          <w:szCs w:val="23"/>
        </w:rPr>
      </w:pPr>
      <w:r w:rsidRPr="00827F9E">
        <w:rPr>
          <w:rFonts w:ascii="Times New Roman" w:hAnsi="Times New Roman" w:cs="Times New Roman"/>
          <w:noProof/>
          <w:sz w:val="23"/>
          <w:szCs w:val="23"/>
          <w:lang w:eastAsia="sk-SK"/>
        </w:rPr>
        <mc:AlternateContent>
          <mc:Choice Requires="wps">
            <w:drawing>
              <wp:anchor distT="0" distB="0" distL="114300" distR="114300" simplePos="0" relativeHeight="251668480" behindDoc="0" locked="0" layoutInCell="1" allowOverlap="1" wp14:anchorId="5A562883" wp14:editId="58696F2A">
                <wp:simplePos x="0" y="0"/>
                <wp:positionH relativeFrom="column">
                  <wp:posOffset>-190500</wp:posOffset>
                </wp:positionH>
                <wp:positionV relativeFrom="paragraph">
                  <wp:posOffset>254110</wp:posOffset>
                </wp:positionV>
                <wp:extent cx="5805170" cy="882869"/>
                <wp:effectExtent l="0" t="0" r="24130" b="12700"/>
                <wp:wrapNone/>
                <wp:docPr id="7" name="Obdĺžnik 7"/>
                <wp:cNvGraphicFramePr/>
                <a:graphic xmlns:a="http://schemas.openxmlformats.org/drawingml/2006/main">
                  <a:graphicData uri="http://schemas.microsoft.com/office/word/2010/wordprocessingShape">
                    <wps:wsp>
                      <wps:cNvSpPr/>
                      <wps:spPr>
                        <a:xfrm>
                          <a:off x="0" y="0"/>
                          <a:ext cx="5805170" cy="88286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8D3AC" id="Obdĺžnik 7" o:spid="_x0000_s1026" style="position:absolute;margin-left:-15pt;margin-top:20pt;width:457.1pt;height: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" filled="f" strokecolor="#1f4d78 [1604]" strokeweight="1pt"/>
            </w:pict>
          </mc:Fallback>
        </mc:AlternateContent>
      </w:r>
    </w:p>
    <w:p w14:paraId="4D4CD906" w14:textId="53531B20" w:rsidR="001B6BFF" w:rsidRPr="00827F9E" w:rsidRDefault="001B6BFF" w:rsidP="00393DCD">
      <w:pPr>
        <w:spacing w:before="240" w:after="60"/>
        <w:rPr>
          <w:rFonts w:ascii="Times New Roman" w:hAnsi="Times New Roman" w:cs="Times New Roman"/>
          <w:sz w:val="23"/>
          <w:szCs w:val="23"/>
        </w:rPr>
      </w:pPr>
      <w:r w:rsidRPr="00827F9E">
        <w:rPr>
          <w:rFonts w:ascii="Times New Roman" w:hAnsi="Times New Roman" w:cs="Times New Roman"/>
          <w:sz w:val="23"/>
          <w:szCs w:val="23"/>
        </w:rPr>
        <w:t xml:space="preserve">Kontaktná osoba za MIRRI SR: </w:t>
      </w:r>
    </w:p>
    <w:p w14:paraId="182E9878" w14:textId="22845572" w:rsidR="005756EE" w:rsidRPr="00827F9E" w:rsidRDefault="005756EE" w:rsidP="001B6BFF">
      <w:pPr>
        <w:spacing w:after="60"/>
        <w:rPr>
          <w:rFonts w:ascii="Times New Roman" w:hAnsi="Times New Roman" w:cs="Times New Roman"/>
          <w:sz w:val="23"/>
          <w:szCs w:val="23"/>
        </w:rPr>
      </w:pPr>
    </w:p>
    <w:p w14:paraId="4E9BEC8A" w14:textId="621D3A7F" w:rsidR="001B6BFF" w:rsidRPr="00827F9E" w:rsidRDefault="001B6BFF" w:rsidP="002329E9">
      <w:pPr>
        <w:rPr>
          <w:rFonts w:ascii="Times New Roman" w:hAnsi="Times New Roman" w:cs="Times New Roman"/>
          <w:sz w:val="23"/>
          <w:szCs w:val="23"/>
        </w:rPr>
      </w:pPr>
      <w:r w:rsidRPr="00827F9E">
        <w:rPr>
          <w:rFonts w:ascii="Times New Roman" w:hAnsi="Times New Roman" w:cs="Times New Roman"/>
          <w:sz w:val="23"/>
          <w:szCs w:val="23"/>
        </w:rPr>
        <w:t>Stanislav Gernic</w:t>
      </w:r>
      <w:r w:rsidR="002329E9" w:rsidRPr="00827F9E">
        <w:rPr>
          <w:rFonts w:ascii="Times New Roman" w:hAnsi="Times New Roman" w:cs="Times New Roman"/>
          <w:sz w:val="23"/>
          <w:szCs w:val="23"/>
        </w:rPr>
        <w:t xml:space="preserve"> </w:t>
      </w:r>
      <w:hyperlink r:id="rId17" w:history="1">
        <w:r w:rsidR="002329E9" w:rsidRPr="00827F9E">
          <w:rPr>
            <w:rStyle w:val="Hypertextovprepojenie"/>
            <w:rFonts w:ascii="Times New Roman" w:hAnsi="Times New Roman" w:cs="Times New Roman"/>
            <w:sz w:val="23"/>
            <w:szCs w:val="23"/>
          </w:rPr>
          <w:t>licencie@mirri.gov.sk</w:t>
        </w:r>
      </w:hyperlink>
      <w:r w:rsidR="002329E9" w:rsidRPr="00827F9E">
        <w:rPr>
          <w:rFonts w:ascii="Times New Roman" w:hAnsi="Times New Roman" w:cs="Times New Roman"/>
          <w:sz w:val="23"/>
          <w:szCs w:val="23"/>
        </w:rPr>
        <w:t xml:space="preserve"> </w:t>
      </w:r>
    </w:p>
    <w:p w14:paraId="54A37715" w14:textId="77777777" w:rsidR="008C0BAF" w:rsidRDefault="008C0BAF" w:rsidP="00E04D9D">
      <w:pPr>
        <w:spacing w:after="0"/>
        <w:rPr>
          <w:rFonts w:ascii="Times New Roman" w:hAnsi="Times New Roman" w:cs="Times New Roman"/>
          <w:sz w:val="23"/>
          <w:szCs w:val="23"/>
        </w:rPr>
      </w:pPr>
    </w:p>
    <w:p w14:paraId="4ECE45C5" w14:textId="34FC7864" w:rsidR="005756EE" w:rsidRPr="00827F9E" w:rsidRDefault="005756EE" w:rsidP="00E04D9D">
      <w:pPr>
        <w:spacing w:after="0"/>
        <w:rPr>
          <w:rFonts w:ascii="Times New Roman" w:hAnsi="Times New Roman" w:cs="Times New Roman"/>
          <w:sz w:val="23"/>
          <w:szCs w:val="23"/>
        </w:rPr>
      </w:pPr>
      <w:r w:rsidRPr="00827F9E">
        <w:rPr>
          <w:rFonts w:ascii="Times New Roman" w:hAnsi="Times New Roman" w:cs="Times New Roman"/>
          <w:sz w:val="23"/>
          <w:szCs w:val="23"/>
        </w:rPr>
        <w:t>Oddelenie pre správu licencií a centralizované obstarávanie IT komodít |</w:t>
      </w:r>
    </w:p>
    <w:p w14:paraId="5A577606" w14:textId="77777777" w:rsidR="005756EE" w:rsidRPr="00827F9E" w:rsidRDefault="005756EE" w:rsidP="00E04D9D">
      <w:pPr>
        <w:spacing w:after="0"/>
        <w:rPr>
          <w:rFonts w:ascii="Times New Roman" w:hAnsi="Times New Roman" w:cs="Times New Roman"/>
          <w:sz w:val="23"/>
          <w:szCs w:val="23"/>
        </w:rPr>
      </w:pPr>
      <w:r w:rsidRPr="00827F9E">
        <w:rPr>
          <w:rFonts w:ascii="Times New Roman" w:hAnsi="Times New Roman" w:cs="Times New Roman"/>
          <w:sz w:val="23"/>
          <w:szCs w:val="23"/>
        </w:rPr>
        <w:t>Odbor stratégie a vedenia informačných technológií verejnej správy |</w:t>
      </w:r>
    </w:p>
    <w:p w14:paraId="6857ADC0" w14:textId="77777777" w:rsidR="005756EE" w:rsidRPr="00827F9E" w:rsidRDefault="005756EE" w:rsidP="001B6BFF">
      <w:pPr>
        <w:rPr>
          <w:rFonts w:ascii="Times New Roman" w:hAnsi="Times New Roman" w:cs="Times New Roman"/>
          <w:sz w:val="23"/>
          <w:szCs w:val="23"/>
        </w:rPr>
      </w:pPr>
      <w:r w:rsidRPr="00827F9E">
        <w:rPr>
          <w:rFonts w:ascii="Times New Roman" w:hAnsi="Times New Roman" w:cs="Times New Roman"/>
          <w:sz w:val="23"/>
          <w:szCs w:val="23"/>
        </w:rPr>
        <w:t>Sekcia informačných technológií verejnej správy</w:t>
      </w:r>
    </w:p>
    <w:p w14:paraId="06B19C55" w14:textId="77777777" w:rsidR="001B6BFF" w:rsidRPr="00827F9E" w:rsidRDefault="005756EE" w:rsidP="00E04D9D">
      <w:pPr>
        <w:spacing w:after="0"/>
        <w:rPr>
          <w:rFonts w:ascii="Times New Roman" w:hAnsi="Times New Roman" w:cs="Times New Roman"/>
          <w:sz w:val="23"/>
          <w:szCs w:val="23"/>
        </w:rPr>
      </w:pPr>
      <w:r w:rsidRPr="00827F9E">
        <w:rPr>
          <w:rFonts w:ascii="Times New Roman" w:hAnsi="Times New Roman" w:cs="Times New Roman"/>
          <w:sz w:val="23"/>
          <w:szCs w:val="23"/>
        </w:rPr>
        <w:t>Ministerstvo investícií, regionálneho rozvoja a informatizácie SR</w:t>
      </w:r>
    </w:p>
    <w:p w14:paraId="66C72CD6" w14:textId="77777777" w:rsidR="001B6BFF" w:rsidRPr="00827F9E" w:rsidRDefault="005756EE" w:rsidP="00E04D9D">
      <w:pPr>
        <w:spacing w:after="0"/>
        <w:rPr>
          <w:rFonts w:ascii="Times New Roman" w:hAnsi="Times New Roman" w:cs="Times New Roman"/>
          <w:sz w:val="23"/>
          <w:szCs w:val="23"/>
        </w:rPr>
      </w:pPr>
      <w:r w:rsidRPr="00827F9E">
        <w:rPr>
          <w:rFonts w:ascii="Times New Roman" w:hAnsi="Times New Roman" w:cs="Times New Roman"/>
          <w:sz w:val="23"/>
          <w:szCs w:val="23"/>
        </w:rPr>
        <w:t>Pribinova 25</w:t>
      </w:r>
      <w:r w:rsidR="002329E9" w:rsidRPr="00827F9E">
        <w:rPr>
          <w:rFonts w:ascii="Times New Roman" w:hAnsi="Times New Roman" w:cs="Times New Roman"/>
          <w:sz w:val="23"/>
          <w:szCs w:val="23"/>
        </w:rPr>
        <w:t xml:space="preserve">, </w:t>
      </w:r>
      <w:r w:rsidR="001B6BFF" w:rsidRPr="00827F9E">
        <w:rPr>
          <w:rFonts w:ascii="Times New Roman" w:hAnsi="Times New Roman" w:cs="Times New Roman"/>
          <w:sz w:val="23"/>
          <w:szCs w:val="23"/>
        </w:rPr>
        <w:t>811 0</w:t>
      </w:r>
      <w:r w:rsidRPr="00827F9E">
        <w:rPr>
          <w:rFonts w:ascii="Times New Roman" w:hAnsi="Times New Roman" w:cs="Times New Roman"/>
          <w:sz w:val="23"/>
          <w:szCs w:val="23"/>
        </w:rPr>
        <w:t>9</w:t>
      </w:r>
      <w:r w:rsidR="001B6BFF" w:rsidRPr="00827F9E">
        <w:rPr>
          <w:rFonts w:ascii="Times New Roman" w:hAnsi="Times New Roman" w:cs="Times New Roman"/>
          <w:sz w:val="23"/>
          <w:szCs w:val="23"/>
        </w:rPr>
        <w:t xml:space="preserve"> Bratislava</w:t>
      </w:r>
    </w:p>
    <w:p w14:paraId="02100448" w14:textId="77777777" w:rsidR="005A5BBD" w:rsidRPr="00827F9E" w:rsidRDefault="005A5BBD" w:rsidP="005A5BBD">
      <w:pPr>
        <w:rPr>
          <w:rFonts w:ascii="Times New Roman" w:hAnsi="Times New Roman" w:cs="Times New Roman"/>
          <w:sz w:val="23"/>
          <w:szCs w:val="23"/>
        </w:rPr>
      </w:pPr>
    </w:p>
    <w:p w14:paraId="3B80FF45" w14:textId="77777777" w:rsidR="00A31AC5" w:rsidRPr="00827F9E" w:rsidRDefault="0083721F" w:rsidP="005A5BBD">
      <w:pPr>
        <w:rPr>
          <w:rFonts w:ascii="Times New Roman" w:hAnsi="Times New Roman" w:cs="Times New Roman"/>
          <w:sz w:val="23"/>
          <w:szCs w:val="23"/>
        </w:rPr>
      </w:pPr>
      <w:r w:rsidRPr="00827F9E">
        <w:rPr>
          <w:rFonts w:ascii="Times New Roman" w:hAnsi="Times New Roman" w:cs="Times New Roman"/>
          <w:noProof/>
          <w:sz w:val="23"/>
          <w:szCs w:val="23"/>
          <w:lang w:eastAsia="sk-SK"/>
        </w:rPr>
        <mc:AlternateContent>
          <mc:Choice Requires="wps">
            <w:drawing>
              <wp:anchor distT="0" distB="0" distL="114300" distR="114300" simplePos="0" relativeHeight="251672576" behindDoc="0" locked="0" layoutInCell="1" allowOverlap="1" wp14:anchorId="2C6FF813" wp14:editId="5E8CAC78">
                <wp:simplePos x="0" y="0"/>
                <wp:positionH relativeFrom="column">
                  <wp:posOffset>-38735</wp:posOffset>
                </wp:positionH>
                <wp:positionV relativeFrom="paragraph">
                  <wp:posOffset>45573</wp:posOffset>
                </wp:positionV>
                <wp:extent cx="5805377" cy="443865"/>
                <wp:effectExtent l="0" t="0" r="24130" b="13335"/>
                <wp:wrapNone/>
                <wp:docPr id="9" name="Obdĺžnik 9"/>
                <wp:cNvGraphicFramePr/>
                <a:graphic xmlns:a="http://schemas.openxmlformats.org/drawingml/2006/main">
                  <a:graphicData uri="http://schemas.microsoft.com/office/word/2010/wordprocessingShape">
                    <wps:wsp>
                      <wps:cNvSpPr/>
                      <wps:spPr>
                        <a:xfrm>
                          <a:off x="0" y="0"/>
                          <a:ext cx="5805377" cy="443865"/>
                        </a:xfrm>
                        <a:prstGeom prst="rect">
                          <a:avLst/>
                        </a:prstGeom>
                        <a:solidFill>
                          <a:srgbClr val="00B0F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2B79DE" w14:textId="77777777" w:rsidR="008A2E58" w:rsidRPr="0083721F" w:rsidRDefault="008A2E58" w:rsidP="0083721F">
                            <w:pPr>
                              <w:pStyle w:val="Nadpis1"/>
                              <w:spacing w:before="0" w:after="360"/>
                              <w:jc w:val="center"/>
                              <w:rPr>
                                <w:rFonts w:ascii="Times New Roman" w:hAnsi="Times New Roman"/>
                                <w:sz w:val="24"/>
                                <w:szCs w:val="24"/>
                                <w:lang w:val="sk-SK"/>
                              </w:rPr>
                            </w:pPr>
                            <w:bookmarkStart w:id="22" w:name="_Toc125040264"/>
                            <w:bookmarkStart w:id="23" w:name="_Toc125106787"/>
                            <w:r w:rsidRPr="0083721F">
                              <w:rPr>
                                <w:rFonts w:ascii="Times New Roman" w:hAnsi="Times New Roman"/>
                                <w:sz w:val="24"/>
                                <w:szCs w:val="24"/>
                                <w:lang w:val="sk-SK"/>
                              </w:rPr>
                              <w:t>Postup pre porovnanie alternatívnych licenčných modelov – všeobecné východiská</w:t>
                            </w:r>
                            <w:bookmarkEnd w:id="22"/>
                            <w:bookmarkEnd w:id="2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FF813" id="Obdĺžnik 9" o:spid="_x0000_s1026" style="position:absolute;margin-left:-3.05pt;margin-top:3.6pt;width:457.1pt;height:3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" fillcolor="#00b0f0" strokecolor="black [3213]">
                <v:textbox>
                  <w:txbxContent>
                    <w:p w14:paraId="772B79DE" w14:textId="77777777" w:rsidR="008A2E58" w:rsidRPr="0083721F" w:rsidRDefault="008A2E58" w:rsidP="0083721F">
                      <w:pPr>
                        <w:pStyle w:val="Nadpis1"/>
                        <w:spacing w:before="0" w:after="360"/>
                        <w:jc w:val="center"/>
                        <w:rPr>
                          <w:rFonts w:ascii="Times New Roman" w:hAnsi="Times New Roman"/>
                          <w:sz w:val="24"/>
                          <w:szCs w:val="24"/>
                          <w:lang w:val="sk-SK"/>
                        </w:rPr>
                      </w:pPr>
                      <w:bookmarkStart w:id="23" w:name="_Toc125040264"/>
                      <w:bookmarkStart w:id="24" w:name="_Toc125106787"/>
                      <w:r w:rsidRPr="0083721F">
                        <w:rPr>
                          <w:rFonts w:ascii="Times New Roman" w:hAnsi="Times New Roman"/>
                          <w:sz w:val="24"/>
                          <w:szCs w:val="24"/>
                          <w:lang w:val="sk-SK"/>
                        </w:rPr>
                        <w:t>Postup pre porovnanie alternatívnych licenčných modelov – všeobecné východiská</w:t>
                      </w:r>
                      <w:bookmarkEnd w:id="23"/>
                      <w:bookmarkEnd w:id="24"/>
                    </w:p>
                  </w:txbxContent>
                </v:textbox>
              </v:rect>
            </w:pict>
          </mc:Fallback>
        </mc:AlternateContent>
      </w:r>
    </w:p>
    <w:p w14:paraId="5ECDCDFD" w14:textId="77777777" w:rsidR="00A31AC5" w:rsidRPr="00827F9E" w:rsidRDefault="00A31AC5" w:rsidP="005A5BBD">
      <w:pPr>
        <w:rPr>
          <w:rFonts w:ascii="Times New Roman" w:hAnsi="Times New Roman" w:cs="Times New Roman"/>
          <w:sz w:val="23"/>
          <w:szCs w:val="23"/>
        </w:rPr>
      </w:pPr>
    </w:p>
    <w:p w14:paraId="18643E2D" w14:textId="77777777" w:rsidR="005A5BBD" w:rsidRPr="00827F9E" w:rsidRDefault="00393DCD" w:rsidP="002329E9">
      <w:pPr>
        <w:jc w:val="both"/>
        <w:rPr>
          <w:rFonts w:ascii="Times New Roman" w:hAnsi="Times New Roman" w:cs="Times New Roman"/>
          <w:sz w:val="23"/>
          <w:szCs w:val="23"/>
        </w:rPr>
      </w:pPr>
      <w:r w:rsidRPr="00827F9E">
        <w:rPr>
          <w:rFonts w:ascii="Times New Roman" w:hAnsi="Times New Roman" w:cs="Times New Roman"/>
          <w:sz w:val="23"/>
          <w:szCs w:val="23"/>
        </w:rPr>
        <w:t xml:space="preserve">Pred zaslaním žiadosti o zabezpečenie plnenia prostredníctvom </w:t>
      </w:r>
      <w:r w:rsidR="00A52179" w:rsidRPr="00827F9E">
        <w:rPr>
          <w:rFonts w:ascii="Times New Roman" w:hAnsi="Times New Roman" w:cs="Times New Roman"/>
          <w:sz w:val="23"/>
          <w:szCs w:val="23"/>
        </w:rPr>
        <w:t>Rámcovej dohody</w:t>
      </w:r>
      <w:r w:rsidRPr="00827F9E">
        <w:rPr>
          <w:rFonts w:ascii="Times New Roman" w:hAnsi="Times New Roman" w:cs="Times New Roman"/>
          <w:sz w:val="23"/>
          <w:szCs w:val="23"/>
        </w:rPr>
        <w:t xml:space="preserve"> je nevyhnutné </w:t>
      </w:r>
      <w:r w:rsidR="002329E9" w:rsidRPr="00827F9E">
        <w:rPr>
          <w:rFonts w:ascii="Times New Roman" w:hAnsi="Times New Roman" w:cs="Times New Roman"/>
          <w:sz w:val="23"/>
          <w:szCs w:val="23"/>
        </w:rPr>
        <w:t xml:space="preserve">na strane Žiadateľa zvážiť </w:t>
      </w:r>
      <w:r w:rsidR="005A5BBD" w:rsidRPr="00827F9E">
        <w:rPr>
          <w:rFonts w:ascii="Times New Roman" w:hAnsi="Times New Roman" w:cs="Times New Roman"/>
          <w:sz w:val="23"/>
          <w:szCs w:val="23"/>
        </w:rPr>
        <w:t>alternatívn</w:t>
      </w:r>
      <w:r w:rsidR="002329E9" w:rsidRPr="00827F9E">
        <w:rPr>
          <w:rFonts w:ascii="Times New Roman" w:hAnsi="Times New Roman" w:cs="Times New Roman"/>
          <w:sz w:val="23"/>
          <w:szCs w:val="23"/>
        </w:rPr>
        <w:t>e</w:t>
      </w:r>
      <w:r w:rsidR="005A5BBD" w:rsidRPr="00827F9E">
        <w:rPr>
          <w:rFonts w:ascii="Times New Roman" w:hAnsi="Times New Roman" w:cs="Times New Roman"/>
          <w:sz w:val="23"/>
          <w:szCs w:val="23"/>
        </w:rPr>
        <w:t xml:space="preserve"> licenčn</w:t>
      </w:r>
      <w:r w:rsidR="002329E9" w:rsidRPr="00827F9E">
        <w:rPr>
          <w:rFonts w:ascii="Times New Roman" w:hAnsi="Times New Roman" w:cs="Times New Roman"/>
          <w:sz w:val="23"/>
          <w:szCs w:val="23"/>
        </w:rPr>
        <w:t>é</w:t>
      </w:r>
      <w:r w:rsidR="005A5BBD" w:rsidRPr="00827F9E">
        <w:rPr>
          <w:rFonts w:ascii="Times New Roman" w:hAnsi="Times New Roman" w:cs="Times New Roman"/>
          <w:sz w:val="23"/>
          <w:szCs w:val="23"/>
        </w:rPr>
        <w:t xml:space="preserve"> model</w:t>
      </w:r>
      <w:r w:rsidR="002329E9" w:rsidRPr="00827F9E">
        <w:rPr>
          <w:rFonts w:ascii="Times New Roman" w:hAnsi="Times New Roman" w:cs="Times New Roman"/>
          <w:sz w:val="23"/>
          <w:szCs w:val="23"/>
        </w:rPr>
        <w:t xml:space="preserve">y pre zabezpečenie svojich potrieb. </w:t>
      </w:r>
      <w:r w:rsidR="005A5BBD" w:rsidRPr="00827F9E">
        <w:rPr>
          <w:rFonts w:ascii="Times New Roman" w:hAnsi="Times New Roman" w:cs="Times New Roman"/>
          <w:sz w:val="23"/>
          <w:szCs w:val="23"/>
        </w:rPr>
        <w:t>Pred začiatkom porovnávania rôznych licenčných modelov je potrebné analyzovať špecifiká jednotlivých typov licencií, ktoré vytvárajú možnosti posudzovania a navrhovania najefektívnejších riešení licenčného zabezpečenia.</w:t>
      </w:r>
    </w:p>
    <w:p w14:paraId="58B200F7" w14:textId="77777777" w:rsidR="005A5BBD" w:rsidRPr="00827F9E" w:rsidRDefault="005A5BBD" w:rsidP="005A5BBD">
      <w:pPr>
        <w:pStyle w:val="Odsekzoznamu"/>
        <w:numPr>
          <w:ilvl w:val="0"/>
          <w:numId w:val="19"/>
        </w:numPr>
        <w:rPr>
          <w:rFonts w:ascii="Times New Roman" w:hAnsi="Times New Roman" w:cs="Times New Roman"/>
          <w:sz w:val="23"/>
          <w:szCs w:val="23"/>
        </w:rPr>
      </w:pPr>
      <w:r w:rsidRPr="00827F9E">
        <w:rPr>
          <w:rFonts w:ascii="Times New Roman" w:hAnsi="Times New Roman" w:cs="Times New Roman"/>
          <w:sz w:val="23"/>
          <w:szCs w:val="23"/>
        </w:rPr>
        <w:t xml:space="preserve">Medzi základné typy softvérových licencií vrátane </w:t>
      </w:r>
      <w:r w:rsidRPr="00827F9E">
        <w:rPr>
          <w:rFonts w:ascii="Times New Roman" w:hAnsi="Times New Roman" w:cs="Times New Roman"/>
          <w:b/>
          <w:sz w:val="23"/>
          <w:szCs w:val="23"/>
        </w:rPr>
        <w:t>špecifík</w:t>
      </w:r>
      <w:r w:rsidRPr="00827F9E">
        <w:rPr>
          <w:rFonts w:ascii="Times New Roman" w:hAnsi="Times New Roman" w:cs="Times New Roman"/>
          <w:sz w:val="23"/>
          <w:szCs w:val="23"/>
        </w:rPr>
        <w:t>, ktoré je potrebné zohľadniť pri plánovaní TCO a zaradení do ekonomickej kategórie:</w:t>
      </w:r>
    </w:p>
    <w:p w14:paraId="3FDBDB8C" w14:textId="77777777" w:rsidR="005A5BBD" w:rsidRPr="00827F9E" w:rsidRDefault="005A5BBD" w:rsidP="005A5BBD">
      <w:pPr>
        <w:pStyle w:val="Odsekzoznamu"/>
        <w:numPr>
          <w:ilvl w:val="0"/>
          <w:numId w:val="18"/>
        </w:numPr>
        <w:rPr>
          <w:rFonts w:ascii="Times New Roman" w:hAnsi="Times New Roman" w:cs="Times New Roman"/>
          <w:sz w:val="23"/>
          <w:szCs w:val="23"/>
        </w:rPr>
      </w:pPr>
      <w:r w:rsidRPr="00827F9E">
        <w:rPr>
          <w:rFonts w:ascii="Times New Roman" w:hAnsi="Times New Roman" w:cs="Times New Roman"/>
          <w:b/>
          <w:sz w:val="23"/>
          <w:szCs w:val="23"/>
        </w:rPr>
        <w:t>Licencia on-premise perpetual</w:t>
      </w:r>
      <w:r w:rsidRPr="00827F9E">
        <w:rPr>
          <w:rFonts w:ascii="Times New Roman" w:hAnsi="Times New Roman" w:cs="Times New Roman"/>
          <w:sz w:val="23"/>
          <w:szCs w:val="23"/>
        </w:rPr>
        <w:t xml:space="preserve"> (trvalá licencia inštalovaná u používateľa a ktorá ostáva po obstaraní vo vlastníctve po celú dobu životného cyklu danej SW licencie). Špecifiká:</w:t>
      </w:r>
    </w:p>
    <w:p w14:paraId="70825F33" w14:textId="77777777" w:rsidR="005A5BBD" w:rsidRPr="00827F9E" w:rsidRDefault="005A5BBD" w:rsidP="005A5BBD">
      <w:pPr>
        <w:pStyle w:val="Odsekzoznamu"/>
        <w:numPr>
          <w:ilvl w:val="1"/>
          <w:numId w:val="18"/>
        </w:numPr>
        <w:rPr>
          <w:rFonts w:ascii="Times New Roman" w:hAnsi="Times New Roman" w:cs="Times New Roman"/>
          <w:sz w:val="23"/>
          <w:szCs w:val="23"/>
        </w:rPr>
      </w:pPr>
      <w:r w:rsidRPr="00827F9E">
        <w:rPr>
          <w:rFonts w:ascii="Times New Roman" w:hAnsi="Times New Roman" w:cs="Times New Roman"/>
          <w:sz w:val="23"/>
          <w:szCs w:val="23"/>
        </w:rPr>
        <w:t>Typ licencie je charakterizovaný ako tovar (CAPEX)</w:t>
      </w:r>
    </w:p>
    <w:p w14:paraId="548B2375" w14:textId="77777777" w:rsidR="005A5BBD" w:rsidRPr="00827F9E" w:rsidRDefault="005A5BBD" w:rsidP="005A5BBD">
      <w:pPr>
        <w:pStyle w:val="Odsekzoznamu"/>
        <w:numPr>
          <w:ilvl w:val="1"/>
          <w:numId w:val="18"/>
        </w:numPr>
        <w:rPr>
          <w:rFonts w:ascii="Times New Roman" w:hAnsi="Times New Roman" w:cs="Times New Roman"/>
          <w:sz w:val="23"/>
          <w:szCs w:val="23"/>
        </w:rPr>
      </w:pPr>
      <w:r w:rsidRPr="00827F9E">
        <w:rPr>
          <w:rFonts w:ascii="Times New Roman" w:hAnsi="Times New Roman" w:cs="Times New Roman"/>
          <w:sz w:val="23"/>
          <w:szCs w:val="23"/>
        </w:rPr>
        <w:t xml:space="preserve">Licencia je obstarávaná ako trvalá licencia </w:t>
      </w:r>
    </w:p>
    <w:p w14:paraId="78DC2A20" w14:textId="77777777" w:rsidR="005A5BBD" w:rsidRPr="00827F9E" w:rsidRDefault="005A5BBD" w:rsidP="005A5BBD">
      <w:pPr>
        <w:pStyle w:val="Odsekzoznamu"/>
        <w:numPr>
          <w:ilvl w:val="2"/>
          <w:numId w:val="18"/>
        </w:numPr>
        <w:rPr>
          <w:rFonts w:ascii="Times New Roman" w:hAnsi="Times New Roman" w:cs="Times New Roman"/>
          <w:sz w:val="23"/>
          <w:szCs w:val="23"/>
        </w:rPr>
      </w:pPr>
      <w:r w:rsidRPr="00827F9E">
        <w:rPr>
          <w:rFonts w:ascii="Times New Roman" w:hAnsi="Times New Roman" w:cs="Times New Roman"/>
          <w:sz w:val="23"/>
          <w:szCs w:val="23"/>
        </w:rPr>
        <w:t>s aktualizáciu (funkcionalita, bezpečnostné aktualizácie) po dobu životnosti zakúpenej trvalej licencie /jednorazové obstaranie/</w:t>
      </w:r>
    </w:p>
    <w:p w14:paraId="3148F9AC" w14:textId="77777777" w:rsidR="005A5BBD" w:rsidRPr="00827F9E" w:rsidRDefault="005A5BBD" w:rsidP="005A5BBD">
      <w:pPr>
        <w:pStyle w:val="Odsekzoznamu"/>
        <w:numPr>
          <w:ilvl w:val="2"/>
          <w:numId w:val="18"/>
        </w:numPr>
        <w:rPr>
          <w:rFonts w:ascii="Times New Roman" w:hAnsi="Times New Roman" w:cs="Times New Roman"/>
          <w:sz w:val="23"/>
          <w:szCs w:val="23"/>
        </w:rPr>
      </w:pPr>
      <w:r w:rsidRPr="00827F9E">
        <w:rPr>
          <w:rFonts w:ascii="Times New Roman" w:hAnsi="Times New Roman" w:cs="Times New Roman"/>
          <w:sz w:val="23"/>
          <w:szCs w:val="23"/>
        </w:rPr>
        <w:t xml:space="preserve">s predplatenou podporou (maitenance/support/software assurance) zahrňujúcou okrem aktualizácie väčšinou aj prechod na novšiu verziu licencie. Po dobe uplynutia platnosti predplatenej podpory je potrebné opätovne obnoviť platnosť poskytovanej podpory. </w:t>
      </w:r>
    </w:p>
    <w:p w14:paraId="579F12A0" w14:textId="77777777" w:rsidR="005A5BBD" w:rsidRPr="00827F9E" w:rsidRDefault="005A5BBD" w:rsidP="005A5BBD">
      <w:pPr>
        <w:pStyle w:val="Odsekzoznamu"/>
        <w:numPr>
          <w:ilvl w:val="2"/>
          <w:numId w:val="18"/>
        </w:numPr>
        <w:rPr>
          <w:rFonts w:ascii="Times New Roman" w:hAnsi="Times New Roman" w:cs="Times New Roman"/>
          <w:sz w:val="23"/>
          <w:szCs w:val="23"/>
        </w:rPr>
      </w:pPr>
      <w:r w:rsidRPr="00827F9E">
        <w:rPr>
          <w:rFonts w:ascii="Times New Roman" w:hAnsi="Times New Roman" w:cs="Times New Roman"/>
          <w:sz w:val="23"/>
          <w:szCs w:val="23"/>
        </w:rPr>
        <w:t>s potrebou mať vlastnú alebo prenajatú  HW infraštruktúru (vo forme fyzickej alebo cloudovej - IaaS)</w:t>
      </w:r>
    </w:p>
    <w:p w14:paraId="0C9A677C" w14:textId="2560FD8D" w:rsidR="005A5BBD" w:rsidRPr="00827F9E" w:rsidRDefault="005A5BBD" w:rsidP="005A5BBD">
      <w:pPr>
        <w:pStyle w:val="Odsekzoznamu"/>
        <w:numPr>
          <w:ilvl w:val="0"/>
          <w:numId w:val="18"/>
        </w:numPr>
        <w:rPr>
          <w:rFonts w:ascii="Times New Roman" w:hAnsi="Times New Roman" w:cs="Times New Roman"/>
          <w:sz w:val="23"/>
          <w:szCs w:val="23"/>
        </w:rPr>
      </w:pPr>
      <w:r w:rsidRPr="00827F9E">
        <w:rPr>
          <w:rFonts w:ascii="Times New Roman" w:hAnsi="Times New Roman" w:cs="Times New Roman"/>
          <w:b/>
          <w:sz w:val="23"/>
          <w:szCs w:val="23"/>
        </w:rPr>
        <w:t>Licencia on-premise subscription</w:t>
      </w:r>
      <w:r w:rsidR="00712A22" w:rsidRPr="00827F9E">
        <w:rPr>
          <w:rFonts w:ascii="Times New Roman" w:hAnsi="Times New Roman" w:cs="Times New Roman"/>
          <w:b/>
          <w:sz w:val="23"/>
          <w:szCs w:val="23"/>
        </w:rPr>
        <w:t>/</w:t>
      </w:r>
      <w:r w:rsidRPr="00827F9E">
        <w:rPr>
          <w:rFonts w:ascii="Times New Roman" w:hAnsi="Times New Roman" w:cs="Times New Roman"/>
          <w:sz w:val="23"/>
          <w:szCs w:val="23"/>
        </w:rPr>
        <w:t xml:space="preserve"> (licencia s časovým obmedzením na báze predplatného inštalovaná u používateľa). Špecifiká:</w:t>
      </w:r>
    </w:p>
    <w:p w14:paraId="1A80ADFB" w14:textId="77777777" w:rsidR="005A5BBD" w:rsidRPr="00827F9E" w:rsidRDefault="005A5BBD" w:rsidP="005A5BBD">
      <w:pPr>
        <w:pStyle w:val="Odsekzoznamu"/>
        <w:numPr>
          <w:ilvl w:val="1"/>
          <w:numId w:val="18"/>
        </w:numPr>
        <w:rPr>
          <w:rFonts w:ascii="Times New Roman" w:hAnsi="Times New Roman" w:cs="Times New Roman"/>
          <w:sz w:val="23"/>
          <w:szCs w:val="23"/>
        </w:rPr>
      </w:pPr>
      <w:r w:rsidRPr="00827F9E">
        <w:rPr>
          <w:rFonts w:ascii="Times New Roman" w:hAnsi="Times New Roman" w:cs="Times New Roman"/>
          <w:sz w:val="23"/>
          <w:szCs w:val="23"/>
        </w:rPr>
        <w:t>Typ licencie je charakterizovaný ako služba (OPEX)</w:t>
      </w:r>
    </w:p>
    <w:p w14:paraId="559F36EC" w14:textId="77777777" w:rsidR="005A5BBD" w:rsidRPr="00827F9E" w:rsidRDefault="005A5BBD" w:rsidP="005A5BBD">
      <w:pPr>
        <w:pStyle w:val="Odsekzoznamu"/>
        <w:numPr>
          <w:ilvl w:val="1"/>
          <w:numId w:val="18"/>
        </w:numPr>
        <w:rPr>
          <w:rFonts w:ascii="Times New Roman" w:hAnsi="Times New Roman" w:cs="Times New Roman"/>
          <w:sz w:val="23"/>
          <w:szCs w:val="23"/>
        </w:rPr>
      </w:pPr>
      <w:r w:rsidRPr="00827F9E">
        <w:rPr>
          <w:rFonts w:ascii="Times New Roman" w:hAnsi="Times New Roman" w:cs="Times New Roman"/>
          <w:sz w:val="23"/>
          <w:szCs w:val="23"/>
        </w:rPr>
        <w:t>Licencia je obstarávaná na dobu určitú formou predplatného, ktoré je potrebné po ukončení jeho platnosti opätovne obnoviť resp. uhradiť. V prípade, že vypršala doba platnosti predplatného a nebolo vykonané jeho obnovenie nie je možné danú licenciu ďalej využívať.</w:t>
      </w:r>
    </w:p>
    <w:p w14:paraId="580AD32D" w14:textId="77777777" w:rsidR="005A5BBD" w:rsidRPr="00827F9E" w:rsidRDefault="005A5BBD" w:rsidP="005A5BBD">
      <w:pPr>
        <w:pStyle w:val="Odsekzoznamu"/>
        <w:numPr>
          <w:ilvl w:val="1"/>
          <w:numId w:val="18"/>
        </w:numPr>
        <w:rPr>
          <w:rFonts w:ascii="Times New Roman" w:hAnsi="Times New Roman" w:cs="Times New Roman"/>
          <w:sz w:val="23"/>
          <w:szCs w:val="23"/>
        </w:rPr>
      </w:pPr>
      <w:r w:rsidRPr="00827F9E">
        <w:rPr>
          <w:rFonts w:ascii="Times New Roman" w:hAnsi="Times New Roman" w:cs="Times New Roman"/>
          <w:sz w:val="23"/>
          <w:szCs w:val="23"/>
        </w:rPr>
        <w:t>Vyžaduje sa mať vlastnú alebo prenajatú  HW infraštruktúru (vo forme fyzickej alebo cloudovej - IaaS)</w:t>
      </w:r>
    </w:p>
    <w:p w14:paraId="32543E37" w14:textId="77777777" w:rsidR="005A5BBD" w:rsidRPr="00827F9E" w:rsidRDefault="005A5BBD" w:rsidP="005A5BBD">
      <w:pPr>
        <w:pStyle w:val="Odsekzoznamu"/>
        <w:numPr>
          <w:ilvl w:val="0"/>
          <w:numId w:val="18"/>
        </w:numPr>
        <w:rPr>
          <w:rFonts w:ascii="Times New Roman" w:hAnsi="Times New Roman" w:cs="Times New Roman"/>
          <w:sz w:val="23"/>
          <w:szCs w:val="23"/>
        </w:rPr>
      </w:pPr>
      <w:r w:rsidRPr="00827F9E">
        <w:rPr>
          <w:rFonts w:ascii="Times New Roman" w:hAnsi="Times New Roman" w:cs="Times New Roman"/>
          <w:b/>
          <w:sz w:val="23"/>
          <w:szCs w:val="23"/>
        </w:rPr>
        <w:t xml:space="preserve">Licencia cloud  </w:t>
      </w:r>
      <w:r w:rsidRPr="00827F9E">
        <w:rPr>
          <w:rFonts w:ascii="Times New Roman" w:hAnsi="Times New Roman" w:cs="Times New Roman"/>
          <w:sz w:val="23"/>
          <w:szCs w:val="23"/>
        </w:rPr>
        <w:t>(cloudová licencia na báze predplatného poskytovaná prevažne ako služba SaaS, PaaS). Špecifiká:</w:t>
      </w:r>
    </w:p>
    <w:p w14:paraId="64E387CA" w14:textId="77777777" w:rsidR="005A5BBD" w:rsidRPr="00827F9E" w:rsidRDefault="005A5BBD" w:rsidP="005A5BBD">
      <w:pPr>
        <w:pStyle w:val="Odsekzoznamu"/>
        <w:numPr>
          <w:ilvl w:val="1"/>
          <w:numId w:val="18"/>
        </w:numPr>
        <w:rPr>
          <w:rFonts w:ascii="Times New Roman" w:hAnsi="Times New Roman" w:cs="Times New Roman"/>
          <w:sz w:val="23"/>
          <w:szCs w:val="23"/>
        </w:rPr>
      </w:pPr>
      <w:r w:rsidRPr="00827F9E">
        <w:rPr>
          <w:rFonts w:ascii="Times New Roman" w:hAnsi="Times New Roman" w:cs="Times New Roman"/>
          <w:sz w:val="23"/>
          <w:szCs w:val="23"/>
        </w:rPr>
        <w:t>Typ licencie je charakterizovaný ako služba (OPEX)</w:t>
      </w:r>
    </w:p>
    <w:p w14:paraId="07DD38FD" w14:textId="77777777" w:rsidR="005A5BBD" w:rsidRPr="00827F9E" w:rsidRDefault="005A5BBD" w:rsidP="005A5BBD">
      <w:pPr>
        <w:pStyle w:val="Odsekzoznamu"/>
        <w:numPr>
          <w:ilvl w:val="1"/>
          <w:numId w:val="18"/>
        </w:numPr>
        <w:rPr>
          <w:rFonts w:ascii="Times New Roman" w:hAnsi="Times New Roman" w:cs="Times New Roman"/>
          <w:sz w:val="23"/>
          <w:szCs w:val="23"/>
        </w:rPr>
      </w:pPr>
      <w:r w:rsidRPr="00827F9E">
        <w:rPr>
          <w:rFonts w:ascii="Times New Roman" w:hAnsi="Times New Roman" w:cs="Times New Roman"/>
          <w:sz w:val="23"/>
          <w:szCs w:val="23"/>
        </w:rPr>
        <w:t xml:space="preserve">Licenciu resp. softvérovú službu je možné využívať len po dobu platnosti predplatného. </w:t>
      </w:r>
    </w:p>
    <w:p w14:paraId="4CDFE4E7" w14:textId="77777777" w:rsidR="005A5BBD" w:rsidRPr="00827F9E" w:rsidRDefault="005A5BBD" w:rsidP="005A5BBD">
      <w:pPr>
        <w:pStyle w:val="Odsekzoznamu"/>
        <w:numPr>
          <w:ilvl w:val="1"/>
          <w:numId w:val="18"/>
        </w:numPr>
        <w:rPr>
          <w:rFonts w:ascii="Times New Roman" w:hAnsi="Times New Roman" w:cs="Times New Roman"/>
          <w:sz w:val="23"/>
          <w:szCs w:val="23"/>
        </w:rPr>
      </w:pPr>
      <w:r w:rsidRPr="00827F9E">
        <w:rPr>
          <w:rFonts w:ascii="Times New Roman" w:hAnsi="Times New Roman" w:cs="Times New Roman"/>
          <w:sz w:val="23"/>
          <w:szCs w:val="23"/>
        </w:rPr>
        <w:t>Nevyžaduje sa mať vlastnú alebo prenajatú HW infraštruktúru. Prevádzka HW infraštruktúry je zahrnutá v cene prevádzkovateľa cloudovej služby</w:t>
      </w:r>
    </w:p>
    <w:p w14:paraId="445D4517" w14:textId="77777777" w:rsidR="005A5BBD" w:rsidRPr="00827F9E" w:rsidRDefault="005A5BBD" w:rsidP="005A5BBD">
      <w:pPr>
        <w:pStyle w:val="Odsekzoznamu"/>
        <w:numPr>
          <w:ilvl w:val="0"/>
          <w:numId w:val="18"/>
        </w:numPr>
        <w:rPr>
          <w:rFonts w:ascii="Times New Roman" w:hAnsi="Times New Roman" w:cs="Times New Roman"/>
          <w:sz w:val="23"/>
          <w:szCs w:val="23"/>
        </w:rPr>
      </w:pPr>
      <w:r w:rsidRPr="00827F9E">
        <w:rPr>
          <w:rFonts w:ascii="Times New Roman" w:hAnsi="Times New Roman" w:cs="Times New Roman"/>
          <w:b/>
          <w:sz w:val="23"/>
          <w:szCs w:val="23"/>
        </w:rPr>
        <w:t xml:space="preserve">Licencia cloud + on-premise subscription </w:t>
      </w:r>
      <w:r w:rsidRPr="00827F9E">
        <w:rPr>
          <w:rFonts w:ascii="Times New Roman" w:hAnsi="Times New Roman" w:cs="Times New Roman"/>
          <w:sz w:val="23"/>
          <w:szCs w:val="23"/>
        </w:rPr>
        <w:t xml:space="preserve">(cloudová licencia na báze predplatného poskytovaná prevažne ako služba SaaS s možnosťou onprem inštalácie u používateľa ale s právom používania len po dobu platnosti predplatného). Špecifiká: </w:t>
      </w:r>
    </w:p>
    <w:p w14:paraId="49304EA8" w14:textId="77777777" w:rsidR="005A5BBD" w:rsidRPr="00827F9E" w:rsidRDefault="005A5BBD" w:rsidP="005A5BBD">
      <w:pPr>
        <w:pStyle w:val="Odsekzoznamu"/>
        <w:numPr>
          <w:ilvl w:val="1"/>
          <w:numId w:val="18"/>
        </w:numPr>
        <w:rPr>
          <w:rFonts w:ascii="Times New Roman" w:hAnsi="Times New Roman" w:cs="Times New Roman"/>
          <w:sz w:val="23"/>
          <w:szCs w:val="23"/>
        </w:rPr>
      </w:pPr>
      <w:r w:rsidRPr="00827F9E">
        <w:rPr>
          <w:rFonts w:ascii="Times New Roman" w:hAnsi="Times New Roman" w:cs="Times New Roman"/>
          <w:sz w:val="23"/>
          <w:szCs w:val="23"/>
        </w:rPr>
        <w:lastRenderedPageBreak/>
        <w:t>sú obdobné ako pri bode b) a c)</w:t>
      </w:r>
    </w:p>
    <w:p w14:paraId="5D4671EC" w14:textId="77777777" w:rsidR="005A5BBD" w:rsidRPr="00827F9E" w:rsidRDefault="005A5BBD" w:rsidP="00A31AC5">
      <w:pPr>
        <w:pStyle w:val="Odsekzoznamu"/>
        <w:numPr>
          <w:ilvl w:val="1"/>
          <w:numId w:val="18"/>
        </w:numPr>
        <w:rPr>
          <w:rFonts w:ascii="Times New Roman" w:hAnsi="Times New Roman" w:cs="Times New Roman"/>
          <w:sz w:val="23"/>
          <w:szCs w:val="23"/>
        </w:rPr>
      </w:pPr>
      <w:r w:rsidRPr="00827F9E">
        <w:rPr>
          <w:rFonts w:ascii="Times New Roman" w:hAnsi="Times New Roman" w:cs="Times New Roman"/>
          <w:sz w:val="23"/>
          <w:szCs w:val="23"/>
        </w:rPr>
        <w:t>Pre cloudové služby nie je potrebné mať vlastnú alebo prenajatú HW infraštruktúru a pre on premise subscription licencie je potrebné disponovať vlastným alebo prenajatým zariadením (server, PC, laptop, tablet, mobil...)</w:t>
      </w:r>
    </w:p>
    <w:p w14:paraId="728D6457" w14:textId="77777777" w:rsidR="005A5BBD" w:rsidRPr="00827F9E" w:rsidRDefault="005A5BBD" w:rsidP="00A31AC5">
      <w:pPr>
        <w:rPr>
          <w:rFonts w:ascii="Times New Roman" w:hAnsi="Times New Roman" w:cs="Times New Roman"/>
          <w:sz w:val="23"/>
          <w:szCs w:val="23"/>
        </w:rPr>
      </w:pPr>
    </w:p>
    <w:p w14:paraId="354F563E" w14:textId="77777777" w:rsidR="005A5BBD" w:rsidRPr="00827F9E" w:rsidRDefault="005A5BBD" w:rsidP="002329E9">
      <w:pPr>
        <w:pStyle w:val="Odsekzoznamu"/>
        <w:numPr>
          <w:ilvl w:val="0"/>
          <w:numId w:val="19"/>
        </w:numPr>
        <w:jc w:val="both"/>
        <w:rPr>
          <w:rFonts w:ascii="Times New Roman" w:hAnsi="Times New Roman" w:cs="Times New Roman"/>
          <w:sz w:val="23"/>
          <w:szCs w:val="23"/>
        </w:rPr>
      </w:pPr>
      <w:r w:rsidRPr="00827F9E">
        <w:rPr>
          <w:rFonts w:ascii="Times New Roman" w:hAnsi="Times New Roman" w:cs="Times New Roman"/>
          <w:sz w:val="23"/>
          <w:szCs w:val="23"/>
        </w:rPr>
        <w:t xml:space="preserve">Pri navrhovaní alternatív licenčných modelov je okrem cenových kalkulácií za špecifikované typy softvérových licencií potrebné zohľadniť </w:t>
      </w:r>
      <w:r w:rsidRPr="00827F9E">
        <w:rPr>
          <w:rFonts w:ascii="Times New Roman" w:hAnsi="Times New Roman" w:cs="Times New Roman"/>
          <w:b/>
          <w:sz w:val="23"/>
          <w:szCs w:val="23"/>
        </w:rPr>
        <w:t>faktory</w:t>
      </w:r>
      <w:r w:rsidRPr="00827F9E">
        <w:rPr>
          <w:rFonts w:ascii="Times New Roman" w:hAnsi="Times New Roman" w:cs="Times New Roman"/>
          <w:sz w:val="23"/>
          <w:szCs w:val="23"/>
        </w:rPr>
        <w:t>, ktoré vstupujú do porovnávania alternatívnych licenčných modelov:</w:t>
      </w:r>
    </w:p>
    <w:p w14:paraId="3FAC4D15" w14:textId="77777777" w:rsidR="005A5BBD" w:rsidRPr="00827F9E" w:rsidRDefault="005A5BBD" w:rsidP="005A5BBD">
      <w:pPr>
        <w:pStyle w:val="Odsekzoznamu"/>
        <w:numPr>
          <w:ilvl w:val="1"/>
          <w:numId w:val="18"/>
        </w:numPr>
        <w:rPr>
          <w:rFonts w:ascii="Times New Roman" w:hAnsi="Times New Roman" w:cs="Times New Roman"/>
          <w:sz w:val="23"/>
          <w:szCs w:val="23"/>
        </w:rPr>
      </w:pPr>
      <w:r w:rsidRPr="00827F9E">
        <w:rPr>
          <w:rFonts w:ascii="Times New Roman" w:hAnsi="Times New Roman" w:cs="Times New Roman"/>
          <w:sz w:val="23"/>
          <w:szCs w:val="23"/>
        </w:rPr>
        <w:t xml:space="preserve">Predpokladaná dĺžka udržateľnosti projektu resp. plánovanej </w:t>
      </w:r>
      <w:r w:rsidR="00CA7FDD" w:rsidRPr="00827F9E">
        <w:rPr>
          <w:rFonts w:ascii="Times New Roman" w:hAnsi="Times New Roman" w:cs="Times New Roman"/>
          <w:sz w:val="23"/>
          <w:szCs w:val="23"/>
          <w:u w:val="single"/>
        </w:rPr>
        <w:t xml:space="preserve">životnosti </w:t>
      </w:r>
      <w:r w:rsidRPr="00827F9E">
        <w:rPr>
          <w:rFonts w:ascii="Times New Roman" w:hAnsi="Times New Roman" w:cs="Times New Roman"/>
          <w:sz w:val="23"/>
          <w:szCs w:val="23"/>
          <w:u w:val="single"/>
        </w:rPr>
        <w:t>informačného systému</w:t>
      </w:r>
    </w:p>
    <w:p w14:paraId="5016002F" w14:textId="77777777" w:rsidR="005A5BBD" w:rsidRPr="00827F9E" w:rsidRDefault="005A5BBD" w:rsidP="005A5BBD">
      <w:pPr>
        <w:pStyle w:val="Odsekzoznamu"/>
        <w:numPr>
          <w:ilvl w:val="2"/>
          <w:numId w:val="18"/>
        </w:numPr>
        <w:rPr>
          <w:rFonts w:ascii="Times New Roman" w:hAnsi="Times New Roman" w:cs="Times New Roman"/>
          <w:sz w:val="23"/>
          <w:szCs w:val="23"/>
        </w:rPr>
      </w:pPr>
      <w:r w:rsidRPr="00827F9E">
        <w:rPr>
          <w:rFonts w:ascii="Times New Roman" w:hAnsi="Times New Roman" w:cs="Times New Roman"/>
          <w:sz w:val="23"/>
          <w:szCs w:val="23"/>
        </w:rPr>
        <w:t>Napríklad v prípade ak je možné porovnávanie on premisse licencií ako on premisse perpetual  a on premisse subscription, kde životný cyklus projektu  je plánovaný na kratšie obdobie ako 4 roky je viac odporúčaný model on premisse subscription</w:t>
      </w:r>
    </w:p>
    <w:p w14:paraId="7711F7F1" w14:textId="77777777" w:rsidR="005A5BBD" w:rsidRPr="00827F9E" w:rsidRDefault="005A5BBD" w:rsidP="005A5BBD">
      <w:pPr>
        <w:pStyle w:val="Odsekzoznamu"/>
        <w:numPr>
          <w:ilvl w:val="1"/>
          <w:numId w:val="18"/>
        </w:numPr>
        <w:rPr>
          <w:rFonts w:ascii="Times New Roman" w:hAnsi="Times New Roman" w:cs="Times New Roman"/>
          <w:sz w:val="23"/>
          <w:szCs w:val="23"/>
        </w:rPr>
      </w:pPr>
      <w:r w:rsidRPr="00827F9E">
        <w:rPr>
          <w:rFonts w:ascii="Times New Roman" w:hAnsi="Times New Roman" w:cs="Times New Roman"/>
          <w:sz w:val="23"/>
          <w:szCs w:val="23"/>
        </w:rPr>
        <w:t xml:space="preserve">Aktuálny stav </w:t>
      </w:r>
      <w:r w:rsidRPr="00827F9E">
        <w:rPr>
          <w:rFonts w:ascii="Times New Roman" w:hAnsi="Times New Roman" w:cs="Times New Roman"/>
          <w:sz w:val="23"/>
          <w:szCs w:val="23"/>
          <w:u w:val="single"/>
        </w:rPr>
        <w:t>HW infraštruktúry</w:t>
      </w:r>
      <w:r w:rsidRPr="00827F9E">
        <w:rPr>
          <w:rFonts w:ascii="Times New Roman" w:hAnsi="Times New Roman" w:cs="Times New Roman"/>
          <w:sz w:val="23"/>
          <w:szCs w:val="23"/>
        </w:rPr>
        <w:t xml:space="preserve">. </w:t>
      </w:r>
    </w:p>
    <w:p w14:paraId="0761D5D6" w14:textId="77777777" w:rsidR="005A5BBD" w:rsidRPr="00827F9E" w:rsidRDefault="005A5BBD" w:rsidP="005A5BBD">
      <w:pPr>
        <w:pStyle w:val="Odsekzoznamu"/>
        <w:numPr>
          <w:ilvl w:val="2"/>
          <w:numId w:val="18"/>
        </w:numPr>
        <w:rPr>
          <w:rFonts w:ascii="Times New Roman" w:hAnsi="Times New Roman" w:cs="Times New Roman"/>
          <w:sz w:val="23"/>
          <w:szCs w:val="23"/>
        </w:rPr>
      </w:pPr>
      <w:r w:rsidRPr="00827F9E">
        <w:rPr>
          <w:rFonts w:ascii="Times New Roman" w:hAnsi="Times New Roman" w:cs="Times New Roman"/>
          <w:sz w:val="23"/>
          <w:szCs w:val="23"/>
        </w:rPr>
        <w:t>Napríklad v prípade ak sa porovnáva preferovaná on premisse  licencia s on premisse subscription  alebo licenciou cloud je nevyhnutné identifikovať existujúcu HW infraštruktúru, či postačuje požiadavkám alebo je potrebné obstarať alebo prenajať HW. V prípade ak je pre nasadenie on premisse licencie</w:t>
      </w:r>
      <w:r w:rsidR="00CA7FDD" w:rsidRPr="00827F9E">
        <w:rPr>
          <w:rFonts w:ascii="Times New Roman" w:hAnsi="Times New Roman" w:cs="Times New Roman"/>
          <w:sz w:val="23"/>
          <w:szCs w:val="23"/>
        </w:rPr>
        <w:t xml:space="preserve"> obstarať aj nový HW, je potrebné zohľadniť jeho špecifikáciu a náklady.</w:t>
      </w:r>
      <w:r w:rsidRPr="00827F9E">
        <w:rPr>
          <w:rFonts w:ascii="Times New Roman" w:hAnsi="Times New Roman" w:cs="Times New Roman"/>
          <w:sz w:val="23"/>
          <w:szCs w:val="23"/>
        </w:rPr>
        <w:t xml:space="preserve">  </w:t>
      </w:r>
    </w:p>
    <w:p w14:paraId="4F551AD4" w14:textId="77777777" w:rsidR="005A5BBD" w:rsidRPr="00827F9E" w:rsidRDefault="005A5BBD" w:rsidP="005A5BBD">
      <w:pPr>
        <w:pStyle w:val="Odsekzoznamu"/>
        <w:numPr>
          <w:ilvl w:val="1"/>
          <w:numId w:val="18"/>
        </w:numPr>
        <w:rPr>
          <w:rFonts w:ascii="Times New Roman" w:hAnsi="Times New Roman" w:cs="Times New Roman"/>
          <w:sz w:val="23"/>
          <w:szCs w:val="23"/>
        </w:rPr>
      </w:pPr>
      <w:r w:rsidRPr="00827F9E">
        <w:rPr>
          <w:rFonts w:ascii="Times New Roman" w:hAnsi="Times New Roman" w:cs="Times New Roman"/>
          <w:sz w:val="23"/>
          <w:szCs w:val="23"/>
          <w:u w:val="single"/>
        </w:rPr>
        <w:t>Metrika</w:t>
      </w:r>
      <w:r w:rsidRPr="00827F9E">
        <w:rPr>
          <w:rFonts w:ascii="Times New Roman" w:hAnsi="Times New Roman" w:cs="Times New Roman"/>
          <w:sz w:val="23"/>
          <w:szCs w:val="23"/>
        </w:rPr>
        <w:t xml:space="preserve"> licencie. Dôležitým faktorom pri posudzovaní je licenčná metrika ktorá je u vendorov poskytovaná v rôznej typovej štruktúre ako napríklad:</w:t>
      </w:r>
    </w:p>
    <w:p w14:paraId="0EF317AD" w14:textId="77777777" w:rsidR="005A5BBD" w:rsidRPr="00827F9E" w:rsidRDefault="005A5BBD" w:rsidP="005A5BBD">
      <w:pPr>
        <w:pStyle w:val="Odsekzoznamu"/>
        <w:numPr>
          <w:ilvl w:val="2"/>
          <w:numId w:val="18"/>
        </w:numPr>
        <w:rPr>
          <w:rFonts w:ascii="Times New Roman" w:hAnsi="Times New Roman" w:cs="Times New Roman"/>
          <w:sz w:val="23"/>
          <w:szCs w:val="23"/>
        </w:rPr>
      </w:pPr>
      <w:r w:rsidRPr="00827F9E">
        <w:rPr>
          <w:rFonts w:ascii="Times New Roman" w:hAnsi="Times New Roman" w:cs="Times New Roman"/>
          <w:sz w:val="23"/>
          <w:szCs w:val="23"/>
        </w:rPr>
        <w:t xml:space="preserve">Licencia na užívateľa alebo na zariadenie </w:t>
      </w:r>
      <w:r w:rsidRPr="00827F9E">
        <w:rPr>
          <w:rFonts w:ascii="Times New Roman" w:hAnsi="Times New Roman" w:cs="Times New Roman"/>
          <w:b/>
          <w:sz w:val="23"/>
          <w:szCs w:val="23"/>
        </w:rPr>
        <w:t>per user</w:t>
      </w:r>
      <w:r w:rsidRPr="00827F9E">
        <w:rPr>
          <w:rFonts w:ascii="Times New Roman" w:hAnsi="Times New Roman" w:cs="Times New Roman"/>
          <w:sz w:val="23"/>
          <w:szCs w:val="23"/>
        </w:rPr>
        <w:t xml:space="preserve"> alebo </w:t>
      </w:r>
      <w:r w:rsidRPr="00827F9E">
        <w:rPr>
          <w:rFonts w:ascii="Times New Roman" w:hAnsi="Times New Roman" w:cs="Times New Roman"/>
          <w:b/>
          <w:sz w:val="23"/>
          <w:szCs w:val="23"/>
        </w:rPr>
        <w:t>per device</w:t>
      </w:r>
      <w:r w:rsidRPr="00827F9E">
        <w:rPr>
          <w:rFonts w:ascii="Times New Roman" w:hAnsi="Times New Roman" w:cs="Times New Roman"/>
          <w:sz w:val="23"/>
          <w:szCs w:val="23"/>
        </w:rPr>
        <w:t xml:space="preserve">. Tento typ kombinácie metriky je zväčša poskytovaný pri desktop licenciách. V tomto prípade je nevyhnutné posúdiť počet používateľov danej licencie k počtu zariadení je využívaných v danej organizácií. </w:t>
      </w:r>
    </w:p>
    <w:p w14:paraId="1EE00777" w14:textId="77777777" w:rsidR="005A5BBD" w:rsidRPr="00827F9E" w:rsidRDefault="005A5BBD" w:rsidP="005A5BBD">
      <w:pPr>
        <w:pStyle w:val="Odsekzoznamu"/>
        <w:numPr>
          <w:ilvl w:val="2"/>
          <w:numId w:val="18"/>
        </w:numPr>
        <w:rPr>
          <w:rFonts w:ascii="Times New Roman" w:hAnsi="Times New Roman" w:cs="Times New Roman"/>
          <w:sz w:val="23"/>
          <w:szCs w:val="23"/>
        </w:rPr>
      </w:pPr>
      <w:r w:rsidRPr="00827F9E">
        <w:rPr>
          <w:rFonts w:ascii="Times New Roman" w:hAnsi="Times New Roman" w:cs="Times New Roman"/>
          <w:sz w:val="23"/>
          <w:szCs w:val="23"/>
        </w:rPr>
        <w:t xml:space="preserve">Licencia na </w:t>
      </w:r>
      <w:r w:rsidRPr="00827F9E">
        <w:rPr>
          <w:rFonts w:ascii="Times New Roman" w:hAnsi="Times New Roman" w:cs="Times New Roman"/>
          <w:b/>
          <w:sz w:val="23"/>
          <w:szCs w:val="23"/>
        </w:rPr>
        <w:t>užívateľa alebo na procesor</w:t>
      </w:r>
      <w:r w:rsidRPr="00827F9E">
        <w:rPr>
          <w:rFonts w:ascii="Times New Roman" w:hAnsi="Times New Roman" w:cs="Times New Roman"/>
          <w:sz w:val="23"/>
          <w:szCs w:val="23"/>
        </w:rPr>
        <w:t xml:space="preserve"> (počet, výkon, jadrá alebo typ),  pamäť RAM alebo iné kombinácie. Tento typ kombinácie metriky je zväčša poskytovaný pri platformových, serverových licenciách. Tu je potrebné analyzovať licenčný model z hľadiska počtu používateľov, špecifikácie existujúceho HW alebo požadovaného výkonu.</w:t>
      </w:r>
    </w:p>
    <w:p w14:paraId="138B1BE0" w14:textId="1D719D88" w:rsidR="005A5BBD" w:rsidRPr="00827F9E" w:rsidRDefault="005A5BBD" w:rsidP="005A5BBD">
      <w:pPr>
        <w:pStyle w:val="Odsekzoznamu"/>
        <w:numPr>
          <w:ilvl w:val="2"/>
          <w:numId w:val="18"/>
        </w:numPr>
        <w:rPr>
          <w:rFonts w:ascii="Times New Roman" w:hAnsi="Times New Roman" w:cs="Times New Roman"/>
          <w:sz w:val="23"/>
          <w:szCs w:val="23"/>
        </w:rPr>
      </w:pPr>
      <w:r w:rsidRPr="00827F9E">
        <w:rPr>
          <w:rFonts w:ascii="Times New Roman" w:hAnsi="Times New Roman" w:cs="Times New Roman"/>
          <w:sz w:val="23"/>
          <w:szCs w:val="23"/>
        </w:rPr>
        <w:t xml:space="preserve">Licencia na počet vykonaných </w:t>
      </w:r>
      <w:r w:rsidRPr="00827F9E">
        <w:rPr>
          <w:rFonts w:ascii="Times New Roman" w:hAnsi="Times New Roman" w:cs="Times New Roman"/>
          <w:b/>
          <w:sz w:val="23"/>
          <w:szCs w:val="23"/>
        </w:rPr>
        <w:t xml:space="preserve">transakcií </w:t>
      </w:r>
      <w:r w:rsidRPr="00827F9E">
        <w:rPr>
          <w:rFonts w:ascii="Times New Roman" w:hAnsi="Times New Roman" w:cs="Times New Roman"/>
          <w:sz w:val="23"/>
          <w:szCs w:val="23"/>
        </w:rPr>
        <w:t>alebo</w:t>
      </w:r>
      <w:r w:rsidRPr="00827F9E">
        <w:rPr>
          <w:rFonts w:ascii="Times New Roman" w:hAnsi="Times New Roman" w:cs="Times New Roman"/>
          <w:b/>
          <w:sz w:val="23"/>
          <w:szCs w:val="23"/>
        </w:rPr>
        <w:t xml:space="preserve"> </w:t>
      </w:r>
      <w:r w:rsidRPr="00827F9E">
        <w:rPr>
          <w:rFonts w:ascii="Times New Roman" w:hAnsi="Times New Roman" w:cs="Times New Roman"/>
          <w:sz w:val="23"/>
          <w:szCs w:val="23"/>
        </w:rPr>
        <w:t xml:space="preserve">na </w:t>
      </w:r>
      <w:r w:rsidRPr="00827F9E">
        <w:rPr>
          <w:rFonts w:ascii="Times New Roman" w:hAnsi="Times New Roman" w:cs="Times New Roman"/>
          <w:b/>
          <w:sz w:val="23"/>
          <w:szCs w:val="23"/>
        </w:rPr>
        <w:t>cloudovú spotrebu</w:t>
      </w:r>
      <w:r w:rsidRPr="00827F9E">
        <w:rPr>
          <w:rFonts w:ascii="Times New Roman" w:hAnsi="Times New Roman" w:cs="Times New Roman"/>
          <w:sz w:val="23"/>
          <w:szCs w:val="23"/>
        </w:rPr>
        <w:t xml:space="preserve">. V prípade horeuvedených typov metrík je jednoduchší výpočet nákladovej položky TCO vzhľadom na to, že sa jednoduchšie identifikujú vstupné parametre alebo hodnoty. V prípade návrhu nákladovej položky TCO je treba vopred (v dohodnutom časovom intervale) naplánovať spotrebu cloudových služieb ktoré sú spoplatňované formou pay per use teda toho čo sa reálne spotrebovalo resp. spotrebuje z definovaného časového rámca alebo objemu predplatenej cloudovej spotreby. </w:t>
      </w:r>
    </w:p>
    <w:p w14:paraId="2AB5265A" w14:textId="623AC032" w:rsidR="00F27355" w:rsidRPr="00827F9E" w:rsidRDefault="00F27355" w:rsidP="00F27355">
      <w:pPr>
        <w:pStyle w:val="Odsekzoznamu"/>
        <w:numPr>
          <w:ilvl w:val="2"/>
          <w:numId w:val="18"/>
        </w:numPr>
        <w:rPr>
          <w:rFonts w:ascii="Times New Roman" w:hAnsi="Times New Roman" w:cs="Times New Roman"/>
          <w:sz w:val="23"/>
          <w:szCs w:val="23"/>
        </w:rPr>
      </w:pPr>
      <w:r w:rsidRPr="00827F9E">
        <w:rPr>
          <w:rFonts w:ascii="Times New Roman" w:hAnsi="Times New Roman" w:cs="Times New Roman"/>
          <w:sz w:val="23"/>
          <w:szCs w:val="23"/>
        </w:rPr>
        <w:t>Licencia na Virtual Processor Core (VPC)  Virtuálne procesorové jadro je merná jednotka, podľa ktorej možno program licencovať. Tak ako fyz</w:t>
      </w:r>
      <w:r w:rsidR="0072233A">
        <w:rPr>
          <w:rFonts w:ascii="Times New Roman" w:hAnsi="Times New Roman" w:cs="Times New Roman"/>
          <w:sz w:val="23"/>
          <w:szCs w:val="23"/>
        </w:rPr>
        <w:t xml:space="preserve">ický server je fyzický počítač, napr. </w:t>
      </w:r>
      <w:r w:rsidRPr="00827F9E">
        <w:rPr>
          <w:rFonts w:ascii="Times New Roman" w:hAnsi="Times New Roman" w:cs="Times New Roman"/>
          <w:sz w:val="23"/>
          <w:szCs w:val="23"/>
        </w:rPr>
        <w:t xml:space="preserve">pozostavajúci z procesorových jednotiek, pamäte a vstupných/výstupných možností, ktorý vykonáva požadované postupy, príkazy alebo aplikácie pre jedného alebo viacerých používateľov alebo klientske zariadenia. Ale aj v prípade použitia rackov, blade skriniek alebo iných podobných zariadení sa </w:t>
      </w:r>
      <w:r w:rsidRPr="00827F9E">
        <w:rPr>
          <w:rFonts w:ascii="Times New Roman" w:hAnsi="Times New Roman" w:cs="Times New Roman"/>
          <w:sz w:val="23"/>
          <w:szCs w:val="23"/>
        </w:rPr>
        <w:lastRenderedPageBreak/>
        <w:t xml:space="preserve">každé oddeliteľné fyzické zariadenie (blade alebo rack), ktoré má požadované komponenty, považuje za samostatný fyzický server. Virtuálny server je buď virtuálny počítač vytvorený rozdelením zdrojov dostupných pre fyzický server, alebo nerozdelený fyzický server. Jadro procesora je funkčná jednotka v počítačovom zariadení, ktorá interpretuje a vykonáva inštrukcie. Jadro procesora pozostáva aspoň z jednej riadiacej jednotky inštrukcií a jednej alebo viacerých aritmetických alebo logických jednotiek. Virtuálne procesorové jadro je procesorové jadro v nerozdelenom fyzickom serveri alebo virtuálne jadro priradené k virtuálnemu serveru. Držiteľ licencie spravidla musí získať oprávnenia pre každé virtuálne procesorové jadro </w:t>
      </w:r>
    </w:p>
    <w:p w14:paraId="5AB92A54" w14:textId="77777777" w:rsidR="005A5BBD" w:rsidRPr="00827F9E" w:rsidRDefault="005A5BBD" w:rsidP="005A5BBD">
      <w:pPr>
        <w:pStyle w:val="Odsekzoznamu"/>
        <w:numPr>
          <w:ilvl w:val="1"/>
          <w:numId w:val="18"/>
        </w:numPr>
        <w:rPr>
          <w:rFonts w:ascii="Times New Roman" w:hAnsi="Times New Roman" w:cs="Times New Roman"/>
          <w:sz w:val="23"/>
          <w:szCs w:val="23"/>
        </w:rPr>
      </w:pPr>
      <w:r w:rsidRPr="00827F9E">
        <w:rPr>
          <w:rFonts w:ascii="Times New Roman" w:hAnsi="Times New Roman" w:cs="Times New Roman"/>
          <w:b/>
          <w:bCs/>
          <w:sz w:val="23"/>
          <w:szCs w:val="23"/>
        </w:rPr>
        <w:t>Funkcionalita licencie</w:t>
      </w:r>
      <w:r w:rsidRPr="00827F9E">
        <w:rPr>
          <w:rFonts w:ascii="Times New Roman" w:hAnsi="Times New Roman" w:cs="Times New Roman"/>
          <w:sz w:val="23"/>
          <w:szCs w:val="23"/>
        </w:rPr>
        <w:t>. Väčšina softvérových licencií je ponúkaná v rôznych licenčných balíkoch</w:t>
      </w:r>
      <w:r w:rsidR="002329E9" w:rsidRPr="00827F9E">
        <w:rPr>
          <w:rFonts w:ascii="Times New Roman" w:hAnsi="Times New Roman" w:cs="Times New Roman"/>
          <w:sz w:val="23"/>
          <w:szCs w:val="23"/>
        </w:rPr>
        <w:t xml:space="preserve"> alebo odlišujúcich sa funkcionalitami</w:t>
      </w:r>
      <w:r w:rsidRPr="00827F9E">
        <w:rPr>
          <w:rFonts w:ascii="Times New Roman" w:hAnsi="Times New Roman" w:cs="Times New Roman"/>
          <w:sz w:val="23"/>
          <w:szCs w:val="23"/>
        </w:rPr>
        <w:t xml:space="preserve"> ako napríklad:</w:t>
      </w:r>
    </w:p>
    <w:p w14:paraId="0C99BD13" w14:textId="77777777" w:rsidR="005A5BBD" w:rsidRPr="00827F9E" w:rsidRDefault="005A5BBD" w:rsidP="005A5BBD">
      <w:pPr>
        <w:pStyle w:val="Odsekzoznamu"/>
        <w:numPr>
          <w:ilvl w:val="2"/>
          <w:numId w:val="18"/>
        </w:numPr>
        <w:rPr>
          <w:rFonts w:ascii="Times New Roman" w:hAnsi="Times New Roman" w:cs="Times New Roman"/>
          <w:sz w:val="23"/>
          <w:szCs w:val="23"/>
        </w:rPr>
      </w:pPr>
      <w:r w:rsidRPr="00827F9E">
        <w:rPr>
          <w:rFonts w:ascii="Times New Roman" w:hAnsi="Times New Roman" w:cs="Times New Roman"/>
          <w:sz w:val="23"/>
          <w:szCs w:val="23"/>
        </w:rPr>
        <w:t>Workgroup/Essentials</w:t>
      </w:r>
    </w:p>
    <w:p w14:paraId="00F72C3E" w14:textId="77777777" w:rsidR="005A5BBD" w:rsidRPr="00827F9E" w:rsidRDefault="005A5BBD" w:rsidP="005A5BBD">
      <w:pPr>
        <w:pStyle w:val="Odsekzoznamu"/>
        <w:numPr>
          <w:ilvl w:val="2"/>
          <w:numId w:val="18"/>
        </w:numPr>
        <w:rPr>
          <w:rFonts w:ascii="Times New Roman" w:hAnsi="Times New Roman" w:cs="Times New Roman"/>
          <w:sz w:val="23"/>
          <w:szCs w:val="23"/>
        </w:rPr>
      </w:pPr>
      <w:r w:rsidRPr="00827F9E">
        <w:rPr>
          <w:rFonts w:ascii="Times New Roman" w:hAnsi="Times New Roman" w:cs="Times New Roman"/>
          <w:sz w:val="23"/>
          <w:szCs w:val="23"/>
        </w:rPr>
        <w:t>Standard/Professional</w:t>
      </w:r>
    </w:p>
    <w:p w14:paraId="2568EBB1" w14:textId="77777777" w:rsidR="005A5BBD" w:rsidRPr="00827F9E" w:rsidRDefault="005A5BBD" w:rsidP="005A5BBD">
      <w:pPr>
        <w:pStyle w:val="Odsekzoznamu"/>
        <w:numPr>
          <w:ilvl w:val="2"/>
          <w:numId w:val="18"/>
        </w:numPr>
        <w:rPr>
          <w:rFonts w:ascii="Times New Roman" w:hAnsi="Times New Roman" w:cs="Times New Roman"/>
          <w:sz w:val="23"/>
          <w:szCs w:val="23"/>
        </w:rPr>
      </w:pPr>
      <w:r w:rsidRPr="00827F9E">
        <w:rPr>
          <w:rFonts w:ascii="Times New Roman" w:hAnsi="Times New Roman" w:cs="Times New Roman"/>
          <w:sz w:val="23"/>
          <w:szCs w:val="23"/>
        </w:rPr>
        <w:t>Enterprise</w:t>
      </w:r>
    </w:p>
    <w:p w14:paraId="45269C60" w14:textId="77777777" w:rsidR="005A5BBD" w:rsidRPr="00827F9E" w:rsidRDefault="002329E9" w:rsidP="005A5BBD">
      <w:pPr>
        <w:rPr>
          <w:rFonts w:ascii="Times New Roman" w:hAnsi="Times New Roman" w:cs="Times New Roman"/>
          <w:sz w:val="23"/>
          <w:szCs w:val="23"/>
        </w:rPr>
      </w:pPr>
      <w:r w:rsidRPr="00827F9E">
        <w:rPr>
          <w:rFonts w:ascii="Times New Roman" w:hAnsi="Times New Roman" w:cs="Times New Roman"/>
          <w:sz w:val="23"/>
          <w:szCs w:val="23"/>
        </w:rPr>
        <w:t>Vo všeobecnosti pri zvažovaní o správnom licenčnom modely na zabezpečenie potrieb Žiadateľa je</w:t>
      </w:r>
      <w:r w:rsidR="005A5BBD" w:rsidRPr="00827F9E">
        <w:rPr>
          <w:rFonts w:ascii="Times New Roman" w:hAnsi="Times New Roman" w:cs="Times New Roman"/>
          <w:sz w:val="23"/>
          <w:szCs w:val="23"/>
        </w:rPr>
        <w:t xml:space="preserve"> je veľmi dôležité posudzovať efektívnosť z hľadiska využívania nasadenia </w:t>
      </w:r>
    </w:p>
    <w:p w14:paraId="7549E141" w14:textId="11A48A1D" w:rsidR="005A5BBD" w:rsidRPr="00827F9E" w:rsidRDefault="005A5BBD" w:rsidP="005A5BBD">
      <w:pPr>
        <w:pStyle w:val="Odsekzoznamu"/>
        <w:numPr>
          <w:ilvl w:val="0"/>
          <w:numId w:val="19"/>
        </w:numPr>
        <w:rPr>
          <w:rFonts w:ascii="Times New Roman" w:hAnsi="Times New Roman" w:cs="Times New Roman"/>
          <w:sz w:val="23"/>
          <w:szCs w:val="23"/>
        </w:rPr>
      </w:pPr>
      <w:r w:rsidRPr="00827F9E">
        <w:rPr>
          <w:rFonts w:ascii="Times New Roman" w:hAnsi="Times New Roman" w:cs="Times New Roman"/>
          <w:sz w:val="23"/>
          <w:szCs w:val="23"/>
        </w:rPr>
        <w:t xml:space="preserve">Pri navrhovaní alternatív licenčných modelov je okrem špecifikovaných typov softvérových licencií a faktorov je nevyhnutné </w:t>
      </w:r>
      <w:r w:rsidRPr="00827F9E">
        <w:rPr>
          <w:rFonts w:ascii="Times New Roman" w:hAnsi="Times New Roman" w:cs="Times New Roman"/>
          <w:b/>
          <w:sz w:val="23"/>
          <w:szCs w:val="23"/>
        </w:rPr>
        <w:t>posúdenie</w:t>
      </w:r>
      <w:r w:rsidRPr="00827F9E">
        <w:rPr>
          <w:rFonts w:ascii="Times New Roman" w:hAnsi="Times New Roman" w:cs="Times New Roman"/>
          <w:sz w:val="23"/>
          <w:szCs w:val="23"/>
        </w:rPr>
        <w:t xml:space="preserve"> </w:t>
      </w:r>
      <w:r w:rsidRPr="00827F9E">
        <w:rPr>
          <w:rFonts w:ascii="Times New Roman" w:hAnsi="Times New Roman" w:cs="Times New Roman"/>
          <w:b/>
          <w:sz w:val="23"/>
          <w:szCs w:val="23"/>
        </w:rPr>
        <w:t>medzi licenciami vendorov</w:t>
      </w:r>
      <w:r w:rsidRPr="00827F9E">
        <w:rPr>
          <w:rFonts w:ascii="Times New Roman" w:hAnsi="Times New Roman" w:cs="Times New Roman"/>
          <w:sz w:val="23"/>
          <w:szCs w:val="23"/>
        </w:rPr>
        <w:t xml:space="preserve"> </w:t>
      </w:r>
    </w:p>
    <w:p w14:paraId="2E5382FC" w14:textId="77777777" w:rsidR="005A5BBD" w:rsidRPr="00827F9E" w:rsidRDefault="005A5BBD" w:rsidP="00A31AC5">
      <w:pPr>
        <w:jc w:val="both"/>
        <w:rPr>
          <w:rFonts w:ascii="Times New Roman" w:hAnsi="Times New Roman" w:cs="Times New Roman"/>
          <w:sz w:val="23"/>
          <w:szCs w:val="23"/>
        </w:rPr>
      </w:pPr>
      <w:r w:rsidRPr="00827F9E">
        <w:rPr>
          <w:rFonts w:ascii="Times New Roman" w:hAnsi="Times New Roman" w:cs="Times New Roman"/>
          <w:sz w:val="23"/>
          <w:szCs w:val="23"/>
        </w:rPr>
        <w:t xml:space="preserve">Pri analýze aktuálneho stavu (AS IS) je nevyhnutné vykonať interný licenčný audit, ktorého cieľom je zistiť aktuálny stav využívania existujúcich softvérových licencií v danej organizácií a k tomu analyzovať a posúdiť budúce potreby (TO BE).   </w:t>
      </w:r>
    </w:p>
    <w:p w14:paraId="54D4C780" w14:textId="77777777" w:rsidR="00580B11" w:rsidRPr="00827F9E" w:rsidRDefault="00580B11" w:rsidP="00CC2D93">
      <w:pPr>
        <w:widowControl w:val="0"/>
        <w:spacing w:after="40" w:line="240" w:lineRule="auto"/>
        <w:rPr>
          <w:rFonts w:ascii="Times New Roman" w:hAnsi="Times New Roman" w:cs="Times New Roman"/>
          <w:b/>
          <w:sz w:val="23"/>
          <w:szCs w:val="23"/>
        </w:rPr>
      </w:pPr>
    </w:p>
    <w:p w14:paraId="01F65E0F" w14:textId="77777777" w:rsidR="008512B8" w:rsidRPr="00827F9E" w:rsidRDefault="0083721F" w:rsidP="0083721F">
      <w:pPr>
        <w:pStyle w:val="Nadpis1"/>
        <w:spacing w:before="0" w:after="360"/>
        <w:jc w:val="center"/>
        <w:rPr>
          <w:rFonts w:ascii="Times New Roman" w:hAnsi="Times New Roman"/>
          <w:sz w:val="23"/>
          <w:szCs w:val="23"/>
          <w:lang w:val="sk-SK"/>
        </w:rPr>
      </w:pPr>
      <w:bookmarkStart w:id="24" w:name="_Toc125106788"/>
      <w:r w:rsidRPr="00827F9E">
        <w:rPr>
          <w:rFonts w:ascii="Times New Roman" w:hAnsi="Times New Roman"/>
          <w:sz w:val="23"/>
          <w:szCs w:val="23"/>
          <w:lang w:val="sk-SK"/>
        </w:rPr>
        <w:t>Užitočné linky</w:t>
      </w:r>
      <w:bookmarkEnd w:id="24"/>
    </w:p>
    <w:p w14:paraId="63830FC8" w14:textId="77777777" w:rsidR="008512B8" w:rsidRPr="00827F9E" w:rsidRDefault="0083721F" w:rsidP="00620521">
      <w:pPr>
        <w:widowControl w:val="0"/>
        <w:spacing w:after="120" w:line="240" w:lineRule="auto"/>
        <w:jc w:val="both"/>
        <w:rPr>
          <w:rFonts w:ascii="Times New Roman" w:hAnsi="Times New Roman" w:cs="Times New Roman"/>
          <w:b/>
          <w:sz w:val="23"/>
          <w:szCs w:val="23"/>
        </w:rPr>
      </w:pPr>
      <w:r w:rsidRPr="00827F9E">
        <w:rPr>
          <w:rFonts w:ascii="Times New Roman" w:hAnsi="Times New Roman" w:cs="Times New Roman"/>
          <w:noProof/>
          <w:sz w:val="23"/>
          <w:szCs w:val="23"/>
          <w:lang w:eastAsia="sk-SK"/>
        </w:rPr>
        <w:drawing>
          <wp:inline distT="0" distB="0" distL="0" distR="0" wp14:anchorId="55C160F1" wp14:editId="76B0E639">
            <wp:extent cx="5670550" cy="435610"/>
            <wp:effectExtent l="0" t="0" r="6350" b="254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70550" cy="435610"/>
                    </a:xfrm>
                    <a:prstGeom prst="rect">
                      <a:avLst/>
                    </a:prstGeom>
                  </pic:spPr>
                </pic:pic>
              </a:graphicData>
            </a:graphic>
          </wp:inline>
        </w:drawing>
      </w:r>
      <w:r w:rsidRPr="00827F9E">
        <w:rPr>
          <w:rFonts w:ascii="Times New Roman" w:hAnsi="Times New Roman" w:cs="Times New Roman"/>
          <w:noProof/>
          <w:sz w:val="23"/>
          <w:szCs w:val="23"/>
          <w:lang w:eastAsia="sk-SK"/>
        </w:rPr>
        <w:t xml:space="preserve"> </w:t>
      </w:r>
    </w:p>
    <w:p w14:paraId="36015D8D" w14:textId="77777777" w:rsidR="0083721F" w:rsidRPr="00827F9E" w:rsidRDefault="00114A82" w:rsidP="008512B8">
      <w:pPr>
        <w:widowControl w:val="0"/>
        <w:spacing w:after="120" w:line="240" w:lineRule="auto"/>
        <w:jc w:val="both"/>
        <w:rPr>
          <w:rFonts w:ascii="Times New Roman" w:hAnsi="Times New Roman" w:cs="Times New Roman"/>
          <w:sz w:val="23"/>
          <w:szCs w:val="23"/>
        </w:rPr>
      </w:pPr>
      <w:hyperlink r:id="rId19" w:history="1">
        <w:r w:rsidR="0083721F" w:rsidRPr="00827F9E">
          <w:rPr>
            <w:rStyle w:val="Hypertextovprepojenie"/>
            <w:rFonts w:ascii="Times New Roman" w:hAnsi="Times New Roman" w:cs="Times New Roman"/>
            <w:sz w:val="23"/>
            <w:szCs w:val="23"/>
          </w:rPr>
          <w:t>https://www.mirri.gov.sk/sekcie/informatizacia/egovernment/licencie-2/centralna-zmluva-sap/index.html</w:t>
        </w:r>
      </w:hyperlink>
      <w:r w:rsidR="0083721F" w:rsidRPr="00827F9E">
        <w:rPr>
          <w:rFonts w:ascii="Times New Roman" w:hAnsi="Times New Roman" w:cs="Times New Roman"/>
          <w:sz w:val="23"/>
          <w:szCs w:val="23"/>
        </w:rPr>
        <w:t xml:space="preserve">  </w:t>
      </w:r>
    </w:p>
    <w:p w14:paraId="6D6EB84C" w14:textId="39479993" w:rsidR="0083721F" w:rsidRPr="00827F9E" w:rsidRDefault="0083721F" w:rsidP="00827F9E">
      <w:pPr>
        <w:widowControl w:val="0"/>
        <w:spacing w:after="120" w:line="240" w:lineRule="auto"/>
        <w:jc w:val="both"/>
        <w:rPr>
          <w:rFonts w:ascii="Times New Roman" w:hAnsi="Times New Roman" w:cs="Times New Roman"/>
          <w:b/>
          <w:sz w:val="23"/>
          <w:szCs w:val="23"/>
        </w:rPr>
      </w:pPr>
      <w:r w:rsidRPr="00827F9E">
        <w:rPr>
          <w:rFonts w:ascii="Times New Roman" w:hAnsi="Times New Roman" w:cs="Times New Roman"/>
          <w:b/>
          <w:sz w:val="23"/>
          <w:szCs w:val="23"/>
        </w:rPr>
        <w:t xml:space="preserve">Centrálny register zmlúv – Schválené </w:t>
      </w:r>
      <w:r w:rsidR="00F27355" w:rsidRPr="00827F9E">
        <w:rPr>
          <w:rFonts w:ascii="Times New Roman" w:hAnsi="Times New Roman" w:cs="Times New Roman"/>
          <w:b/>
          <w:sz w:val="23"/>
          <w:szCs w:val="23"/>
        </w:rPr>
        <w:t xml:space="preserve">a zverejnené </w:t>
      </w:r>
      <w:r w:rsidRPr="00827F9E">
        <w:rPr>
          <w:rFonts w:ascii="Times New Roman" w:hAnsi="Times New Roman" w:cs="Times New Roman"/>
          <w:b/>
          <w:sz w:val="23"/>
          <w:szCs w:val="23"/>
        </w:rPr>
        <w:t>Dohody o pristúpení</w:t>
      </w:r>
    </w:p>
    <w:p w14:paraId="4BA11FCA" w14:textId="77777777" w:rsidR="0083721F" w:rsidRPr="00827F9E" w:rsidRDefault="00114A82" w:rsidP="008512B8">
      <w:pPr>
        <w:widowControl w:val="0"/>
        <w:spacing w:after="120" w:line="240" w:lineRule="auto"/>
        <w:jc w:val="both"/>
        <w:rPr>
          <w:rFonts w:ascii="Times New Roman" w:hAnsi="Times New Roman" w:cs="Times New Roman"/>
          <w:color w:val="0563C1" w:themeColor="hyperlink"/>
          <w:sz w:val="23"/>
          <w:szCs w:val="23"/>
          <w:u w:val="single"/>
        </w:rPr>
      </w:pPr>
      <w:hyperlink r:id="rId20" w:history="1">
        <w:r w:rsidR="0083721F" w:rsidRPr="00827F9E">
          <w:rPr>
            <w:rStyle w:val="Hypertextovprepojenie"/>
            <w:rFonts w:ascii="Times New Roman" w:hAnsi="Times New Roman" w:cs="Times New Roman"/>
            <w:sz w:val="23"/>
            <w:szCs w:val="23"/>
          </w:rPr>
          <w:t>https://www.crz.gov.sk/2171273-sk/centralny-register-zmluv/?art_zs2=&amp;art_predmet=Dohoda+o+prist%C3%BApen%C3%AD+k+R%C3%A1mcovej+dohode+o+centr%C3%A1lnom+obstar%C3%A1van%C3%AD+licen%C4%8Dnej+podpory+a+licenci%C3%AD+SAP&amp;art_ico=&amp;art_suma_spolu_od=&amp;art_suma_spolu_do=&amp;art_datum_zverejnene_od=&amp;art_datum_zverejnene_do=&amp;art_rezort=2473554&amp;art_zs1=&amp;nazov=&amp;art_ico1=&amp;odoslat=&amp;ID=2171273&amp;frm_id_frm_filter_3=63bfb3e66a542</w:t>
        </w:r>
      </w:hyperlink>
    </w:p>
    <w:p w14:paraId="0AD5002F" w14:textId="77777777" w:rsidR="003C0698" w:rsidRPr="00827F9E" w:rsidRDefault="00F27355" w:rsidP="008512B8">
      <w:pPr>
        <w:widowControl w:val="0"/>
        <w:spacing w:after="120" w:line="240" w:lineRule="auto"/>
        <w:jc w:val="both"/>
        <w:rPr>
          <w:rFonts w:ascii="Times New Roman" w:hAnsi="Times New Roman" w:cs="Times New Roman"/>
          <w:b/>
          <w:sz w:val="23"/>
          <w:szCs w:val="23"/>
        </w:rPr>
      </w:pPr>
      <w:r w:rsidRPr="00827F9E">
        <w:rPr>
          <w:rFonts w:ascii="Times New Roman" w:hAnsi="Times New Roman" w:cs="Times New Roman"/>
          <w:b/>
          <w:sz w:val="23"/>
          <w:szCs w:val="23"/>
        </w:rPr>
        <w:t>Rámcová dohoda na zabezpečenie licenčnej podpory licencií SAP, produktov SAP a služieb s nimi súvisiacich č. 2880/2022</w:t>
      </w:r>
    </w:p>
    <w:p w14:paraId="14E22D78" w14:textId="1DBF0D63" w:rsidR="00F27355" w:rsidRPr="00827F9E" w:rsidRDefault="00114A82" w:rsidP="008512B8">
      <w:pPr>
        <w:widowControl w:val="0"/>
        <w:spacing w:after="120" w:line="240" w:lineRule="auto"/>
        <w:jc w:val="both"/>
        <w:rPr>
          <w:rStyle w:val="Siln"/>
          <w:rFonts w:ascii="Times New Roman" w:hAnsi="Times New Roman" w:cs="Times New Roman"/>
          <w:color w:val="0B0C0C"/>
          <w:sz w:val="23"/>
          <w:szCs w:val="23"/>
          <w:shd w:val="clear" w:color="auto" w:fill="FFFFFF"/>
        </w:rPr>
      </w:pPr>
      <w:hyperlink r:id="rId21" w:history="1">
        <w:r w:rsidR="003C0698" w:rsidRPr="00827F9E">
          <w:rPr>
            <w:rStyle w:val="Hypertextovprepojenie"/>
            <w:rFonts w:ascii="Times New Roman" w:hAnsi="Times New Roman" w:cs="Times New Roman"/>
            <w:sz w:val="23"/>
            <w:szCs w:val="23"/>
          </w:rPr>
          <w:t>https://crz.gov.sk/zmluva/7001647</w:t>
        </w:r>
      </w:hyperlink>
      <w:r w:rsidR="003C0698" w:rsidRPr="00827F9E">
        <w:rPr>
          <w:rFonts w:ascii="Times New Roman" w:hAnsi="Times New Roman" w:cs="Times New Roman"/>
          <w:sz w:val="23"/>
          <w:szCs w:val="23"/>
        </w:rPr>
        <w:t xml:space="preserve"> </w:t>
      </w:r>
      <w:r w:rsidR="008512B8" w:rsidRPr="00827F9E">
        <w:rPr>
          <w:rStyle w:val="Siln"/>
          <w:rFonts w:ascii="Times New Roman" w:hAnsi="Times New Roman" w:cs="Times New Roman"/>
          <w:color w:val="0B0C0C"/>
          <w:sz w:val="23"/>
          <w:szCs w:val="23"/>
          <w:shd w:val="clear" w:color="auto" w:fill="FFFFFF"/>
        </w:rPr>
        <w:t xml:space="preserve"> </w:t>
      </w:r>
    </w:p>
    <w:p w14:paraId="445EF133" w14:textId="35742432" w:rsidR="003C0698" w:rsidRPr="00827F9E" w:rsidRDefault="003C0698" w:rsidP="003C0698">
      <w:pPr>
        <w:pStyle w:val="Nadpis1"/>
        <w:spacing w:before="0" w:after="360"/>
        <w:jc w:val="center"/>
        <w:rPr>
          <w:rFonts w:ascii="Times New Roman" w:hAnsi="Times New Roman"/>
          <w:sz w:val="23"/>
          <w:szCs w:val="23"/>
          <w:lang w:val="sk-SK"/>
        </w:rPr>
      </w:pPr>
      <w:bookmarkStart w:id="25" w:name="_Toc125106789"/>
      <w:r w:rsidRPr="00827F9E">
        <w:rPr>
          <w:rFonts w:ascii="Times New Roman" w:hAnsi="Times New Roman"/>
          <w:sz w:val="23"/>
          <w:szCs w:val="23"/>
          <w:lang w:val="sk-SK"/>
        </w:rPr>
        <w:t>Prílohy</w:t>
      </w:r>
      <w:bookmarkEnd w:id="25"/>
    </w:p>
    <w:p w14:paraId="6D892715" w14:textId="64A2DE35" w:rsidR="008A2E58" w:rsidRDefault="008A2E58" w:rsidP="008A2E58">
      <w:pPr>
        <w:widowControl w:val="0"/>
        <w:spacing w:after="120" w:line="240" w:lineRule="auto"/>
        <w:jc w:val="both"/>
        <w:rPr>
          <w:rFonts w:ascii="Times New Roman" w:eastAsia="Times New Roman" w:hAnsi="Times New Roman" w:cs="Times New Roman"/>
          <w:kern w:val="28"/>
          <w:sz w:val="23"/>
          <w:szCs w:val="23"/>
        </w:rPr>
      </w:pPr>
      <w:r w:rsidRPr="008A2E58">
        <w:rPr>
          <w:rFonts w:ascii="Times New Roman" w:eastAsia="Times New Roman" w:hAnsi="Times New Roman" w:cs="Times New Roman"/>
          <w:b/>
          <w:kern w:val="28"/>
          <w:sz w:val="23"/>
          <w:szCs w:val="23"/>
        </w:rPr>
        <w:t>Príloha č. 1</w:t>
      </w:r>
      <w:r>
        <w:rPr>
          <w:rFonts w:ascii="Times New Roman" w:eastAsia="Times New Roman" w:hAnsi="Times New Roman" w:cs="Times New Roman"/>
          <w:b/>
          <w:kern w:val="28"/>
          <w:sz w:val="23"/>
          <w:szCs w:val="23"/>
        </w:rPr>
        <w:t>:</w:t>
      </w:r>
      <w:r w:rsidRPr="008A2E58">
        <w:rPr>
          <w:rFonts w:ascii="Times New Roman" w:eastAsia="Times New Roman" w:hAnsi="Times New Roman" w:cs="Times New Roman"/>
          <w:kern w:val="28"/>
          <w:sz w:val="23"/>
          <w:szCs w:val="23"/>
        </w:rPr>
        <w:t xml:space="preserve"> </w:t>
      </w:r>
      <w:r>
        <w:rPr>
          <w:rFonts w:ascii="Times New Roman" w:eastAsia="Times New Roman" w:hAnsi="Times New Roman" w:cs="Times New Roman"/>
          <w:kern w:val="28"/>
          <w:sz w:val="23"/>
          <w:szCs w:val="23"/>
        </w:rPr>
        <w:t>VZOR Dohody</w:t>
      </w:r>
      <w:r w:rsidRPr="008A2E58">
        <w:rPr>
          <w:rFonts w:ascii="Times New Roman" w:eastAsia="Times New Roman" w:hAnsi="Times New Roman" w:cs="Times New Roman"/>
          <w:kern w:val="28"/>
          <w:sz w:val="23"/>
          <w:szCs w:val="23"/>
        </w:rPr>
        <w:t xml:space="preserve"> o pristúpení k Rámcovej dohode o centrálnom obstarávaní licenčnej podpory a licencií SAP. [•]/2022</w:t>
      </w:r>
      <w:r>
        <w:rPr>
          <w:rFonts w:ascii="Times New Roman" w:eastAsia="Times New Roman" w:hAnsi="Times New Roman" w:cs="Times New Roman"/>
          <w:kern w:val="28"/>
          <w:sz w:val="23"/>
          <w:szCs w:val="23"/>
        </w:rPr>
        <w:t>, vrátane príloh 1 a 2 tejto dohody</w:t>
      </w:r>
    </w:p>
    <w:p w14:paraId="57337F07" w14:textId="758BC0EB" w:rsidR="001B5E44" w:rsidRDefault="00114A82" w:rsidP="008A2E58">
      <w:pPr>
        <w:widowControl w:val="0"/>
        <w:spacing w:after="120" w:line="240" w:lineRule="auto"/>
        <w:jc w:val="both"/>
        <w:rPr>
          <w:rFonts w:ascii="Times New Roman" w:eastAsia="Times New Roman" w:hAnsi="Times New Roman" w:cs="Times New Roman"/>
          <w:kern w:val="28"/>
          <w:sz w:val="23"/>
          <w:szCs w:val="23"/>
        </w:rPr>
      </w:pPr>
      <w:hyperlink r:id="rId22" w:history="1">
        <w:r w:rsidR="001B5E44" w:rsidRPr="00DE0818">
          <w:rPr>
            <w:rStyle w:val="Hypertextovprepojenie"/>
            <w:rFonts w:ascii="Times New Roman" w:eastAsia="Times New Roman" w:hAnsi="Times New Roman" w:cs="Times New Roman"/>
            <w:kern w:val="28"/>
            <w:sz w:val="23"/>
            <w:szCs w:val="23"/>
          </w:rPr>
          <w:t>https://www.mirri.gov.sk/wp-content/uploads/2022/11/Pr%C3%ADloha-%C4%8D-1-Vzor-dohody-o-prist%C3%BApen%C3%AD.docx</w:t>
        </w:r>
      </w:hyperlink>
    </w:p>
    <w:p w14:paraId="73B038CE" w14:textId="045B149E" w:rsidR="008A2E58" w:rsidRDefault="008A2E58" w:rsidP="008A2E58">
      <w:pPr>
        <w:widowControl w:val="0"/>
        <w:spacing w:after="120" w:line="240" w:lineRule="auto"/>
        <w:jc w:val="both"/>
        <w:rPr>
          <w:rFonts w:ascii="Times New Roman" w:hAnsi="Times New Roman" w:cs="Times New Roman"/>
          <w:sz w:val="23"/>
          <w:szCs w:val="23"/>
        </w:rPr>
      </w:pPr>
      <w:r w:rsidRPr="008A2E58">
        <w:rPr>
          <w:rFonts w:ascii="Times New Roman" w:eastAsia="Times New Roman" w:hAnsi="Times New Roman" w:cs="Times New Roman"/>
          <w:b/>
          <w:kern w:val="28"/>
          <w:sz w:val="23"/>
          <w:szCs w:val="23"/>
        </w:rPr>
        <w:t>Príloha č. 2:</w:t>
      </w:r>
      <w:r w:rsidRPr="008A2E58">
        <w:rPr>
          <w:rFonts w:ascii="Times New Roman" w:eastAsia="Times New Roman" w:hAnsi="Times New Roman" w:cs="Times New Roman"/>
          <w:kern w:val="28"/>
          <w:sz w:val="23"/>
          <w:szCs w:val="23"/>
        </w:rPr>
        <w:t xml:space="preserve"> </w:t>
      </w:r>
      <w:r>
        <w:rPr>
          <w:rFonts w:ascii="Times New Roman" w:eastAsia="Times New Roman" w:hAnsi="Times New Roman" w:cs="Times New Roman"/>
          <w:kern w:val="28"/>
          <w:sz w:val="23"/>
          <w:szCs w:val="23"/>
        </w:rPr>
        <w:t xml:space="preserve">vzor </w:t>
      </w:r>
      <w:r w:rsidRPr="008A2E58">
        <w:rPr>
          <w:rFonts w:ascii="Times New Roman" w:hAnsi="Times New Roman" w:cs="Times New Roman"/>
          <w:sz w:val="23"/>
          <w:szCs w:val="23"/>
        </w:rPr>
        <w:t xml:space="preserve">objednávky na </w:t>
      </w:r>
      <w:r>
        <w:rPr>
          <w:rFonts w:ascii="Times New Roman" w:hAnsi="Times New Roman" w:cs="Times New Roman"/>
          <w:sz w:val="23"/>
          <w:szCs w:val="23"/>
        </w:rPr>
        <w:t xml:space="preserve">podporu (služby podpory </w:t>
      </w:r>
      <w:r w:rsidR="006C16C7">
        <w:rPr>
          <w:rFonts w:ascii="Times New Roman" w:hAnsi="Times New Roman" w:cs="Times New Roman"/>
          <w:sz w:val="23"/>
          <w:szCs w:val="23"/>
        </w:rPr>
        <w:t>SA</w:t>
      </w:r>
      <w:r>
        <w:rPr>
          <w:rFonts w:ascii="Times New Roman" w:hAnsi="Times New Roman" w:cs="Times New Roman"/>
          <w:sz w:val="23"/>
          <w:szCs w:val="23"/>
        </w:rPr>
        <w:t>P)</w:t>
      </w:r>
    </w:p>
    <w:p w14:paraId="08691D6F" w14:textId="55DC5EC2" w:rsidR="001B5E44" w:rsidRPr="008A2E58" w:rsidRDefault="00114A82" w:rsidP="008A2E58">
      <w:pPr>
        <w:widowControl w:val="0"/>
        <w:spacing w:after="120" w:line="240" w:lineRule="auto"/>
        <w:jc w:val="both"/>
        <w:rPr>
          <w:rFonts w:ascii="Times New Roman" w:eastAsia="Times New Roman" w:hAnsi="Times New Roman" w:cs="Times New Roman"/>
          <w:kern w:val="28"/>
          <w:sz w:val="23"/>
          <w:szCs w:val="23"/>
        </w:rPr>
      </w:pPr>
      <w:hyperlink r:id="rId23" w:history="1">
        <w:r w:rsidR="001B5E44" w:rsidRPr="00DE0818">
          <w:rPr>
            <w:rStyle w:val="Hypertextovprepojenie"/>
            <w:rFonts w:ascii="Times New Roman" w:eastAsia="Times New Roman" w:hAnsi="Times New Roman" w:cs="Times New Roman"/>
            <w:kern w:val="28"/>
            <w:sz w:val="23"/>
            <w:szCs w:val="23"/>
          </w:rPr>
          <w:t>https://www.mirri.gov.sk/wp-content/uploads/2022/11/Pr%C3%ADloha-%C4%8D-2-Vzor-objedn%C3%A1vky-na-podporu.docx</w:t>
        </w:r>
      </w:hyperlink>
    </w:p>
    <w:p w14:paraId="0696AEC2" w14:textId="7E507D1A" w:rsidR="008A2E58" w:rsidRDefault="008A2E58" w:rsidP="008A2E58">
      <w:pPr>
        <w:widowControl w:val="0"/>
        <w:spacing w:after="120" w:line="240" w:lineRule="auto"/>
        <w:jc w:val="both"/>
        <w:rPr>
          <w:rFonts w:ascii="Times New Roman" w:hAnsi="Times New Roman" w:cs="Times New Roman"/>
          <w:sz w:val="23"/>
          <w:szCs w:val="23"/>
        </w:rPr>
      </w:pPr>
      <w:r w:rsidRPr="008A2E58">
        <w:rPr>
          <w:rFonts w:ascii="Times New Roman" w:eastAsia="Times New Roman" w:hAnsi="Times New Roman" w:cs="Times New Roman"/>
          <w:b/>
          <w:kern w:val="28"/>
          <w:sz w:val="23"/>
          <w:szCs w:val="23"/>
        </w:rPr>
        <w:t xml:space="preserve">Príloha č. </w:t>
      </w:r>
      <w:r>
        <w:rPr>
          <w:rFonts w:ascii="Times New Roman" w:eastAsia="Times New Roman" w:hAnsi="Times New Roman" w:cs="Times New Roman"/>
          <w:b/>
          <w:kern w:val="28"/>
          <w:sz w:val="23"/>
          <w:szCs w:val="23"/>
        </w:rPr>
        <w:t>3</w:t>
      </w:r>
      <w:r w:rsidRPr="008A2E58">
        <w:rPr>
          <w:rFonts w:ascii="Times New Roman" w:eastAsia="Times New Roman" w:hAnsi="Times New Roman" w:cs="Times New Roman"/>
          <w:b/>
          <w:kern w:val="28"/>
          <w:sz w:val="23"/>
          <w:szCs w:val="23"/>
        </w:rPr>
        <w:t>:</w:t>
      </w:r>
      <w:r w:rsidRPr="008A2E58">
        <w:rPr>
          <w:rFonts w:ascii="Times New Roman" w:eastAsia="Times New Roman" w:hAnsi="Times New Roman" w:cs="Times New Roman"/>
          <w:kern w:val="28"/>
          <w:sz w:val="23"/>
          <w:szCs w:val="23"/>
        </w:rPr>
        <w:t xml:space="preserve"> </w:t>
      </w:r>
      <w:r>
        <w:rPr>
          <w:rFonts w:ascii="Times New Roman" w:eastAsia="Times New Roman" w:hAnsi="Times New Roman" w:cs="Times New Roman"/>
          <w:kern w:val="28"/>
          <w:sz w:val="23"/>
          <w:szCs w:val="23"/>
        </w:rPr>
        <w:t xml:space="preserve">vzor </w:t>
      </w:r>
      <w:r w:rsidRPr="008A2E58">
        <w:rPr>
          <w:rFonts w:ascii="Times New Roman" w:hAnsi="Times New Roman" w:cs="Times New Roman"/>
          <w:sz w:val="23"/>
          <w:szCs w:val="23"/>
        </w:rPr>
        <w:t xml:space="preserve">objednávky na </w:t>
      </w:r>
      <w:r w:rsidR="006C16C7">
        <w:rPr>
          <w:rFonts w:ascii="Times New Roman" w:hAnsi="Times New Roman" w:cs="Times New Roman"/>
          <w:sz w:val="23"/>
          <w:szCs w:val="23"/>
        </w:rPr>
        <w:t>licencie</w:t>
      </w:r>
      <w:r>
        <w:rPr>
          <w:rFonts w:ascii="Times New Roman" w:hAnsi="Times New Roman" w:cs="Times New Roman"/>
          <w:sz w:val="23"/>
          <w:szCs w:val="23"/>
        </w:rPr>
        <w:t xml:space="preserve"> (</w:t>
      </w:r>
      <w:r w:rsidR="006C16C7">
        <w:rPr>
          <w:rFonts w:ascii="Times New Roman" w:hAnsi="Times New Roman" w:cs="Times New Roman"/>
          <w:sz w:val="23"/>
          <w:szCs w:val="23"/>
        </w:rPr>
        <w:t>softvér SAP</w:t>
      </w:r>
      <w:r>
        <w:rPr>
          <w:rFonts w:ascii="Times New Roman" w:hAnsi="Times New Roman" w:cs="Times New Roman"/>
          <w:sz w:val="23"/>
          <w:szCs w:val="23"/>
        </w:rPr>
        <w:t>)</w:t>
      </w:r>
    </w:p>
    <w:p w14:paraId="70DC4415" w14:textId="3A78BE97" w:rsidR="001B5E44" w:rsidRDefault="00114A82" w:rsidP="008A2E58">
      <w:pPr>
        <w:widowControl w:val="0"/>
        <w:spacing w:after="120" w:line="240" w:lineRule="auto"/>
        <w:jc w:val="both"/>
        <w:rPr>
          <w:rFonts w:ascii="Times New Roman" w:hAnsi="Times New Roman" w:cs="Times New Roman"/>
          <w:sz w:val="23"/>
          <w:szCs w:val="23"/>
        </w:rPr>
      </w:pPr>
      <w:hyperlink r:id="rId24" w:history="1">
        <w:r w:rsidR="001B5E44" w:rsidRPr="00DE0818">
          <w:rPr>
            <w:rStyle w:val="Hypertextovprepojenie"/>
            <w:rFonts w:ascii="Times New Roman" w:hAnsi="Times New Roman" w:cs="Times New Roman"/>
            <w:sz w:val="23"/>
            <w:szCs w:val="23"/>
          </w:rPr>
          <w:t>https://www.mirri.gov.sk/wp-content/uploads/2022/11/Pr%C3%ADloha-%C4%8D-3-Vzor-objedn%C3%A1vky-na-licencie.docx</w:t>
        </w:r>
      </w:hyperlink>
      <w:r w:rsidR="001B5E44">
        <w:rPr>
          <w:rFonts w:ascii="Times New Roman" w:hAnsi="Times New Roman" w:cs="Times New Roman"/>
          <w:sz w:val="23"/>
          <w:szCs w:val="23"/>
        </w:rPr>
        <w:t xml:space="preserve"> </w:t>
      </w:r>
    </w:p>
    <w:p w14:paraId="116E8C9D" w14:textId="77777777" w:rsidR="001B5E44" w:rsidRDefault="006C16C7" w:rsidP="006C16C7">
      <w:pPr>
        <w:widowControl w:val="0"/>
        <w:spacing w:after="120" w:line="240" w:lineRule="auto"/>
        <w:jc w:val="both"/>
        <w:rPr>
          <w:rFonts w:ascii="Times New Roman" w:hAnsi="Times New Roman" w:cs="Times New Roman"/>
          <w:sz w:val="23"/>
          <w:szCs w:val="23"/>
        </w:rPr>
      </w:pPr>
      <w:r w:rsidRPr="008A2E58">
        <w:rPr>
          <w:rFonts w:ascii="Times New Roman" w:eastAsia="Times New Roman" w:hAnsi="Times New Roman" w:cs="Times New Roman"/>
          <w:b/>
          <w:kern w:val="28"/>
          <w:sz w:val="23"/>
          <w:szCs w:val="23"/>
        </w:rPr>
        <w:t xml:space="preserve">Príloha č. </w:t>
      </w:r>
      <w:r>
        <w:rPr>
          <w:rFonts w:ascii="Times New Roman" w:eastAsia="Times New Roman" w:hAnsi="Times New Roman" w:cs="Times New Roman"/>
          <w:b/>
          <w:kern w:val="28"/>
          <w:sz w:val="23"/>
          <w:szCs w:val="23"/>
        </w:rPr>
        <w:t>4</w:t>
      </w:r>
      <w:r w:rsidRPr="008A2E58">
        <w:rPr>
          <w:rFonts w:ascii="Times New Roman" w:eastAsia="Times New Roman" w:hAnsi="Times New Roman" w:cs="Times New Roman"/>
          <w:b/>
          <w:kern w:val="28"/>
          <w:sz w:val="23"/>
          <w:szCs w:val="23"/>
        </w:rPr>
        <w:t>:</w:t>
      </w:r>
      <w:r w:rsidRPr="008A2E58">
        <w:rPr>
          <w:rFonts w:ascii="Times New Roman" w:eastAsia="Times New Roman" w:hAnsi="Times New Roman" w:cs="Times New Roman"/>
          <w:kern w:val="28"/>
          <w:sz w:val="23"/>
          <w:szCs w:val="23"/>
        </w:rPr>
        <w:t xml:space="preserve"> </w:t>
      </w:r>
      <w:r>
        <w:rPr>
          <w:rFonts w:ascii="Times New Roman" w:eastAsia="Times New Roman" w:hAnsi="Times New Roman" w:cs="Times New Roman"/>
          <w:kern w:val="28"/>
          <w:sz w:val="23"/>
          <w:szCs w:val="23"/>
        </w:rPr>
        <w:t xml:space="preserve">vzor </w:t>
      </w:r>
      <w:r w:rsidRPr="008A2E58">
        <w:rPr>
          <w:rFonts w:ascii="Times New Roman" w:hAnsi="Times New Roman" w:cs="Times New Roman"/>
          <w:sz w:val="23"/>
          <w:szCs w:val="23"/>
        </w:rPr>
        <w:t xml:space="preserve">objednávky </w:t>
      </w:r>
      <w:r w:rsidR="003D433B">
        <w:rPr>
          <w:rFonts w:ascii="Times New Roman" w:hAnsi="Times New Roman" w:cs="Times New Roman"/>
          <w:sz w:val="23"/>
          <w:szCs w:val="23"/>
        </w:rPr>
        <w:t xml:space="preserve">na </w:t>
      </w:r>
      <w:r>
        <w:rPr>
          <w:rFonts w:ascii="Times New Roman" w:hAnsi="Times New Roman" w:cs="Times New Roman"/>
          <w:sz w:val="23"/>
          <w:szCs w:val="23"/>
        </w:rPr>
        <w:t>cloud</w:t>
      </w:r>
    </w:p>
    <w:p w14:paraId="680F98E6" w14:textId="350557D9" w:rsidR="006C16C7" w:rsidRDefault="00114A82" w:rsidP="006C16C7">
      <w:pPr>
        <w:widowControl w:val="0"/>
        <w:spacing w:after="120" w:line="240" w:lineRule="auto"/>
        <w:jc w:val="both"/>
        <w:rPr>
          <w:rFonts w:ascii="Times New Roman" w:hAnsi="Times New Roman" w:cs="Times New Roman"/>
          <w:sz w:val="23"/>
          <w:szCs w:val="23"/>
        </w:rPr>
      </w:pPr>
      <w:hyperlink r:id="rId25" w:history="1">
        <w:r w:rsidR="001B5E44" w:rsidRPr="00DE0818">
          <w:rPr>
            <w:rStyle w:val="Hypertextovprepojenie"/>
            <w:rFonts w:ascii="Times New Roman" w:hAnsi="Times New Roman" w:cs="Times New Roman"/>
            <w:sz w:val="23"/>
            <w:szCs w:val="23"/>
          </w:rPr>
          <w:t>https://www.mirri.gov.sk/wp-content/uploads/2022/11/Pr%C3%ADloha-%C4%8D-4-Vzor-objedn%C3%A1vky-na-cloud.docx</w:t>
        </w:r>
      </w:hyperlink>
      <w:r w:rsidR="001B5E44">
        <w:rPr>
          <w:rFonts w:ascii="Times New Roman" w:hAnsi="Times New Roman" w:cs="Times New Roman"/>
          <w:sz w:val="23"/>
          <w:szCs w:val="23"/>
        </w:rPr>
        <w:t xml:space="preserve"> </w:t>
      </w:r>
      <w:r w:rsidR="006C16C7">
        <w:rPr>
          <w:rFonts w:ascii="Times New Roman" w:hAnsi="Times New Roman" w:cs="Times New Roman"/>
          <w:sz w:val="23"/>
          <w:szCs w:val="23"/>
        </w:rPr>
        <w:t xml:space="preserve"> </w:t>
      </w:r>
      <w:r w:rsidR="001B5E44">
        <w:rPr>
          <w:rFonts w:ascii="Times New Roman" w:hAnsi="Times New Roman" w:cs="Times New Roman"/>
          <w:sz w:val="23"/>
          <w:szCs w:val="23"/>
        </w:rPr>
        <w:t xml:space="preserve"> </w:t>
      </w:r>
    </w:p>
    <w:p w14:paraId="69006BA4" w14:textId="49A41C6A" w:rsidR="003C0698" w:rsidRDefault="003C0698" w:rsidP="00203D33">
      <w:pPr>
        <w:widowControl w:val="0"/>
        <w:spacing w:after="120" w:line="240" w:lineRule="auto"/>
        <w:jc w:val="both"/>
        <w:rPr>
          <w:rFonts w:ascii="Times New Roman" w:eastAsia="Times New Roman" w:hAnsi="Times New Roman" w:cs="Times New Roman"/>
          <w:kern w:val="28"/>
          <w:sz w:val="23"/>
          <w:szCs w:val="23"/>
        </w:rPr>
      </w:pPr>
    </w:p>
    <w:p w14:paraId="7F2A8DAF" w14:textId="1AE39856" w:rsidR="00203D33" w:rsidRDefault="00203D33" w:rsidP="00203D33">
      <w:pPr>
        <w:widowControl w:val="0"/>
        <w:spacing w:after="120" w:line="240" w:lineRule="auto"/>
        <w:jc w:val="both"/>
        <w:rPr>
          <w:rFonts w:ascii="Times New Roman" w:eastAsia="Times New Roman" w:hAnsi="Times New Roman" w:cs="Times New Roman"/>
          <w:kern w:val="28"/>
          <w:sz w:val="23"/>
          <w:szCs w:val="23"/>
        </w:rPr>
      </w:pPr>
    </w:p>
    <w:sectPr w:rsidR="00203D33" w:rsidSect="00210A7A">
      <w:headerReference w:type="even" r:id="rId26"/>
      <w:headerReference w:type="default" r:id="rId27"/>
      <w:footerReference w:type="even" r:id="rId28"/>
      <w:footerReference w:type="default" r:id="rId29"/>
      <w:headerReference w:type="first" r:id="rId30"/>
      <w:footerReference w:type="first" r:id="rId31"/>
      <w:pgSz w:w="11906" w:h="16838"/>
      <w:pgMar w:top="1134" w:right="1558" w:bottom="1417" w:left="1418" w:header="568" w:footer="57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04495" w16cex:dateUtc="2023-01-16T20:48:00Z"/>
  <w16cex:commentExtensible w16cex:durableId="277044A5" w16cex:dateUtc="2023-01-16T20:48:00Z"/>
  <w16cex:commentExtensible w16cex:durableId="2770F717" w16cex:dateUtc="2023-01-17T09:29:00Z"/>
  <w16cex:commentExtensible w16cex:durableId="27704A2C" w16cex:dateUtc="2023-01-16T21:11:00Z"/>
  <w16cex:commentExtensible w16cex:durableId="2770F6A1" w16cex:dateUtc="2023-01-17T09:27:00Z"/>
  <w16cex:commentExtensible w16cex:durableId="2770F86E" w16cex:dateUtc="2023-01-17T09:35:00Z"/>
  <w16cex:commentExtensible w16cex:durableId="277244D4" w16cex:dateUtc="2023-01-18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B88B8B" w16cid:durableId="27704495"/>
  <w16cid:commentId w16cid:paraId="32CB6BEC" w16cid:durableId="277044A5"/>
  <w16cid:commentId w16cid:paraId="7A2C43FD" w16cid:durableId="2770F717"/>
  <w16cid:commentId w16cid:paraId="47ED27D1" w16cid:durableId="27704A2C"/>
  <w16cid:commentId w16cid:paraId="3F424064" w16cid:durableId="2770F6A1"/>
  <w16cid:commentId w16cid:paraId="4BA3A04A" w16cid:durableId="2770F86E"/>
  <w16cid:commentId w16cid:paraId="29864089" w16cid:durableId="277244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275AD" w14:textId="77777777" w:rsidR="00114A82" w:rsidRDefault="00114A82" w:rsidP="00A32D11">
      <w:pPr>
        <w:spacing w:after="0" w:line="240" w:lineRule="auto"/>
      </w:pPr>
      <w:r>
        <w:separator/>
      </w:r>
    </w:p>
  </w:endnote>
  <w:endnote w:type="continuationSeparator" w:id="0">
    <w:p w14:paraId="5914EF1A" w14:textId="77777777" w:rsidR="00114A82" w:rsidRDefault="00114A82" w:rsidP="00A32D11">
      <w:pPr>
        <w:spacing w:after="0" w:line="240" w:lineRule="auto"/>
      </w:pPr>
      <w:r>
        <w:continuationSeparator/>
      </w:r>
    </w:p>
  </w:endnote>
  <w:endnote w:type="continuationNotice" w:id="1">
    <w:p w14:paraId="256C550B" w14:textId="77777777" w:rsidR="00114A82" w:rsidRDefault="00114A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utura Bk">
    <w:altName w:val="Segoe UI"/>
    <w:charset w:val="00"/>
    <w:family w:val="swiss"/>
    <w:pitch w:val="variable"/>
    <w:sig w:usb0="80000067" w:usb1="00000000" w:usb2="00000000" w:usb3="00000000" w:csb0="000001FB"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751F1" w14:textId="77777777" w:rsidR="004208B5" w:rsidRDefault="004208B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346278"/>
      <w:docPartObj>
        <w:docPartGallery w:val="Page Numbers (Bottom of Page)"/>
        <w:docPartUnique/>
      </w:docPartObj>
    </w:sdtPr>
    <w:sdtEndPr/>
    <w:sdtContent>
      <w:p w14:paraId="6015AEE1" w14:textId="397C6636" w:rsidR="008A2E58" w:rsidRDefault="008A2E58">
        <w:pPr>
          <w:pStyle w:val="Pta"/>
          <w:jc w:val="center"/>
        </w:pPr>
        <w:r>
          <w:fldChar w:fldCharType="begin"/>
        </w:r>
        <w:r>
          <w:instrText>PAGE   \* MERGEFORMAT</w:instrText>
        </w:r>
        <w:r>
          <w:fldChar w:fldCharType="separate"/>
        </w:r>
        <w:r w:rsidR="004208B5">
          <w:rPr>
            <w:noProof/>
          </w:rPr>
          <w:t>16</w:t>
        </w:r>
        <w:r>
          <w:fldChar w:fldCharType="end"/>
        </w:r>
      </w:p>
    </w:sdtContent>
  </w:sdt>
  <w:p w14:paraId="3AE2C8A0" w14:textId="77777777" w:rsidR="008A2E58" w:rsidRDefault="008A2E58" w:rsidP="000F4C0C">
    <w:pPr>
      <w:pStyle w:val="Pt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975"/>
      <w:gridCol w:w="2975"/>
      <w:gridCol w:w="2975"/>
    </w:tblGrid>
    <w:tr w:rsidR="008A2E58" w14:paraId="7B9E5A2E" w14:textId="77777777" w:rsidTr="0E134212">
      <w:trPr>
        <w:trHeight w:val="300"/>
      </w:trPr>
      <w:tc>
        <w:tcPr>
          <w:tcW w:w="2975" w:type="dxa"/>
        </w:tcPr>
        <w:p w14:paraId="7297B9AB" w14:textId="77777777" w:rsidR="008A2E58" w:rsidRDefault="008A2E58" w:rsidP="0E134212">
          <w:pPr>
            <w:pStyle w:val="Hlavika"/>
            <w:ind w:left="-115"/>
          </w:pPr>
        </w:p>
      </w:tc>
      <w:tc>
        <w:tcPr>
          <w:tcW w:w="2975" w:type="dxa"/>
        </w:tcPr>
        <w:p w14:paraId="41BAD699" w14:textId="77777777" w:rsidR="008A2E58" w:rsidRDefault="008A2E58" w:rsidP="0E134212">
          <w:pPr>
            <w:pStyle w:val="Hlavika"/>
            <w:jc w:val="center"/>
          </w:pPr>
        </w:p>
      </w:tc>
      <w:tc>
        <w:tcPr>
          <w:tcW w:w="2975" w:type="dxa"/>
        </w:tcPr>
        <w:p w14:paraId="37C780A0" w14:textId="77777777" w:rsidR="008A2E58" w:rsidRDefault="008A2E58" w:rsidP="0E134212">
          <w:pPr>
            <w:pStyle w:val="Hlavika"/>
            <w:ind w:right="-115"/>
            <w:jc w:val="right"/>
          </w:pPr>
        </w:p>
      </w:tc>
    </w:tr>
  </w:tbl>
  <w:p w14:paraId="04F691AC" w14:textId="77777777" w:rsidR="008A2E58" w:rsidRDefault="008A2E58" w:rsidP="0E1342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24924" w14:textId="77777777" w:rsidR="00114A82" w:rsidRDefault="00114A82" w:rsidP="00A32D11">
      <w:pPr>
        <w:spacing w:after="0" w:line="240" w:lineRule="auto"/>
      </w:pPr>
      <w:r>
        <w:separator/>
      </w:r>
    </w:p>
  </w:footnote>
  <w:footnote w:type="continuationSeparator" w:id="0">
    <w:p w14:paraId="7A19F3A4" w14:textId="77777777" w:rsidR="00114A82" w:rsidRDefault="00114A82" w:rsidP="00A32D11">
      <w:pPr>
        <w:spacing w:after="0" w:line="240" w:lineRule="auto"/>
      </w:pPr>
      <w:r>
        <w:continuationSeparator/>
      </w:r>
    </w:p>
  </w:footnote>
  <w:footnote w:type="continuationNotice" w:id="1">
    <w:p w14:paraId="5E8CA66F" w14:textId="77777777" w:rsidR="00114A82" w:rsidRDefault="00114A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574ED" w14:textId="77777777" w:rsidR="004208B5" w:rsidRDefault="004208B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0D411" w14:textId="77777777" w:rsidR="008A2E58" w:rsidRDefault="008A2E58" w:rsidP="004516EB">
    <w:pPr>
      <w:pStyle w:val="Hlavika"/>
      <w:tabs>
        <w:tab w:val="clear" w:pos="4536"/>
        <w:tab w:val="clear" w:pos="9072"/>
        <w:tab w:val="left" w:pos="6415"/>
      </w:tabs>
    </w:pPr>
    <w:r>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975"/>
      <w:gridCol w:w="2975"/>
      <w:gridCol w:w="2975"/>
    </w:tblGrid>
    <w:tr w:rsidR="008A2E58" w14:paraId="1C0F11B7" w14:textId="77777777" w:rsidTr="0E134212">
      <w:trPr>
        <w:trHeight w:val="300"/>
      </w:trPr>
      <w:tc>
        <w:tcPr>
          <w:tcW w:w="2975" w:type="dxa"/>
        </w:tcPr>
        <w:p w14:paraId="52814E8C" w14:textId="77777777" w:rsidR="008A2E58" w:rsidRDefault="008A2E58" w:rsidP="0E134212">
          <w:pPr>
            <w:pStyle w:val="Hlavika"/>
            <w:ind w:left="-115"/>
          </w:pPr>
        </w:p>
      </w:tc>
      <w:tc>
        <w:tcPr>
          <w:tcW w:w="2975" w:type="dxa"/>
        </w:tcPr>
        <w:p w14:paraId="45AF2454" w14:textId="77777777" w:rsidR="008A2E58" w:rsidRDefault="008A2E58" w:rsidP="0E134212">
          <w:pPr>
            <w:pStyle w:val="Hlavika"/>
            <w:jc w:val="center"/>
          </w:pPr>
        </w:p>
      </w:tc>
      <w:tc>
        <w:tcPr>
          <w:tcW w:w="2975" w:type="dxa"/>
        </w:tcPr>
        <w:p w14:paraId="6B1191B1" w14:textId="77777777" w:rsidR="008A2E58" w:rsidRDefault="008A2E58" w:rsidP="0E134212">
          <w:pPr>
            <w:pStyle w:val="Hlavika"/>
            <w:ind w:right="-115"/>
            <w:jc w:val="right"/>
          </w:pPr>
        </w:p>
      </w:tc>
    </w:tr>
  </w:tbl>
  <w:p w14:paraId="092747DD" w14:textId="77777777" w:rsidR="008A2E58" w:rsidRDefault="008A2E58" w:rsidP="0E13421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7B99"/>
    <w:multiLevelType w:val="hybridMultilevel"/>
    <w:tmpl w:val="3CDC52A6"/>
    <w:lvl w:ilvl="0" w:tplc="425A071A">
      <w:numFmt w:val="bullet"/>
      <w:lvlText w:val="-"/>
      <w:lvlJc w:val="left"/>
      <w:pPr>
        <w:ind w:left="360" w:hanging="360"/>
      </w:pPr>
      <w:rPr>
        <w:rFonts w:ascii="Calibri" w:eastAsia="Calibri" w:hAnsi="Calibri" w:cs="Times New Roman" w:hint="default"/>
      </w:rPr>
    </w:lvl>
    <w:lvl w:ilvl="1" w:tplc="041B0001">
      <w:start w:val="1"/>
      <w:numFmt w:val="bullet"/>
      <w:lvlText w:val=""/>
      <w:lvlJc w:val="left"/>
      <w:pPr>
        <w:ind w:left="1080" w:hanging="360"/>
      </w:pPr>
      <w:rPr>
        <w:rFonts w:ascii="Symbol" w:hAnsi="Symbol"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0B7B3271"/>
    <w:multiLevelType w:val="hybridMultilevel"/>
    <w:tmpl w:val="71EE3EB0"/>
    <w:lvl w:ilvl="0" w:tplc="AD6A4A5E">
      <w:start w:val="1"/>
      <w:numFmt w:val="decimal"/>
      <w:suff w:val="space"/>
      <w:lvlText w:val="%1."/>
      <w:lvlJc w:val="left"/>
      <w:pPr>
        <w:ind w:left="454" w:hanging="39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156191"/>
    <w:multiLevelType w:val="hybridMultilevel"/>
    <w:tmpl w:val="5F9A0472"/>
    <w:lvl w:ilvl="0" w:tplc="94E80AEC">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D04505A"/>
    <w:multiLevelType w:val="hybridMultilevel"/>
    <w:tmpl w:val="33662D0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EE20920"/>
    <w:multiLevelType w:val="hybridMultilevel"/>
    <w:tmpl w:val="AF724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F35628B"/>
    <w:multiLevelType w:val="hybridMultilevel"/>
    <w:tmpl w:val="9926F55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219642DC"/>
    <w:multiLevelType w:val="hybridMultilevel"/>
    <w:tmpl w:val="7FE4D8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1ED3DA5"/>
    <w:multiLevelType w:val="hybridMultilevel"/>
    <w:tmpl w:val="31B0A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2767A6"/>
    <w:multiLevelType w:val="hybridMultilevel"/>
    <w:tmpl w:val="2B84ED40"/>
    <w:lvl w:ilvl="0" w:tplc="CD7C9BEC">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9" w15:restartNumberingAfterBreak="0">
    <w:nsid w:val="37337148"/>
    <w:multiLevelType w:val="hybridMultilevel"/>
    <w:tmpl w:val="F908646E"/>
    <w:lvl w:ilvl="0" w:tplc="61AC8A38">
      <w:start w:val="1"/>
      <w:numFmt w:val="lowerLetter"/>
      <w:lvlText w:val="%1)"/>
      <w:lvlJc w:val="left"/>
      <w:pPr>
        <w:ind w:left="2061" w:hanging="360"/>
      </w:pPr>
      <w:rPr>
        <w:rFonts w:hint="default"/>
      </w:rPr>
    </w:lvl>
    <w:lvl w:ilvl="1" w:tplc="041B0019" w:tentative="1">
      <w:start w:val="1"/>
      <w:numFmt w:val="lowerLetter"/>
      <w:lvlText w:val="%2."/>
      <w:lvlJc w:val="left"/>
      <w:pPr>
        <w:ind w:left="2781" w:hanging="360"/>
      </w:pPr>
    </w:lvl>
    <w:lvl w:ilvl="2" w:tplc="041B001B" w:tentative="1">
      <w:start w:val="1"/>
      <w:numFmt w:val="lowerRoman"/>
      <w:lvlText w:val="%3."/>
      <w:lvlJc w:val="right"/>
      <w:pPr>
        <w:ind w:left="3501" w:hanging="180"/>
      </w:pPr>
    </w:lvl>
    <w:lvl w:ilvl="3" w:tplc="041B000F" w:tentative="1">
      <w:start w:val="1"/>
      <w:numFmt w:val="decimal"/>
      <w:lvlText w:val="%4."/>
      <w:lvlJc w:val="left"/>
      <w:pPr>
        <w:ind w:left="4221" w:hanging="360"/>
      </w:pPr>
    </w:lvl>
    <w:lvl w:ilvl="4" w:tplc="041B0019" w:tentative="1">
      <w:start w:val="1"/>
      <w:numFmt w:val="lowerLetter"/>
      <w:lvlText w:val="%5."/>
      <w:lvlJc w:val="left"/>
      <w:pPr>
        <w:ind w:left="4941" w:hanging="360"/>
      </w:pPr>
    </w:lvl>
    <w:lvl w:ilvl="5" w:tplc="041B001B" w:tentative="1">
      <w:start w:val="1"/>
      <w:numFmt w:val="lowerRoman"/>
      <w:lvlText w:val="%6."/>
      <w:lvlJc w:val="right"/>
      <w:pPr>
        <w:ind w:left="5661" w:hanging="180"/>
      </w:pPr>
    </w:lvl>
    <w:lvl w:ilvl="6" w:tplc="041B000F" w:tentative="1">
      <w:start w:val="1"/>
      <w:numFmt w:val="decimal"/>
      <w:lvlText w:val="%7."/>
      <w:lvlJc w:val="left"/>
      <w:pPr>
        <w:ind w:left="6381" w:hanging="360"/>
      </w:pPr>
    </w:lvl>
    <w:lvl w:ilvl="7" w:tplc="041B0019" w:tentative="1">
      <w:start w:val="1"/>
      <w:numFmt w:val="lowerLetter"/>
      <w:lvlText w:val="%8."/>
      <w:lvlJc w:val="left"/>
      <w:pPr>
        <w:ind w:left="7101" w:hanging="360"/>
      </w:pPr>
    </w:lvl>
    <w:lvl w:ilvl="8" w:tplc="041B001B" w:tentative="1">
      <w:start w:val="1"/>
      <w:numFmt w:val="lowerRoman"/>
      <w:lvlText w:val="%9."/>
      <w:lvlJc w:val="right"/>
      <w:pPr>
        <w:ind w:left="7821" w:hanging="180"/>
      </w:pPr>
    </w:lvl>
  </w:abstractNum>
  <w:abstractNum w:abstractNumId="10" w15:restartNumberingAfterBreak="0">
    <w:nsid w:val="38C35F70"/>
    <w:multiLevelType w:val="hybridMultilevel"/>
    <w:tmpl w:val="85D81AF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F0431CA"/>
    <w:multiLevelType w:val="hybridMultilevel"/>
    <w:tmpl w:val="A27E6404"/>
    <w:lvl w:ilvl="0" w:tplc="BAC80358">
      <w:start w:val="1"/>
      <w:numFmt w:val="decimal"/>
      <w:lvlText w:val="%1)"/>
      <w:lvlJc w:val="left"/>
      <w:pPr>
        <w:ind w:left="720" w:hanging="360"/>
      </w:pPr>
      <w:rPr>
        <w:rFonts w:asciiTheme="minorHAnsi" w:eastAsiaTheme="minorHAnsi" w:hAnsiTheme="minorHAnsi" w:cstheme="minorBidi"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01B5B4D"/>
    <w:multiLevelType w:val="hybridMultilevel"/>
    <w:tmpl w:val="C81C67D8"/>
    <w:lvl w:ilvl="0" w:tplc="041B0001">
      <w:start w:val="1"/>
      <w:numFmt w:val="bullet"/>
      <w:lvlText w:val=""/>
      <w:lvlJc w:val="left"/>
      <w:pPr>
        <w:ind w:left="1778" w:hanging="360"/>
      </w:pPr>
      <w:rPr>
        <w:rFonts w:ascii="Symbol" w:hAnsi="Symbol"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3" w15:restartNumberingAfterBreak="0">
    <w:nsid w:val="504E05B7"/>
    <w:multiLevelType w:val="hybridMultilevel"/>
    <w:tmpl w:val="87CE78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0B90E81"/>
    <w:multiLevelType w:val="hybridMultilevel"/>
    <w:tmpl w:val="22E2ADDC"/>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5" w15:restartNumberingAfterBreak="0">
    <w:nsid w:val="559041D8"/>
    <w:multiLevelType w:val="hybridMultilevel"/>
    <w:tmpl w:val="9A6A4B5E"/>
    <w:lvl w:ilvl="0" w:tplc="041B0013">
      <w:start w:val="1"/>
      <w:numFmt w:val="upperRoman"/>
      <w:lvlText w:val="%1."/>
      <w:lvlJc w:val="righ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CBB41D8"/>
    <w:multiLevelType w:val="hybridMultilevel"/>
    <w:tmpl w:val="5FA476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67020BCF"/>
    <w:multiLevelType w:val="hybridMultilevel"/>
    <w:tmpl w:val="E21E3B7C"/>
    <w:lvl w:ilvl="0" w:tplc="E546414E">
      <w:start w:val="1"/>
      <w:numFmt w:val="upperLetter"/>
      <w:lvlText w:val="%1)"/>
      <w:lvlJc w:val="left"/>
      <w:pPr>
        <w:ind w:left="720" w:hanging="360"/>
      </w:pPr>
      <w:rPr>
        <w:rFonts w:asciiTheme="minorHAnsi" w:hAnsiTheme="minorHAnsi"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76F6029"/>
    <w:multiLevelType w:val="hybridMultilevel"/>
    <w:tmpl w:val="407E6D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F4D3E57"/>
    <w:multiLevelType w:val="hybridMultilevel"/>
    <w:tmpl w:val="344A68A4"/>
    <w:lvl w:ilvl="0" w:tplc="041B0017">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F19A3434">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27C4DE9"/>
    <w:multiLevelType w:val="hybridMultilevel"/>
    <w:tmpl w:val="2A2E9D0E"/>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2D77D74"/>
    <w:multiLevelType w:val="hybridMultilevel"/>
    <w:tmpl w:val="9998FAC4"/>
    <w:lvl w:ilvl="0" w:tplc="8FA8A67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34D10CE"/>
    <w:multiLevelType w:val="hybridMultilevel"/>
    <w:tmpl w:val="8E68A48C"/>
    <w:lvl w:ilvl="0" w:tplc="041B0017">
      <w:start w:val="1"/>
      <w:numFmt w:val="lowerLetter"/>
      <w:lvlText w:val="%1)"/>
      <w:lvlJc w:val="left"/>
      <w:pPr>
        <w:ind w:left="720" w:hanging="360"/>
      </w:pPr>
    </w:lvl>
    <w:lvl w:ilvl="1" w:tplc="CF0C967A">
      <w:numFmt w:val="bullet"/>
      <w:lvlText w:val="-"/>
      <w:lvlJc w:val="left"/>
      <w:pPr>
        <w:ind w:left="1440" w:hanging="360"/>
      </w:pPr>
      <w:rPr>
        <w:rFonts w:ascii="Calibri" w:eastAsiaTheme="minorHAnsi" w:hAnsi="Calibri" w:cs="Calibri" w:hint="default"/>
      </w:r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4C7484F"/>
    <w:multiLevelType w:val="hybridMultilevel"/>
    <w:tmpl w:val="0F2AFE68"/>
    <w:lvl w:ilvl="0" w:tplc="D32CF7A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C3A0127"/>
    <w:multiLevelType w:val="hybridMultilevel"/>
    <w:tmpl w:val="171879C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C8E3305"/>
    <w:multiLevelType w:val="hybridMultilevel"/>
    <w:tmpl w:val="91A84C84"/>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3"/>
  </w:num>
  <w:num w:numId="2">
    <w:abstractNumId w:val="19"/>
  </w:num>
  <w:num w:numId="3">
    <w:abstractNumId w:val="5"/>
  </w:num>
  <w:num w:numId="4">
    <w:abstractNumId w:val="2"/>
  </w:num>
  <w:num w:numId="5">
    <w:abstractNumId w:val="6"/>
  </w:num>
  <w:num w:numId="6">
    <w:abstractNumId w:val="0"/>
  </w:num>
  <w:num w:numId="7">
    <w:abstractNumId w:val="26"/>
  </w:num>
  <w:num w:numId="8">
    <w:abstractNumId w:val="4"/>
  </w:num>
  <w:num w:numId="9">
    <w:abstractNumId w:val="24"/>
  </w:num>
  <w:num w:numId="10">
    <w:abstractNumId w:val="20"/>
  </w:num>
  <w:num w:numId="11">
    <w:abstractNumId w:val="12"/>
  </w:num>
  <w:num w:numId="12">
    <w:abstractNumId w:val="14"/>
  </w:num>
  <w:num w:numId="13">
    <w:abstractNumId w:val="26"/>
  </w:num>
  <w:num w:numId="14">
    <w:abstractNumId w:val="16"/>
  </w:num>
  <w:num w:numId="15">
    <w:abstractNumId w:val="13"/>
  </w:num>
  <w:num w:numId="16">
    <w:abstractNumId w:val="1"/>
  </w:num>
  <w:num w:numId="17">
    <w:abstractNumId w:val="8"/>
  </w:num>
  <w:num w:numId="18">
    <w:abstractNumId w:val="23"/>
  </w:num>
  <w:num w:numId="19">
    <w:abstractNumId w:val="15"/>
  </w:num>
  <w:num w:numId="20">
    <w:abstractNumId w:val="18"/>
  </w:num>
  <w:num w:numId="21">
    <w:abstractNumId w:val="17"/>
  </w:num>
  <w:num w:numId="22">
    <w:abstractNumId w:val="9"/>
  </w:num>
  <w:num w:numId="23">
    <w:abstractNumId w:val="22"/>
  </w:num>
  <w:num w:numId="24">
    <w:abstractNumId w:val="10"/>
  </w:num>
  <w:num w:numId="25">
    <w:abstractNumId w:val="25"/>
  </w:num>
  <w:num w:numId="26">
    <w:abstractNumId w:val="7"/>
  </w:num>
  <w:num w:numId="27">
    <w:abstractNumId w:val="21"/>
  </w:num>
  <w:num w:numId="2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09"/>
  <w:hyphenationZone w:val="425"/>
  <w:characterSpacingControl w:val="doNotCompress"/>
  <w:hdrShapeDefaults>
    <o:shapedefaults v:ext="edit" spidmax="2049" style="mso-width-relative:margin;v-text-anchor:middle" fillcolor="none [3204]" strokecolor="none [1604]">
      <v:fill color="none [3204]"/>
      <v:stroke color="none [1604]" weight="1pt"/>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15"/>
    <w:rsid w:val="00001176"/>
    <w:rsid w:val="00001811"/>
    <w:rsid w:val="00002C7B"/>
    <w:rsid w:val="00004786"/>
    <w:rsid w:val="00007111"/>
    <w:rsid w:val="0001413F"/>
    <w:rsid w:val="00015C31"/>
    <w:rsid w:val="00015D73"/>
    <w:rsid w:val="000169DB"/>
    <w:rsid w:val="000207D9"/>
    <w:rsid w:val="00021333"/>
    <w:rsid w:val="000251A8"/>
    <w:rsid w:val="000315A7"/>
    <w:rsid w:val="00031802"/>
    <w:rsid w:val="00032FA4"/>
    <w:rsid w:val="00036DC8"/>
    <w:rsid w:val="00040A3B"/>
    <w:rsid w:val="00041C1E"/>
    <w:rsid w:val="00042A2E"/>
    <w:rsid w:val="000455A2"/>
    <w:rsid w:val="000475EE"/>
    <w:rsid w:val="00051F91"/>
    <w:rsid w:val="000524FF"/>
    <w:rsid w:val="000572AF"/>
    <w:rsid w:val="00061891"/>
    <w:rsid w:val="00063D0D"/>
    <w:rsid w:val="00063E15"/>
    <w:rsid w:val="00066951"/>
    <w:rsid w:val="00066AF5"/>
    <w:rsid w:val="0007064C"/>
    <w:rsid w:val="0007100C"/>
    <w:rsid w:val="000732AD"/>
    <w:rsid w:val="0007393C"/>
    <w:rsid w:val="00074886"/>
    <w:rsid w:val="000769A2"/>
    <w:rsid w:val="00081758"/>
    <w:rsid w:val="000838FB"/>
    <w:rsid w:val="00085C9F"/>
    <w:rsid w:val="000862BA"/>
    <w:rsid w:val="0009091E"/>
    <w:rsid w:val="00090AAD"/>
    <w:rsid w:val="00091A40"/>
    <w:rsid w:val="00093A0B"/>
    <w:rsid w:val="0009609B"/>
    <w:rsid w:val="000A032A"/>
    <w:rsid w:val="000A36F0"/>
    <w:rsid w:val="000A40A6"/>
    <w:rsid w:val="000A42C7"/>
    <w:rsid w:val="000A5486"/>
    <w:rsid w:val="000A63C3"/>
    <w:rsid w:val="000A677B"/>
    <w:rsid w:val="000A6E57"/>
    <w:rsid w:val="000B2CDC"/>
    <w:rsid w:val="000B3281"/>
    <w:rsid w:val="000C0E8C"/>
    <w:rsid w:val="000C4B7A"/>
    <w:rsid w:val="000D127A"/>
    <w:rsid w:val="000D65B8"/>
    <w:rsid w:val="000D7D63"/>
    <w:rsid w:val="000E4E23"/>
    <w:rsid w:val="000E602D"/>
    <w:rsid w:val="000E6800"/>
    <w:rsid w:val="000E6CF4"/>
    <w:rsid w:val="000F4C0C"/>
    <w:rsid w:val="000F6377"/>
    <w:rsid w:val="000F6FAE"/>
    <w:rsid w:val="00104095"/>
    <w:rsid w:val="0010567D"/>
    <w:rsid w:val="001069CD"/>
    <w:rsid w:val="00110D2A"/>
    <w:rsid w:val="0011436A"/>
    <w:rsid w:val="00114A82"/>
    <w:rsid w:val="00116AAA"/>
    <w:rsid w:val="001229A5"/>
    <w:rsid w:val="00125D9C"/>
    <w:rsid w:val="00127E44"/>
    <w:rsid w:val="00136515"/>
    <w:rsid w:val="001378FB"/>
    <w:rsid w:val="00140B96"/>
    <w:rsid w:val="00143FF6"/>
    <w:rsid w:val="001440AB"/>
    <w:rsid w:val="00145815"/>
    <w:rsid w:val="00146C44"/>
    <w:rsid w:val="00150196"/>
    <w:rsid w:val="0015037C"/>
    <w:rsid w:val="0015460B"/>
    <w:rsid w:val="00156A45"/>
    <w:rsid w:val="001613DF"/>
    <w:rsid w:val="0016512C"/>
    <w:rsid w:val="00167B3F"/>
    <w:rsid w:val="00171476"/>
    <w:rsid w:val="001730A6"/>
    <w:rsid w:val="001824B8"/>
    <w:rsid w:val="00192AEB"/>
    <w:rsid w:val="00192BEF"/>
    <w:rsid w:val="00192D33"/>
    <w:rsid w:val="00195524"/>
    <w:rsid w:val="001A02E7"/>
    <w:rsid w:val="001A0B00"/>
    <w:rsid w:val="001A50B4"/>
    <w:rsid w:val="001A6C5D"/>
    <w:rsid w:val="001A75F8"/>
    <w:rsid w:val="001B1BF5"/>
    <w:rsid w:val="001B1E53"/>
    <w:rsid w:val="001B5E44"/>
    <w:rsid w:val="001B6BFF"/>
    <w:rsid w:val="001C2A37"/>
    <w:rsid w:val="001C2ED6"/>
    <w:rsid w:val="001C5068"/>
    <w:rsid w:val="001C7548"/>
    <w:rsid w:val="001D1773"/>
    <w:rsid w:val="001D5CC5"/>
    <w:rsid w:val="001D6C03"/>
    <w:rsid w:val="001D7136"/>
    <w:rsid w:val="001E1343"/>
    <w:rsid w:val="001E54E4"/>
    <w:rsid w:val="001F0C51"/>
    <w:rsid w:val="001F6895"/>
    <w:rsid w:val="00203D33"/>
    <w:rsid w:val="00210A7A"/>
    <w:rsid w:val="00215446"/>
    <w:rsid w:val="00216159"/>
    <w:rsid w:val="00220AF3"/>
    <w:rsid w:val="002222B4"/>
    <w:rsid w:val="00224064"/>
    <w:rsid w:val="002249EE"/>
    <w:rsid w:val="00226B53"/>
    <w:rsid w:val="002329E9"/>
    <w:rsid w:val="00236700"/>
    <w:rsid w:val="00241570"/>
    <w:rsid w:val="002420C2"/>
    <w:rsid w:val="00242F72"/>
    <w:rsid w:val="0024300F"/>
    <w:rsid w:val="00244FA3"/>
    <w:rsid w:val="00247947"/>
    <w:rsid w:val="00247A0E"/>
    <w:rsid w:val="002563BF"/>
    <w:rsid w:val="002566EA"/>
    <w:rsid w:val="00267A54"/>
    <w:rsid w:val="00271ADA"/>
    <w:rsid w:val="002732F9"/>
    <w:rsid w:val="0027402A"/>
    <w:rsid w:val="00274328"/>
    <w:rsid w:val="002772F5"/>
    <w:rsid w:val="00285A2D"/>
    <w:rsid w:val="00287F0C"/>
    <w:rsid w:val="00294C69"/>
    <w:rsid w:val="002952A9"/>
    <w:rsid w:val="002A05F5"/>
    <w:rsid w:val="002A0860"/>
    <w:rsid w:val="002A0BBF"/>
    <w:rsid w:val="002A1585"/>
    <w:rsid w:val="002A4A55"/>
    <w:rsid w:val="002A56CC"/>
    <w:rsid w:val="002A676A"/>
    <w:rsid w:val="002A6C7F"/>
    <w:rsid w:val="002B0E2C"/>
    <w:rsid w:val="002B22AB"/>
    <w:rsid w:val="002B2B8C"/>
    <w:rsid w:val="002B3212"/>
    <w:rsid w:val="002B6DEA"/>
    <w:rsid w:val="002C3C22"/>
    <w:rsid w:val="002C4217"/>
    <w:rsid w:val="002C5033"/>
    <w:rsid w:val="002C5590"/>
    <w:rsid w:val="002D0852"/>
    <w:rsid w:val="002D0CA1"/>
    <w:rsid w:val="002D56AB"/>
    <w:rsid w:val="002D738D"/>
    <w:rsid w:val="002E1224"/>
    <w:rsid w:val="002E4F75"/>
    <w:rsid w:val="002E720C"/>
    <w:rsid w:val="002F0663"/>
    <w:rsid w:val="002F1D7A"/>
    <w:rsid w:val="002F1EA5"/>
    <w:rsid w:val="002F2C16"/>
    <w:rsid w:val="002F34F5"/>
    <w:rsid w:val="002F768C"/>
    <w:rsid w:val="00304442"/>
    <w:rsid w:val="003060D3"/>
    <w:rsid w:val="003111C6"/>
    <w:rsid w:val="00312476"/>
    <w:rsid w:val="0031696C"/>
    <w:rsid w:val="003221E6"/>
    <w:rsid w:val="003239B3"/>
    <w:rsid w:val="0032493A"/>
    <w:rsid w:val="00333102"/>
    <w:rsid w:val="00333B48"/>
    <w:rsid w:val="00336D52"/>
    <w:rsid w:val="003372E9"/>
    <w:rsid w:val="00337B18"/>
    <w:rsid w:val="00341B04"/>
    <w:rsid w:val="0034485A"/>
    <w:rsid w:val="00345987"/>
    <w:rsid w:val="00346484"/>
    <w:rsid w:val="003503CD"/>
    <w:rsid w:val="003509DB"/>
    <w:rsid w:val="00352F93"/>
    <w:rsid w:val="00353E9F"/>
    <w:rsid w:val="00356206"/>
    <w:rsid w:val="003614B6"/>
    <w:rsid w:val="00362CE4"/>
    <w:rsid w:val="00363515"/>
    <w:rsid w:val="00364D6F"/>
    <w:rsid w:val="00364F06"/>
    <w:rsid w:val="003654B1"/>
    <w:rsid w:val="00365884"/>
    <w:rsid w:val="00367971"/>
    <w:rsid w:val="0037043F"/>
    <w:rsid w:val="00371E83"/>
    <w:rsid w:val="00373602"/>
    <w:rsid w:val="00373F71"/>
    <w:rsid w:val="00374A97"/>
    <w:rsid w:val="00380B2D"/>
    <w:rsid w:val="00381E35"/>
    <w:rsid w:val="00387FE1"/>
    <w:rsid w:val="00393DCD"/>
    <w:rsid w:val="00396DD4"/>
    <w:rsid w:val="0039789A"/>
    <w:rsid w:val="003A056E"/>
    <w:rsid w:val="003A0C83"/>
    <w:rsid w:val="003A163A"/>
    <w:rsid w:val="003A4A63"/>
    <w:rsid w:val="003B2628"/>
    <w:rsid w:val="003B5913"/>
    <w:rsid w:val="003C0698"/>
    <w:rsid w:val="003C1125"/>
    <w:rsid w:val="003C16D9"/>
    <w:rsid w:val="003C18B2"/>
    <w:rsid w:val="003C4862"/>
    <w:rsid w:val="003C4DD9"/>
    <w:rsid w:val="003D2716"/>
    <w:rsid w:val="003D433B"/>
    <w:rsid w:val="003D47A0"/>
    <w:rsid w:val="003D5D03"/>
    <w:rsid w:val="003D60D3"/>
    <w:rsid w:val="003D6941"/>
    <w:rsid w:val="003E11AD"/>
    <w:rsid w:val="003E1761"/>
    <w:rsid w:val="003E30BA"/>
    <w:rsid w:val="003E533E"/>
    <w:rsid w:val="003F0AB9"/>
    <w:rsid w:val="003F2FA3"/>
    <w:rsid w:val="003F4ACD"/>
    <w:rsid w:val="003F6CAE"/>
    <w:rsid w:val="00401187"/>
    <w:rsid w:val="004057F5"/>
    <w:rsid w:val="004062BC"/>
    <w:rsid w:val="00416447"/>
    <w:rsid w:val="004200E3"/>
    <w:rsid w:val="004208B5"/>
    <w:rsid w:val="00423913"/>
    <w:rsid w:val="00424CCA"/>
    <w:rsid w:val="004328C1"/>
    <w:rsid w:val="00437642"/>
    <w:rsid w:val="00440A58"/>
    <w:rsid w:val="004434F2"/>
    <w:rsid w:val="004459E6"/>
    <w:rsid w:val="00445B08"/>
    <w:rsid w:val="00446A42"/>
    <w:rsid w:val="00446D38"/>
    <w:rsid w:val="00447504"/>
    <w:rsid w:val="00450B17"/>
    <w:rsid w:val="004516EB"/>
    <w:rsid w:val="004558A6"/>
    <w:rsid w:val="00456E34"/>
    <w:rsid w:val="004575E3"/>
    <w:rsid w:val="00460C3A"/>
    <w:rsid w:val="0046409D"/>
    <w:rsid w:val="00466F79"/>
    <w:rsid w:val="004808CA"/>
    <w:rsid w:val="00481190"/>
    <w:rsid w:val="004817AD"/>
    <w:rsid w:val="00482842"/>
    <w:rsid w:val="00486D62"/>
    <w:rsid w:val="004A09BF"/>
    <w:rsid w:val="004A1E53"/>
    <w:rsid w:val="004A2C5D"/>
    <w:rsid w:val="004A3454"/>
    <w:rsid w:val="004A6FDD"/>
    <w:rsid w:val="004A70FC"/>
    <w:rsid w:val="004B4106"/>
    <w:rsid w:val="004B7645"/>
    <w:rsid w:val="004B7F71"/>
    <w:rsid w:val="004C1B54"/>
    <w:rsid w:val="004C4507"/>
    <w:rsid w:val="004C65DD"/>
    <w:rsid w:val="004D3665"/>
    <w:rsid w:val="004D367B"/>
    <w:rsid w:val="004D511E"/>
    <w:rsid w:val="004D57A2"/>
    <w:rsid w:val="004D6F44"/>
    <w:rsid w:val="004E1426"/>
    <w:rsid w:val="004E1B14"/>
    <w:rsid w:val="004E2145"/>
    <w:rsid w:val="004E24BC"/>
    <w:rsid w:val="004E30C2"/>
    <w:rsid w:val="004E7A57"/>
    <w:rsid w:val="004F1006"/>
    <w:rsid w:val="004F4488"/>
    <w:rsid w:val="004F6289"/>
    <w:rsid w:val="00500F3A"/>
    <w:rsid w:val="00502019"/>
    <w:rsid w:val="00502F67"/>
    <w:rsid w:val="00503A9E"/>
    <w:rsid w:val="005124A4"/>
    <w:rsid w:val="00517A9A"/>
    <w:rsid w:val="0052181B"/>
    <w:rsid w:val="005234E3"/>
    <w:rsid w:val="00527D37"/>
    <w:rsid w:val="005308F9"/>
    <w:rsid w:val="00531416"/>
    <w:rsid w:val="005319C6"/>
    <w:rsid w:val="00535253"/>
    <w:rsid w:val="005361DE"/>
    <w:rsid w:val="0053759F"/>
    <w:rsid w:val="005400AD"/>
    <w:rsid w:val="0054013D"/>
    <w:rsid w:val="005405FE"/>
    <w:rsid w:val="005432C7"/>
    <w:rsid w:val="00543E31"/>
    <w:rsid w:val="005525C9"/>
    <w:rsid w:val="00554ABB"/>
    <w:rsid w:val="00556D2E"/>
    <w:rsid w:val="005574C5"/>
    <w:rsid w:val="00563C20"/>
    <w:rsid w:val="00565DEE"/>
    <w:rsid w:val="005705A2"/>
    <w:rsid w:val="00570D97"/>
    <w:rsid w:val="005756EE"/>
    <w:rsid w:val="005771AE"/>
    <w:rsid w:val="00577E84"/>
    <w:rsid w:val="00580B11"/>
    <w:rsid w:val="005821DD"/>
    <w:rsid w:val="00585756"/>
    <w:rsid w:val="00591C19"/>
    <w:rsid w:val="00593739"/>
    <w:rsid w:val="00594745"/>
    <w:rsid w:val="00596EF0"/>
    <w:rsid w:val="005A1C04"/>
    <w:rsid w:val="005A33C2"/>
    <w:rsid w:val="005A3CB9"/>
    <w:rsid w:val="005A4DFA"/>
    <w:rsid w:val="005A5BBD"/>
    <w:rsid w:val="005A718D"/>
    <w:rsid w:val="005B062F"/>
    <w:rsid w:val="005B506E"/>
    <w:rsid w:val="005B52BB"/>
    <w:rsid w:val="005C0245"/>
    <w:rsid w:val="005C3924"/>
    <w:rsid w:val="005C5EBA"/>
    <w:rsid w:val="005C601F"/>
    <w:rsid w:val="005D3322"/>
    <w:rsid w:val="005D63E8"/>
    <w:rsid w:val="005D7C62"/>
    <w:rsid w:val="005E0FF4"/>
    <w:rsid w:val="005F586A"/>
    <w:rsid w:val="005F7C7E"/>
    <w:rsid w:val="00601E50"/>
    <w:rsid w:val="006026EF"/>
    <w:rsid w:val="0061005C"/>
    <w:rsid w:val="00610732"/>
    <w:rsid w:val="006127D1"/>
    <w:rsid w:val="00613131"/>
    <w:rsid w:val="00615B66"/>
    <w:rsid w:val="00616AD1"/>
    <w:rsid w:val="00620521"/>
    <w:rsid w:val="006220F4"/>
    <w:rsid w:val="00623405"/>
    <w:rsid w:val="00626844"/>
    <w:rsid w:val="00630EF6"/>
    <w:rsid w:val="006319D9"/>
    <w:rsid w:val="0063325E"/>
    <w:rsid w:val="00634D0E"/>
    <w:rsid w:val="0063612C"/>
    <w:rsid w:val="0063742F"/>
    <w:rsid w:val="006406C0"/>
    <w:rsid w:val="0064548B"/>
    <w:rsid w:val="00645871"/>
    <w:rsid w:val="0064616C"/>
    <w:rsid w:val="00646247"/>
    <w:rsid w:val="00646E7D"/>
    <w:rsid w:val="00650BFA"/>
    <w:rsid w:val="0065194F"/>
    <w:rsid w:val="00655692"/>
    <w:rsid w:val="0065691E"/>
    <w:rsid w:val="00656FCE"/>
    <w:rsid w:val="00657E81"/>
    <w:rsid w:val="00662482"/>
    <w:rsid w:val="00665E08"/>
    <w:rsid w:val="006664F2"/>
    <w:rsid w:val="00680411"/>
    <w:rsid w:val="0068166F"/>
    <w:rsid w:val="00681FBC"/>
    <w:rsid w:val="00682E26"/>
    <w:rsid w:val="00683633"/>
    <w:rsid w:val="006866C2"/>
    <w:rsid w:val="0069000F"/>
    <w:rsid w:val="006A0837"/>
    <w:rsid w:val="006A1368"/>
    <w:rsid w:val="006A4E26"/>
    <w:rsid w:val="006C06BF"/>
    <w:rsid w:val="006C0E7D"/>
    <w:rsid w:val="006C16C7"/>
    <w:rsid w:val="006C21E9"/>
    <w:rsid w:val="006C2CBA"/>
    <w:rsid w:val="006D49AE"/>
    <w:rsid w:val="006D733C"/>
    <w:rsid w:val="006D772B"/>
    <w:rsid w:val="006E0AAF"/>
    <w:rsid w:val="006E6CF2"/>
    <w:rsid w:val="006F48AB"/>
    <w:rsid w:val="006F6EE4"/>
    <w:rsid w:val="00703E78"/>
    <w:rsid w:val="00703F82"/>
    <w:rsid w:val="00704061"/>
    <w:rsid w:val="0070502E"/>
    <w:rsid w:val="007128A2"/>
    <w:rsid w:val="00712A22"/>
    <w:rsid w:val="0072233A"/>
    <w:rsid w:val="00722775"/>
    <w:rsid w:val="00722FCF"/>
    <w:rsid w:val="00730C4A"/>
    <w:rsid w:val="007323AB"/>
    <w:rsid w:val="00735229"/>
    <w:rsid w:val="0074538F"/>
    <w:rsid w:val="007457C6"/>
    <w:rsid w:val="00750AF6"/>
    <w:rsid w:val="00750F01"/>
    <w:rsid w:val="00752EEA"/>
    <w:rsid w:val="00757D1F"/>
    <w:rsid w:val="00757E8F"/>
    <w:rsid w:val="00760706"/>
    <w:rsid w:val="00760EBF"/>
    <w:rsid w:val="0076161F"/>
    <w:rsid w:val="00763C99"/>
    <w:rsid w:val="0076460A"/>
    <w:rsid w:val="00764ADD"/>
    <w:rsid w:val="00765C65"/>
    <w:rsid w:val="00770F15"/>
    <w:rsid w:val="007728A0"/>
    <w:rsid w:val="00774872"/>
    <w:rsid w:val="00774962"/>
    <w:rsid w:val="00780226"/>
    <w:rsid w:val="007858EF"/>
    <w:rsid w:val="00786003"/>
    <w:rsid w:val="00787432"/>
    <w:rsid w:val="0079123F"/>
    <w:rsid w:val="00791CA8"/>
    <w:rsid w:val="007925B7"/>
    <w:rsid w:val="00793E1B"/>
    <w:rsid w:val="00795E7B"/>
    <w:rsid w:val="007966AE"/>
    <w:rsid w:val="00796DE5"/>
    <w:rsid w:val="007A0200"/>
    <w:rsid w:val="007A1F20"/>
    <w:rsid w:val="007A46F3"/>
    <w:rsid w:val="007A773C"/>
    <w:rsid w:val="007B24BE"/>
    <w:rsid w:val="007C1489"/>
    <w:rsid w:val="007C2D00"/>
    <w:rsid w:val="007C735E"/>
    <w:rsid w:val="007D291A"/>
    <w:rsid w:val="007D4824"/>
    <w:rsid w:val="007D4D84"/>
    <w:rsid w:val="007D66A0"/>
    <w:rsid w:val="007E003B"/>
    <w:rsid w:val="007E2845"/>
    <w:rsid w:val="007E337C"/>
    <w:rsid w:val="007E3F49"/>
    <w:rsid w:val="007E46FE"/>
    <w:rsid w:val="007E5810"/>
    <w:rsid w:val="007F0386"/>
    <w:rsid w:val="007F3A02"/>
    <w:rsid w:val="007F4307"/>
    <w:rsid w:val="007F613F"/>
    <w:rsid w:val="007F6991"/>
    <w:rsid w:val="007F7189"/>
    <w:rsid w:val="00800A56"/>
    <w:rsid w:val="00800D71"/>
    <w:rsid w:val="00803AD2"/>
    <w:rsid w:val="00803D98"/>
    <w:rsid w:val="00811DD4"/>
    <w:rsid w:val="00812504"/>
    <w:rsid w:val="00815E6B"/>
    <w:rsid w:val="008162C5"/>
    <w:rsid w:val="00816AD6"/>
    <w:rsid w:val="00816E53"/>
    <w:rsid w:val="00816EE5"/>
    <w:rsid w:val="0082291D"/>
    <w:rsid w:val="0082569D"/>
    <w:rsid w:val="008277C0"/>
    <w:rsid w:val="00827F9E"/>
    <w:rsid w:val="00831B99"/>
    <w:rsid w:val="00835354"/>
    <w:rsid w:val="0083631B"/>
    <w:rsid w:val="0083721F"/>
    <w:rsid w:val="0084772F"/>
    <w:rsid w:val="00850951"/>
    <w:rsid w:val="008512B8"/>
    <w:rsid w:val="00855255"/>
    <w:rsid w:val="008574F1"/>
    <w:rsid w:val="0086090B"/>
    <w:rsid w:val="00860FAE"/>
    <w:rsid w:val="00862CB6"/>
    <w:rsid w:val="00864977"/>
    <w:rsid w:val="008654DE"/>
    <w:rsid w:val="00871A51"/>
    <w:rsid w:val="00873878"/>
    <w:rsid w:val="008748F4"/>
    <w:rsid w:val="00875371"/>
    <w:rsid w:val="00884473"/>
    <w:rsid w:val="008945C5"/>
    <w:rsid w:val="00895398"/>
    <w:rsid w:val="008977BB"/>
    <w:rsid w:val="008A2E58"/>
    <w:rsid w:val="008A37A2"/>
    <w:rsid w:val="008A39CA"/>
    <w:rsid w:val="008A3EA0"/>
    <w:rsid w:val="008A3F5C"/>
    <w:rsid w:val="008A403E"/>
    <w:rsid w:val="008A5077"/>
    <w:rsid w:val="008A7B02"/>
    <w:rsid w:val="008B24D3"/>
    <w:rsid w:val="008B54CC"/>
    <w:rsid w:val="008B6460"/>
    <w:rsid w:val="008C0BAF"/>
    <w:rsid w:val="008C2464"/>
    <w:rsid w:val="008C3785"/>
    <w:rsid w:val="008C3D53"/>
    <w:rsid w:val="008C74E1"/>
    <w:rsid w:val="008C78BA"/>
    <w:rsid w:val="008D798D"/>
    <w:rsid w:val="008E0B15"/>
    <w:rsid w:val="008E5212"/>
    <w:rsid w:val="008F197C"/>
    <w:rsid w:val="008F3690"/>
    <w:rsid w:val="008F747E"/>
    <w:rsid w:val="009005FD"/>
    <w:rsid w:val="00907B70"/>
    <w:rsid w:val="009100A7"/>
    <w:rsid w:val="009110CD"/>
    <w:rsid w:val="009129EF"/>
    <w:rsid w:val="00912BE9"/>
    <w:rsid w:val="00921DEF"/>
    <w:rsid w:val="00922D3A"/>
    <w:rsid w:val="00924A3C"/>
    <w:rsid w:val="00926090"/>
    <w:rsid w:val="00926427"/>
    <w:rsid w:val="00927D86"/>
    <w:rsid w:val="00935AF5"/>
    <w:rsid w:val="009428A9"/>
    <w:rsid w:val="00946BF2"/>
    <w:rsid w:val="009557BA"/>
    <w:rsid w:val="00956CB9"/>
    <w:rsid w:val="00961271"/>
    <w:rsid w:val="00967853"/>
    <w:rsid w:val="00967F26"/>
    <w:rsid w:val="00967FEE"/>
    <w:rsid w:val="00971495"/>
    <w:rsid w:val="00984225"/>
    <w:rsid w:val="0098435A"/>
    <w:rsid w:val="00987F9A"/>
    <w:rsid w:val="00992A82"/>
    <w:rsid w:val="00993C90"/>
    <w:rsid w:val="009970F6"/>
    <w:rsid w:val="009A1F92"/>
    <w:rsid w:val="009A4AFE"/>
    <w:rsid w:val="009A6B68"/>
    <w:rsid w:val="009B0278"/>
    <w:rsid w:val="009B02E2"/>
    <w:rsid w:val="009B1AF1"/>
    <w:rsid w:val="009B4C46"/>
    <w:rsid w:val="009B63CA"/>
    <w:rsid w:val="009B6D99"/>
    <w:rsid w:val="009C0804"/>
    <w:rsid w:val="009D0711"/>
    <w:rsid w:val="009D7087"/>
    <w:rsid w:val="009F53AF"/>
    <w:rsid w:val="009F7D1E"/>
    <w:rsid w:val="00A0001A"/>
    <w:rsid w:val="00A06CA7"/>
    <w:rsid w:val="00A06E6F"/>
    <w:rsid w:val="00A14BEF"/>
    <w:rsid w:val="00A16817"/>
    <w:rsid w:val="00A170B1"/>
    <w:rsid w:val="00A174A0"/>
    <w:rsid w:val="00A2102F"/>
    <w:rsid w:val="00A267F2"/>
    <w:rsid w:val="00A31AC5"/>
    <w:rsid w:val="00A32D11"/>
    <w:rsid w:val="00A33B9E"/>
    <w:rsid w:val="00A35B8A"/>
    <w:rsid w:val="00A37E4D"/>
    <w:rsid w:val="00A37F2F"/>
    <w:rsid w:val="00A41C6B"/>
    <w:rsid w:val="00A434CC"/>
    <w:rsid w:val="00A5036E"/>
    <w:rsid w:val="00A50444"/>
    <w:rsid w:val="00A52179"/>
    <w:rsid w:val="00A55C3C"/>
    <w:rsid w:val="00A57AE8"/>
    <w:rsid w:val="00A63043"/>
    <w:rsid w:val="00A643A9"/>
    <w:rsid w:val="00A71497"/>
    <w:rsid w:val="00A718FF"/>
    <w:rsid w:val="00A77914"/>
    <w:rsid w:val="00A814F7"/>
    <w:rsid w:val="00A84E20"/>
    <w:rsid w:val="00A85777"/>
    <w:rsid w:val="00A943BB"/>
    <w:rsid w:val="00A94941"/>
    <w:rsid w:val="00A96AB1"/>
    <w:rsid w:val="00AA12B3"/>
    <w:rsid w:val="00AA12FE"/>
    <w:rsid w:val="00AA1B81"/>
    <w:rsid w:val="00AB1B20"/>
    <w:rsid w:val="00AB6014"/>
    <w:rsid w:val="00AC1209"/>
    <w:rsid w:val="00AC79AB"/>
    <w:rsid w:val="00AD081A"/>
    <w:rsid w:val="00AD2A78"/>
    <w:rsid w:val="00AD33FB"/>
    <w:rsid w:val="00AD5F4D"/>
    <w:rsid w:val="00AE1401"/>
    <w:rsid w:val="00AE3F6D"/>
    <w:rsid w:val="00AF081F"/>
    <w:rsid w:val="00AF4CCE"/>
    <w:rsid w:val="00B002E9"/>
    <w:rsid w:val="00B00DB0"/>
    <w:rsid w:val="00B02ABD"/>
    <w:rsid w:val="00B0427A"/>
    <w:rsid w:val="00B228BD"/>
    <w:rsid w:val="00B22C27"/>
    <w:rsid w:val="00B22D98"/>
    <w:rsid w:val="00B2411B"/>
    <w:rsid w:val="00B24F09"/>
    <w:rsid w:val="00B31036"/>
    <w:rsid w:val="00B32056"/>
    <w:rsid w:val="00B4279E"/>
    <w:rsid w:val="00B453AB"/>
    <w:rsid w:val="00B46427"/>
    <w:rsid w:val="00B47669"/>
    <w:rsid w:val="00B5768E"/>
    <w:rsid w:val="00B5793E"/>
    <w:rsid w:val="00B609C0"/>
    <w:rsid w:val="00B677DC"/>
    <w:rsid w:val="00B73B39"/>
    <w:rsid w:val="00B747B8"/>
    <w:rsid w:val="00B77A73"/>
    <w:rsid w:val="00B90F7C"/>
    <w:rsid w:val="00B93073"/>
    <w:rsid w:val="00BA029E"/>
    <w:rsid w:val="00BA0FF0"/>
    <w:rsid w:val="00BA1858"/>
    <w:rsid w:val="00BA3B96"/>
    <w:rsid w:val="00BA5739"/>
    <w:rsid w:val="00BB05FB"/>
    <w:rsid w:val="00BB1266"/>
    <w:rsid w:val="00BB1E17"/>
    <w:rsid w:val="00BB37CA"/>
    <w:rsid w:val="00BB7F61"/>
    <w:rsid w:val="00BC46A7"/>
    <w:rsid w:val="00BC5BD6"/>
    <w:rsid w:val="00BC63FF"/>
    <w:rsid w:val="00BC6676"/>
    <w:rsid w:val="00BD2E8A"/>
    <w:rsid w:val="00BE5DC4"/>
    <w:rsid w:val="00BF322A"/>
    <w:rsid w:val="00BF704B"/>
    <w:rsid w:val="00C005D1"/>
    <w:rsid w:val="00C022B0"/>
    <w:rsid w:val="00C03196"/>
    <w:rsid w:val="00C047CB"/>
    <w:rsid w:val="00C066FE"/>
    <w:rsid w:val="00C07D00"/>
    <w:rsid w:val="00C14B4D"/>
    <w:rsid w:val="00C20508"/>
    <w:rsid w:val="00C21067"/>
    <w:rsid w:val="00C21CC0"/>
    <w:rsid w:val="00C27038"/>
    <w:rsid w:val="00C33943"/>
    <w:rsid w:val="00C3396D"/>
    <w:rsid w:val="00C402F1"/>
    <w:rsid w:val="00C41259"/>
    <w:rsid w:val="00C41394"/>
    <w:rsid w:val="00C4455C"/>
    <w:rsid w:val="00C5051C"/>
    <w:rsid w:val="00C516B3"/>
    <w:rsid w:val="00C52F3F"/>
    <w:rsid w:val="00C53FD1"/>
    <w:rsid w:val="00C56B2B"/>
    <w:rsid w:val="00C60794"/>
    <w:rsid w:val="00C6257E"/>
    <w:rsid w:val="00C653F2"/>
    <w:rsid w:val="00C7291D"/>
    <w:rsid w:val="00C80C8C"/>
    <w:rsid w:val="00C820C8"/>
    <w:rsid w:val="00C85944"/>
    <w:rsid w:val="00C9605B"/>
    <w:rsid w:val="00CA1A35"/>
    <w:rsid w:val="00CA1D8E"/>
    <w:rsid w:val="00CA660F"/>
    <w:rsid w:val="00CA6995"/>
    <w:rsid w:val="00CA7FDD"/>
    <w:rsid w:val="00CB124B"/>
    <w:rsid w:val="00CB4007"/>
    <w:rsid w:val="00CC1908"/>
    <w:rsid w:val="00CC2D93"/>
    <w:rsid w:val="00CC7848"/>
    <w:rsid w:val="00CC7AD5"/>
    <w:rsid w:val="00CD214E"/>
    <w:rsid w:val="00CD41D0"/>
    <w:rsid w:val="00CD53D2"/>
    <w:rsid w:val="00CE003C"/>
    <w:rsid w:val="00CE492C"/>
    <w:rsid w:val="00CE6A50"/>
    <w:rsid w:val="00CE79A7"/>
    <w:rsid w:val="00CF1B13"/>
    <w:rsid w:val="00CF25B7"/>
    <w:rsid w:val="00CF39D4"/>
    <w:rsid w:val="00CF5AC7"/>
    <w:rsid w:val="00CF668A"/>
    <w:rsid w:val="00CF6A44"/>
    <w:rsid w:val="00CF72CE"/>
    <w:rsid w:val="00D007A2"/>
    <w:rsid w:val="00D015D3"/>
    <w:rsid w:val="00D0235E"/>
    <w:rsid w:val="00D04C07"/>
    <w:rsid w:val="00D05CF2"/>
    <w:rsid w:val="00D0683A"/>
    <w:rsid w:val="00D0781E"/>
    <w:rsid w:val="00D21F81"/>
    <w:rsid w:val="00D22473"/>
    <w:rsid w:val="00D22F0F"/>
    <w:rsid w:val="00D23194"/>
    <w:rsid w:val="00D25CF0"/>
    <w:rsid w:val="00D33182"/>
    <w:rsid w:val="00D35984"/>
    <w:rsid w:val="00D374D1"/>
    <w:rsid w:val="00D415F1"/>
    <w:rsid w:val="00D42C6C"/>
    <w:rsid w:val="00D4325D"/>
    <w:rsid w:val="00D45AEA"/>
    <w:rsid w:val="00D4709E"/>
    <w:rsid w:val="00D47FDB"/>
    <w:rsid w:val="00D54C55"/>
    <w:rsid w:val="00D61283"/>
    <w:rsid w:val="00D638C1"/>
    <w:rsid w:val="00D80B59"/>
    <w:rsid w:val="00D850E4"/>
    <w:rsid w:val="00D8673F"/>
    <w:rsid w:val="00D872E5"/>
    <w:rsid w:val="00D87593"/>
    <w:rsid w:val="00D91920"/>
    <w:rsid w:val="00D9399B"/>
    <w:rsid w:val="00D97C78"/>
    <w:rsid w:val="00D97D5F"/>
    <w:rsid w:val="00DA7568"/>
    <w:rsid w:val="00DB305E"/>
    <w:rsid w:val="00DC1F2D"/>
    <w:rsid w:val="00DC6DCF"/>
    <w:rsid w:val="00DD0357"/>
    <w:rsid w:val="00DD1CB0"/>
    <w:rsid w:val="00DD490E"/>
    <w:rsid w:val="00DE0012"/>
    <w:rsid w:val="00DE03A1"/>
    <w:rsid w:val="00DE0857"/>
    <w:rsid w:val="00DE662E"/>
    <w:rsid w:val="00DE6F75"/>
    <w:rsid w:val="00DF184B"/>
    <w:rsid w:val="00DF2201"/>
    <w:rsid w:val="00DF2270"/>
    <w:rsid w:val="00DF5C42"/>
    <w:rsid w:val="00DF7489"/>
    <w:rsid w:val="00E00059"/>
    <w:rsid w:val="00E00E69"/>
    <w:rsid w:val="00E04D9D"/>
    <w:rsid w:val="00E06A7A"/>
    <w:rsid w:val="00E10AF7"/>
    <w:rsid w:val="00E118C0"/>
    <w:rsid w:val="00E14480"/>
    <w:rsid w:val="00E16F49"/>
    <w:rsid w:val="00E24E09"/>
    <w:rsid w:val="00E25025"/>
    <w:rsid w:val="00E26EFE"/>
    <w:rsid w:val="00E27F54"/>
    <w:rsid w:val="00E30C5D"/>
    <w:rsid w:val="00E31E9D"/>
    <w:rsid w:val="00E352C4"/>
    <w:rsid w:val="00E37443"/>
    <w:rsid w:val="00E456CB"/>
    <w:rsid w:val="00E50EF5"/>
    <w:rsid w:val="00E51725"/>
    <w:rsid w:val="00E55255"/>
    <w:rsid w:val="00E57B25"/>
    <w:rsid w:val="00E57CC0"/>
    <w:rsid w:val="00E6009D"/>
    <w:rsid w:val="00E6089F"/>
    <w:rsid w:val="00E609DE"/>
    <w:rsid w:val="00E61203"/>
    <w:rsid w:val="00E6140E"/>
    <w:rsid w:val="00E71E18"/>
    <w:rsid w:val="00E71E8B"/>
    <w:rsid w:val="00E72569"/>
    <w:rsid w:val="00E7372B"/>
    <w:rsid w:val="00E742E9"/>
    <w:rsid w:val="00E75BDC"/>
    <w:rsid w:val="00E82692"/>
    <w:rsid w:val="00E86633"/>
    <w:rsid w:val="00E95002"/>
    <w:rsid w:val="00EB0642"/>
    <w:rsid w:val="00EB1F00"/>
    <w:rsid w:val="00EB6687"/>
    <w:rsid w:val="00EB7C80"/>
    <w:rsid w:val="00EC0C27"/>
    <w:rsid w:val="00EC1F59"/>
    <w:rsid w:val="00EC3DAD"/>
    <w:rsid w:val="00EC7565"/>
    <w:rsid w:val="00ED3AB5"/>
    <w:rsid w:val="00ED3D62"/>
    <w:rsid w:val="00EE016A"/>
    <w:rsid w:val="00EE09DB"/>
    <w:rsid w:val="00EE0A90"/>
    <w:rsid w:val="00EE5D7C"/>
    <w:rsid w:val="00EE6201"/>
    <w:rsid w:val="00EF27BC"/>
    <w:rsid w:val="00EF327D"/>
    <w:rsid w:val="00EF32C7"/>
    <w:rsid w:val="00F02005"/>
    <w:rsid w:val="00F02E23"/>
    <w:rsid w:val="00F061C5"/>
    <w:rsid w:val="00F11336"/>
    <w:rsid w:val="00F12251"/>
    <w:rsid w:val="00F20421"/>
    <w:rsid w:val="00F24AC7"/>
    <w:rsid w:val="00F254EA"/>
    <w:rsid w:val="00F259FB"/>
    <w:rsid w:val="00F26B63"/>
    <w:rsid w:val="00F27355"/>
    <w:rsid w:val="00F30042"/>
    <w:rsid w:val="00F302DA"/>
    <w:rsid w:val="00F3225C"/>
    <w:rsid w:val="00F33A39"/>
    <w:rsid w:val="00F35802"/>
    <w:rsid w:val="00F40D20"/>
    <w:rsid w:val="00F41EA6"/>
    <w:rsid w:val="00F526B6"/>
    <w:rsid w:val="00F530E2"/>
    <w:rsid w:val="00F56AC7"/>
    <w:rsid w:val="00F60CBD"/>
    <w:rsid w:val="00F62A79"/>
    <w:rsid w:val="00F642D0"/>
    <w:rsid w:val="00F71640"/>
    <w:rsid w:val="00F71699"/>
    <w:rsid w:val="00F73C09"/>
    <w:rsid w:val="00F742BA"/>
    <w:rsid w:val="00F77446"/>
    <w:rsid w:val="00F828C6"/>
    <w:rsid w:val="00F90B1D"/>
    <w:rsid w:val="00F960E3"/>
    <w:rsid w:val="00FA13C8"/>
    <w:rsid w:val="00FA283A"/>
    <w:rsid w:val="00FB02B6"/>
    <w:rsid w:val="00FB0DF7"/>
    <w:rsid w:val="00FB1DA8"/>
    <w:rsid w:val="00FB45A6"/>
    <w:rsid w:val="00FC33A3"/>
    <w:rsid w:val="00FC400C"/>
    <w:rsid w:val="00FC4916"/>
    <w:rsid w:val="00FD419C"/>
    <w:rsid w:val="00FD7ACB"/>
    <w:rsid w:val="00FE3B7C"/>
    <w:rsid w:val="00FE5399"/>
    <w:rsid w:val="00FF7AA2"/>
    <w:rsid w:val="00FF7B53"/>
    <w:rsid w:val="0E134212"/>
    <w:rsid w:val="1D590BC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v-text-anchor:middle" fillcolor="none [3204]" strokecolor="none [1604]">
      <v:fill color="none [3204]"/>
      <v:stroke color="none [1604]" weight="1pt"/>
      <v:textbox inset="0,0,0,0"/>
    </o:shapedefaults>
    <o:shapelayout v:ext="edit">
      <o:idmap v:ext="edit" data="1"/>
    </o:shapelayout>
  </w:shapeDefaults>
  <w:decimalSymbol w:val=","/>
  <w:listSeparator w:val=";"/>
  <w14:docId w14:val="2152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7642"/>
  </w:style>
  <w:style w:type="paragraph" w:styleId="Nadpis1">
    <w:name w:val="heading 1"/>
    <w:aliases w:val="V_Head1,h1,l1,Heading 1R,Kapitola,Záhlaví 1,H1,Nadpis 1T,nadpis1,ASAPHeading 1,BP Heading 1,F8,Kapitola1,Kapitola2,Kapitola3,Kapitola4,Kapitola5,Kapitola11,Kapitola21,Kapitola31,Kapitola41,Kapitola6,Kapitola12,Kapitola22,Kapitola32,Kapitola42"/>
    <w:basedOn w:val="Normlny"/>
    <w:next w:val="Normlny"/>
    <w:link w:val="Nadpis1Char"/>
    <w:qFormat/>
    <w:rsid w:val="00D850E4"/>
    <w:pPr>
      <w:keepNext/>
      <w:spacing w:before="240" w:after="60" w:line="240" w:lineRule="auto"/>
      <w:outlineLvl w:val="0"/>
    </w:pPr>
    <w:rPr>
      <w:rFonts w:ascii="Futura Bk" w:eastAsia="Times New Roman" w:hAnsi="Futura Bk" w:cs="Times New Roman"/>
      <w:b/>
      <w:kern w:val="28"/>
      <w:sz w:val="28"/>
      <w:szCs w:val="20"/>
      <w:lang w:val="en-GB"/>
    </w:rPr>
  </w:style>
  <w:style w:type="paragraph" w:styleId="Nadpis2">
    <w:name w:val="heading 2"/>
    <w:basedOn w:val="Normlny"/>
    <w:next w:val="Normlny"/>
    <w:link w:val="Nadpis2Char"/>
    <w:uiPriority w:val="9"/>
    <w:unhideWhenUsed/>
    <w:qFormat/>
    <w:rsid w:val="00AE14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F061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FF7AA2"/>
    <w:pPr>
      <w:ind w:left="720"/>
      <w:contextualSpacing/>
    </w:pPr>
  </w:style>
  <w:style w:type="character" w:styleId="Hypertextovprepojenie">
    <w:name w:val="Hyperlink"/>
    <w:basedOn w:val="Predvolenpsmoodseku"/>
    <w:uiPriority w:val="99"/>
    <w:unhideWhenUsed/>
    <w:rsid w:val="00752EEA"/>
    <w:rPr>
      <w:color w:val="0563C1" w:themeColor="hyperlink"/>
      <w:u w:val="single"/>
    </w:rPr>
  </w:style>
  <w:style w:type="character" w:styleId="Odkaznakomentr">
    <w:name w:val="annotation reference"/>
    <w:basedOn w:val="Predvolenpsmoodseku"/>
    <w:uiPriority w:val="99"/>
    <w:semiHidden/>
    <w:unhideWhenUsed/>
    <w:rsid w:val="007E3F49"/>
    <w:rPr>
      <w:sz w:val="16"/>
      <w:szCs w:val="16"/>
    </w:rPr>
  </w:style>
  <w:style w:type="paragraph" w:styleId="Textkomentra">
    <w:name w:val="annotation text"/>
    <w:basedOn w:val="Normlny"/>
    <w:link w:val="TextkomentraChar"/>
    <w:uiPriority w:val="99"/>
    <w:unhideWhenUsed/>
    <w:rsid w:val="007E3F49"/>
    <w:pPr>
      <w:spacing w:line="240" w:lineRule="auto"/>
    </w:pPr>
    <w:rPr>
      <w:sz w:val="20"/>
      <w:szCs w:val="20"/>
    </w:rPr>
  </w:style>
  <w:style w:type="character" w:customStyle="1" w:styleId="TextkomentraChar">
    <w:name w:val="Text komentára Char"/>
    <w:basedOn w:val="Predvolenpsmoodseku"/>
    <w:link w:val="Textkomentra"/>
    <w:uiPriority w:val="99"/>
    <w:rsid w:val="007E3F49"/>
    <w:rPr>
      <w:sz w:val="20"/>
      <w:szCs w:val="20"/>
    </w:rPr>
  </w:style>
  <w:style w:type="paragraph" w:styleId="Predmetkomentra">
    <w:name w:val="annotation subject"/>
    <w:basedOn w:val="Textkomentra"/>
    <w:next w:val="Textkomentra"/>
    <w:link w:val="PredmetkomentraChar"/>
    <w:uiPriority w:val="99"/>
    <w:semiHidden/>
    <w:unhideWhenUsed/>
    <w:rsid w:val="007E3F49"/>
    <w:rPr>
      <w:b/>
      <w:bCs/>
    </w:rPr>
  </w:style>
  <w:style w:type="character" w:customStyle="1" w:styleId="PredmetkomentraChar">
    <w:name w:val="Predmet komentára Char"/>
    <w:basedOn w:val="TextkomentraChar"/>
    <w:link w:val="Predmetkomentra"/>
    <w:uiPriority w:val="99"/>
    <w:semiHidden/>
    <w:rsid w:val="007E3F49"/>
    <w:rPr>
      <w:b/>
      <w:bCs/>
      <w:sz w:val="20"/>
      <w:szCs w:val="20"/>
    </w:rPr>
  </w:style>
  <w:style w:type="paragraph" w:styleId="Textbubliny">
    <w:name w:val="Balloon Text"/>
    <w:basedOn w:val="Normlny"/>
    <w:link w:val="TextbublinyChar"/>
    <w:uiPriority w:val="99"/>
    <w:semiHidden/>
    <w:unhideWhenUsed/>
    <w:rsid w:val="007E3F4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E3F49"/>
    <w:rPr>
      <w:rFonts w:ascii="Segoe UI" w:hAnsi="Segoe UI" w:cs="Segoe UI"/>
      <w:sz w:val="18"/>
      <w:szCs w:val="18"/>
    </w:rPr>
  </w:style>
  <w:style w:type="paragraph" w:styleId="Hlavika">
    <w:name w:val="header"/>
    <w:basedOn w:val="Normlny"/>
    <w:link w:val="HlavikaChar"/>
    <w:uiPriority w:val="99"/>
    <w:unhideWhenUsed/>
    <w:rsid w:val="00A32D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32D11"/>
  </w:style>
  <w:style w:type="paragraph" w:styleId="Pta">
    <w:name w:val="footer"/>
    <w:basedOn w:val="Normlny"/>
    <w:link w:val="PtaChar"/>
    <w:uiPriority w:val="99"/>
    <w:unhideWhenUsed/>
    <w:rsid w:val="00A32D11"/>
    <w:pPr>
      <w:tabs>
        <w:tab w:val="center" w:pos="4536"/>
        <w:tab w:val="right" w:pos="9072"/>
      </w:tabs>
      <w:spacing w:after="0" w:line="240" w:lineRule="auto"/>
    </w:pPr>
  </w:style>
  <w:style w:type="character" w:customStyle="1" w:styleId="PtaChar">
    <w:name w:val="Päta Char"/>
    <w:basedOn w:val="Predvolenpsmoodseku"/>
    <w:link w:val="Pta"/>
    <w:uiPriority w:val="99"/>
    <w:rsid w:val="00A32D11"/>
  </w:style>
  <w:style w:type="character" w:styleId="PouitHypertextovPrepojenie">
    <w:name w:val="FollowedHyperlink"/>
    <w:basedOn w:val="Predvolenpsmoodseku"/>
    <w:uiPriority w:val="99"/>
    <w:semiHidden/>
    <w:unhideWhenUsed/>
    <w:rsid w:val="005C0245"/>
    <w:rPr>
      <w:color w:val="954F72" w:themeColor="followedHyperlink"/>
      <w:u w:val="single"/>
    </w:rPr>
  </w:style>
  <w:style w:type="character" w:customStyle="1" w:styleId="OdsekzoznamuChar">
    <w:name w:val="Odsek zoznamu Char"/>
    <w:basedOn w:val="Predvolenpsmoodseku"/>
    <w:link w:val="Odsekzoznamu"/>
    <w:uiPriority w:val="34"/>
    <w:locked/>
    <w:rsid w:val="00E26EFE"/>
  </w:style>
  <w:style w:type="paragraph" w:customStyle="1" w:styleId="Default">
    <w:name w:val="Default"/>
    <w:rsid w:val="00E26EFE"/>
    <w:pPr>
      <w:autoSpaceDE w:val="0"/>
      <w:autoSpaceDN w:val="0"/>
      <w:adjustRightInd w:val="0"/>
      <w:spacing w:after="0" w:line="240" w:lineRule="auto"/>
    </w:pPr>
    <w:rPr>
      <w:rFonts w:ascii="Arial" w:hAnsi="Arial" w:cs="Arial"/>
      <w:color w:val="000000"/>
      <w:sz w:val="24"/>
      <w:szCs w:val="24"/>
    </w:rPr>
  </w:style>
  <w:style w:type="paragraph" w:styleId="Textpoznmkypodiarou">
    <w:name w:val="footnote text"/>
    <w:basedOn w:val="Normlny"/>
    <w:link w:val="TextpoznmkypodiarouChar"/>
    <w:uiPriority w:val="99"/>
    <w:unhideWhenUsed/>
    <w:rsid w:val="0036797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367971"/>
    <w:rPr>
      <w:sz w:val="20"/>
      <w:szCs w:val="20"/>
    </w:rPr>
  </w:style>
  <w:style w:type="character" w:styleId="Odkaznapoznmkupodiarou">
    <w:name w:val="footnote reference"/>
    <w:basedOn w:val="Predvolenpsmoodseku"/>
    <w:uiPriority w:val="99"/>
    <w:semiHidden/>
    <w:unhideWhenUsed/>
    <w:rsid w:val="00367971"/>
    <w:rPr>
      <w:vertAlign w:val="superscript"/>
    </w:rPr>
  </w:style>
  <w:style w:type="paragraph" w:styleId="Revzia">
    <w:name w:val="Revision"/>
    <w:hidden/>
    <w:uiPriority w:val="99"/>
    <w:semiHidden/>
    <w:rsid w:val="007925B7"/>
    <w:pPr>
      <w:spacing w:after="0" w:line="240" w:lineRule="auto"/>
    </w:pPr>
  </w:style>
  <w:style w:type="character" w:customStyle="1" w:styleId="Nadpis1Char">
    <w:name w:val="Nadpis 1 Char"/>
    <w:aliases w:val="V_Head1 Char,h1 Char,l1 Char,Heading 1R Char,Kapitola Char,Záhlaví 1 Char,H1 Char,Nadpis 1T Char,nadpis1 Char,ASAPHeading 1 Char,BP Heading 1 Char,F8 Char,Kapitola1 Char,Kapitola2 Char,Kapitola3 Char,Kapitola4 Char,Kapitola5 Char"/>
    <w:basedOn w:val="Predvolenpsmoodseku"/>
    <w:link w:val="Nadpis1"/>
    <w:rsid w:val="00D850E4"/>
    <w:rPr>
      <w:rFonts w:ascii="Futura Bk" w:eastAsia="Times New Roman" w:hAnsi="Futura Bk" w:cs="Times New Roman"/>
      <w:b/>
      <w:kern w:val="28"/>
      <w:sz w:val="28"/>
      <w:szCs w:val="20"/>
      <w:lang w:val="en-GB"/>
    </w:rPr>
  </w:style>
  <w:style w:type="paragraph" w:styleId="Hlavikaobsahu">
    <w:name w:val="TOC Heading"/>
    <w:basedOn w:val="Nadpis1"/>
    <w:next w:val="Normlny"/>
    <w:uiPriority w:val="39"/>
    <w:unhideWhenUsed/>
    <w:qFormat/>
    <w:rsid w:val="00A71497"/>
    <w:pPr>
      <w:keepLines/>
      <w:spacing w:after="0" w:line="259" w:lineRule="auto"/>
      <w:outlineLvl w:val="9"/>
    </w:pPr>
    <w:rPr>
      <w:rFonts w:asciiTheme="majorHAnsi" w:eastAsiaTheme="majorEastAsia" w:hAnsiTheme="majorHAnsi" w:cstheme="majorBidi"/>
      <w:b w:val="0"/>
      <w:color w:val="2E74B5" w:themeColor="accent1" w:themeShade="BF"/>
      <w:kern w:val="0"/>
      <w:sz w:val="32"/>
      <w:szCs w:val="32"/>
      <w:lang w:val="sk-SK" w:eastAsia="sk-SK"/>
    </w:rPr>
  </w:style>
  <w:style w:type="paragraph" w:customStyle="1" w:styleId="OBS1">
    <w:name w:val="OBS_1"/>
    <w:basedOn w:val="Normlny"/>
    <w:link w:val="OBS1Char"/>
    <w:qFormat/>
    <w:rsid w:val="00A71497"/>
    <w:pPr>
      <w:tabs>
        <w:tab w:val="left" w:pos="142"/>
        <w:tab w:val="left" w:pos="284"/>
        <w:tab w:val="left" w:pos="567"/>
      </w:tabs>
      <w:spacing w:before="300" w:after="300"/>
      <w:jc w:val="both"/>
    </w:pPr>
    <w:rPr>
      <w:b/>
    </w:rPr>
  </w:style>
  <w:style w:type="character" w:customStyle="1" w:styleId="OBS1Char">
    <w:name w:val="OBS_1 Char"/>
    <w:basedOn w:val="Predvolenpsmoodseku"/>
    <w:link w:val="OBS1"/>
    <w:rsid w:val="00A71497"/>
    <w:rPr>
      <w:b/>
    </w:rPr>
  </w:style>
  <w:style w:type="paragraph" w:styleId="Obsah1">
    <w:name w:val="toc 1"/>
    <w:basedOn w:val="Normlny"/>
    <w:next w:val="Normlny"/>
    <w:autoRedefine/>
    <w:uiPriority w:val="39"/>
    <w:unhideWhenUsed/>
    <w:rsid w:val="00B32056"/>
    <w:pPr>
      <w:tabs>
        <w:tab w:val="right" w:leader="dot" w:pos="9062"/>
      </w:tabs>
      <w:spacing w:after="120" w:line="240" w:lineRule="auto"/>
    </w:pPr>
    <w:rPr>
      <w:rFonts w:ascii="Times New Roman" w:hAnsi="Times New Roman" w:cs="Times New Roman"/>
      <w:color w:val="000000" w:themeColor="text1"/>
      <w:sz w:val="24"/>
      <w:szCs w:val="24"/>
    </w:rPr>
  </w:style>
  <w:style w:type="paragraph" w:customStyle="1" w:styleId="SRKNorm">
    <w:name w:val="SRK Norm."/>
    <w:basedOn w:val="Normlny"/>
    <w:next w:val="Normlny"/>
    <w:qFormat/>
    <w:rsid w:val="00007111"/>
    <w:pPr>
      <w:numPr>
        <w:numId w:val="2"/>
      </w:numPr>
      <w:spacing w:before="200" w:after="200" w:line="240" w:lineRule="auto"/>
      <w:contextualSpacing/>
      <w:jc w:val="both"/>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rsid w:val="00AE1401"/>
    <w:rPr>
      <w:rFonts w:asciiTheme="majorHAnsi" w:eastAsiaTheme="majorEastAsia" w:hAnsiTheme="majorHAnsi" w:cstheme="majorBidi"/>
      <w:color w:val="2E74B5" w:themeColor="accent1" w:themeShade="BF"/>
      <w:sz w:val="26"/>
      <w:szCs w:val="26"/>
    </w:rPr>
  </w:style>
  <w:style w:type="table" w:styleId="Mriekatabuky">
    <w:name w:val="Table Grid"/>
    <w:basedOn w:val="Normlnatabuka"/>
    <w:uiPriority w:val="39"/>
    <w:rsid w:val="003A0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623405"/>
    <w:pPr>
      <w:spacing w:after="100"/>
      <w:ind w:left="220"/>
    </w:pPr>
  </w:style>
  <w:style w:type="character" w:customStyle="1" w:styleId="Nadpis3Char">
    <w:name w:val="Nadpis 3 Char"/>
    <w:basedOn w:val="Predvolenpsmoodseku"/>
    <w:link w:val="Nadpis3"/>
    <w:uiPriority w:val="9"/>
    <w:semiHidden/>
    <w:rsid w:val="00F061C5"/>
    <w:rPr>
      <w:rFonts w:asciiTheme="majorHAnsi" w:eastAsiaTheme="majorEastAsia" w:hAnsiTheme="majorHAnsi" w:cstheme="majorBidi"/>
      <w:color w:val="1F4D78" w:themeColor="accent1" w:themeShade="7F"/>
      <w:sz w:val="24"/>
      <w:szCs w:val="24"/>
    </w:rPr>
  </w:style>
  <w:style w:type="paragraph" w:styleId="Obsah3">
    <w:name w:val="toc 3"/>
    <w:basedOn w:val="Normlny"/>
    <w:next w:val="Normlny"/>
    <w:autoRedefine/>
    <w:uiPriority w:val="39"/>
    <w:unhideWhenUsed/>
    <w:rsid w:val="00EF327D"/>
    <w:pPr>
      <w:spacing w:after="100"/>
      <w:ind w:left="440"/>
    </w:pPr>
  </w:style>
  <w:style w:type="paragraph" w:styleId="Register1">
    <w:name w:val="index 1"/>
    <w:basedOn w:val="Normlny"/>
    <w:next w:val="Normlny"/>
    <w:autoRedefine/>
    <w:uiPriority w:val="99"/>
    <w:semiHidden/>
    <w:unhideWhenUsed/>
    <w:rsid w:val="00EF327D"/>
    <w:pPr>
      <w:spacing w:after="0" w:line="240" w:lineRule="auto"/>
      <w:ind w:left="220" w:hanging="220"/>
    </w:pPr>
  </w:style>
  <w:style w:type="paragraph" w:styleId="Popis">
    <w:name w:val="caption"/>
    <w:basedOn w:val="Normlny"/>
    <w:next w:val="Normlny"/>
    <w:uiPriority w:val="35"/>
    <w:unhideWhenUsed/>
    <w:qFormat/>
    <w:rsid w:val="004D367B"/>
    <w:pPr>
      <w:spacing w:after="200" w:line="240" w:lineRule="auto"/>
    </w:pPr>
    <w:rPr>
      <w:i/>
      <w:iCs/>
      <w:color w:val="44546A" w:themeColor="text2"/>
      <w:sz w:val="18"/>
      <w:szCs w:val="18"/>
    </w:rPr>
  </w:style>
  <w:style w:type="paragraph" w:styleId="Textvysvetlivky">
    <w:name w:val="endnote text"/>
    <w:basedOn w:val="Normlny"/>
    <w:link w:val="TextvysvetlivkyChar"/>
    <w:uiPriority w:val="99"/>
    <w:semiHidden/>
    <w:unhideWhenUsed/>
    <w:rsid w:val="00F33A39"/>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F33A39"/>
    <w:rPr>
      <w:sz w:val="20"/>
      <w:szCs w:val="20"/>
    </w:rPr>
  </w:style>
  <w:style w:type="character" w:styleId="Odkaznavysvetlivku">
    <w:name w:val="endnote reference"/>
    <w:basedOn w:val="Predvolenpsmoodseku"/>
    <w:uiPriority w:val="99"/>
    <w:semiHidden/>
    <w:unhideWhenUsed/>
    <w:rsid w:val="00F33A39"/>
    <w:rPr>
      <w:vertAlign w:val="superscript"/>
    </w:rPr>
  </w:style>
  <w:style w:type="character" w:styleId="Zstupntext">
    <w:name w:val="Placeholder Text"/>
    <w:basedOn w:val="Predvolenpsmoodseku"/>
    <w:uiPriority w:val="99"/>
    <w:semiHidden/>
    <w:rsid w:val="00F33A39"/>
    <w:rPr>
      <w:color w:val="808080"/>
    </w:rPr>
  </w:style>
  <w:style w:type="paragraph" w:styleId="Normlnywebov">
    <w:name w:val="Normal (Web)"/>
    <w:basedOn w:val="Normlny"/>
    <w:uiPriority w:val="99"/>
    <w:semiHidden/>
    <w:unhideWhenUsed/>
    <w:rsid w:val="004328C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1B6BFF"/>
    <w:rPr>
      <w:b/>
      <w:bCs/>
    </w:rPr>
  </w:style>
  <w:style w:type="paragraph" w:customStyle="1" w:styleId="StyleBodyTextCentered">
    <w:name w:val="Style Body Text + Centered"/>
    <w:basedOn w:val="Zkladntext"/>
    <w:autoRedefine/>
    <w:qFormat/>
    <w:rsid w:val="00B609C0"/>
    <w:pPr>
      <w:suppressAutoHyphens/>
      <w:spacing w:after="0" w:line="240" w:lineRule="auto"/>
    </w:pPr>
    <w:rPr>
      <w:rFonts w:ascii="Arial" w:eastAsia="Times New Roman" w:hAnsi="Arial" w:cs="Times New Roman"/>
      <w:color w:val="0000FF"/>
      <w:kern w:val="2"/>
      <w:sz w:val="20"/>
      <w:szCs w:val="24"/>
      <w:lang w:eastAsia="en-GB"/>
    </w:rPr>
  </w:style>
  <w:style w:type="paragraph" w:customStyle="1" w:styleId="ChangeControlTableHeading">
    <w:name w:val="Change Control Table Heading"/>
    <w:basedOn w:val="Normlny"/>
    <w:qFormat/>
    <w:rsid w:val="00B609C0"/>
    <w:pPr>
      <w:suppressAutoHyphens/>
      <w:spacing w:after="0" w:line="240" w:lineRule="auto"/>
      <w:jc w:val="center"/>
    </w:pPr>
    <w:rPr>
      <w:rFonts w:ascii="Book Antiqua" w:eastAsia="Times New Roman" w:hAnsi="Book Antiqua" w:cs="Times New Roman"/>
      <w:b/>
      <w:bCs/>
      <w:kern w:val="2"/>
      <w:sz w:val="24"/>
      <w:szCs w:val="24"/>
      <w:lang w:eastAsia="en-GB"/>
    </w:rPr>
  </w:style>
  <w:style w:type="paragraph" w:styleId="Zkladntext">
    <w:name w:val="Body Text"/>
    <w:basedOn w:val="Normlny"/>
    <w:link w:val="ZkladntextChar"/>
    <w:uiPriority w:val="99"/>
    <w:semiHidden/>
    <w:unhideWhenUsed/>
    <w:rsid w:val="00B609C0"/>
    <w:pPr>
      <w:spacing w:after="120"/>
    </w:pPr>
  </w:style>
  <w:style w:type="character" w:customStyle="1" w:styleId="ZkladntextChar">
    <w:name w:val="Základný text Char"/>
    <w:basedOn w:val="Predvolenpsmoodseku"/>
    <w:link w:val="Zkladntext"/>
    <w:uiPriority w:val="99"/>
    <w:semiHidden/>
    <w:rsid w:val="00B60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4868">
      <w:bodyDiv w:val="1"/>
      <w:marLeft w:val="0"/>
      <w:marRight w:val="0"/>
      <w:marTop w:val="0"/>
      <w:marBottom w:val="0"/>
      <w:divBdr>
        <w:top w:val="none" w:sz="0" w:space="0" w:color="auto"/>
        <w:left w:val="none" w:sz="0" w:space="0" w:color="auto"/>
        <w:bottom w:val="none" w:sz="0" w:space="0" w:color="auto"/>
        <w:right w:val="none" w:sz="0" w:space="0" w:color="auto"/>
      </w:divBdr>
    </w:div>
    <w:div w:id="24449972">
      <w:bodyDiv w:val="1"/>
      <w:marLeft w:val="0"/>
      <w:marRight w:val="0"/>
      <w:marTop w:val="0"/>
      <w:marBottom w:val="0"/>
      <w:divBdr>
        <w:top w:val="none" w:sz="0" w:space="0" w:color="auto"/>
        <w:left w:val="none" w:sz="0" w:space="0" w:color="auto"/>
        <w:bottom w:val="none" w:sz="0" w:space="0" w:color="auto"/>
        <w:right w:val="none" w:sz="0" w:space="0" w:color="auto"/>
      </w:divBdr>
    </w:div>
    <w:div w:id="200167571">
      <w:bodyDiv w:val="1"/>
      <w:marLeft w:val="0"/>
      <w:marRight w:val="0"/>
      <w:marTop w:val="0"/>
      <w:marBottom w:val="0"/>
      <w:divBdr>
        <w:top w:val="none" w:sz="0" w:space="0" w:color="auto"/>
        <w:left w:val="none" w:sz="0" w:space="0" w:color="auto"/>
        <w:bottom w:val="none" w:sz="0" w:space="0" w:color="auto"/>
        <w:right w:val="none" w:sz="0" w:space="0" w:color="auto"/>
      </w:divBdr>
    </w:div>
    <w:div w:id="277568551">
      <w:bodyDiv w:val="1"/>
      <w:marLeft w:val="0"/>
      <w:marRight w:val="0"/>
      <w:marTop w:val="0"/>
      <w:marBottom w:val="0"/>
      <w:divBdr>
        <w:top w:val="none" w:sz="0" w:space="0" w:color="auto"/>
        <w:left w:val="none" w:sz="0" w:space="0" w:color="auto"/>
        <w:bottom w:val="none" w:sz="0" w:space="0" w:color="auto"/>
        <w:right w:val="none" w:sz="0" w:space="0" w:color="auto"/>
      </w:divBdr>
    </w:div>
    <w:div w:id="368771244">
      <w:bodyDiv w:val="1"/>
      <w:marLeft w:val="0"/>
      <w:marRight w:val="0"/>
      <w:marTop w:val="0"/>
      <w:marBottom w:val="0"/>
      <w:divBdr>
        <w:top w:val="none" w:sz="0" w:space="0" w:color="auto"/>
        <w:left w:val="none" w:sz="0" w:space="0" w:color="auto"/>
        <w:bottom w:val="none" w:sz="0" w:space="0" w:color="auto"/>
        <w:right w:val="none" w:sz="0" w:space="0" w:color="auto"/>
      </w:divBdr>
    </w:div>
    <w:div w:id="371613407">
      <w:bodyDiv w:val="1"/>
      <w:marLeft w:val="0"/>
      <w:marRight w:val="0"/>
      <w:marTop w:val="0"/>
      <w:marBottom w:val="0"/>
      <w:divBdr>
        <w:top w:val="none" w:sz="0" w:space="0" w:color="auto"/>
        <w:left w:val="none" w:sz="0" w:space="0" w:color="auto"/>
        <w:bottom w:val="none" w:sz="0" w:space="0" w:color="auto"/>
        <w:right w:val="none" w:sz="0" w:space="0" w:color="auto"/>
      </w:divBdr>
      <w:divsChild>
        <w:div w:id="923878425">
          <w:marLeft w:val="0"/>
          <w:marRight w:val="0"/>
          <w:marTop w:val="0"/>
          <w:marBottom w:val="0"/>
          <w:divBdr>
            <w:top w:val="none" w:sz="0" w:space="0" w:color="auto"/>
            <w:left w:val="none" w:sz="0" w:space="0" w:color="auto"/>
            <w:bottom w:val="none" w:sz="0" w:space="0" w:color="auto"/>
            <w:right w:val="none" w:sz="0" w:space="0" w:color="auto"/>
          </w:divBdr>
        </w:div>
        <w:div w:id="1198540566">
          <w:marLeft w:val="0"/>
          <w:marRight w:val="0"/>
          <w:marTop w:val="0"/>
          <w:marBottom w:val="0"/>
          <w:divBdr>
            <w:top w:val="none" w:sz="0" w:space="0" w:color="auto"/>
            <w:left w:val="none" w:sz="0" w:space="0" w:color="auto"/>
            <w:bottom w:val="none" w:sz="0" w:space="0" w:color="auto"/>
            <w:right w:val="none" w:sz="0" w:space="0" w:color="auto"/>
          </w:divBdr>
        </w:div>
      </w:divsChild>
    </w:div>
    <w:div w:id="425805425">
      <w:bodyDiv w:val="1"/>
      <w:marLeft w:val="0"/>
      <w:marRight w:val="0"/>
      <w:marTop w:val="0"/>
      <w:marBottom w:val="0"/>
      <w:divBdr>
        <w:top w:val="none" w:sz="0" w:space="0" w:color="auto"/>
        <w:left w:val="none" w:sz="0" w:space="0" w:color="auto"/>
        <w:bottom w:val="none" w:sz="0" w:space="0" w:color="auto"/>
        <w:right w:val="none" w:sz="0" w:space="0" w:color="auto"/>
      </w:divBdr>
    </w:div>
    <w:div w:id="471750142">
      <w:bodyDiv w:val="1"/>
      <w:marLeft w:val="0"/>
      <w:marRight w:val="0"/>
      <w:marTop w:val="0"/>
      <w:marBottom w:val="0"/>
      <w:divBdr>
        <w:top w:val="none" w:sz="0" w:space="0" w:color="auto"/>
        <w:left w:val="none" w:sz="0" w:space="0" w:color="auto"/>
        <w:bottom w:val="none" w:sz="0" w:space="0" w:color="auto"/>
        <w:right w:val="none" w:sz="0" w:space="0" w:color="auto"/>
      </w:divBdr>
    </w:div>
    <w:div w:id="511649300">
      <w:bodyDiv w:val="1"/>
      <w:marLeft w:val="0"/>
      <w:marRight w:val="0"/>
      <w:marTop w:val="0"/>
      <w:marBottom w:val="0"/>
      <w:divBdr>
        <w:top w:val="none" w:sz="0" w:space="0" w:color="auto"/>
        <w:left w:val="none" w:sz="0" w:space="0" w:color="auto"/>
        <w:bottom w:val="none" w:sz="0" w:space="0" w:color="auto"/>
        <w:right w:val="none" w:sz="0" w:space="0" w:color="auto"/>
      </w:divBdr>
    </w:div>
    <w:div w:id="526720187">
      <w:bodyDiv w:val="1"/>
      <w:marLeft w:val="0"/>
      <w:marRight w:val="0"/>
      <w:marTop w:val="0"/>
      <w:marBottom w:val="0"/>
      <w:divBdr>
        <w:top w:val="none" w:sz="0" w:space="0" w:color="auto"/>
        <w:left w:val="none" w:sz="0" w:space="0" w:color="auto"/>
        <w:bottom w:val="none" w:sz="0" w:space="0" w:color="auto"/>
        <w:right w:val="none" w:sz="0" w:space="0" w:color="auto"/>
      </w:divBdr>
    </w:div>
    <w:div w:id="529728718">
      <w:bodyDiv w:val="1"/>
      <w:marLeft w:val="0"/>
      <w:marRight w:val="0"/>
      <w:marTop w:val="0"/>
      <w:marBottom w:val="0"/>
      <w:divBdr>
        <w:top w:val="none" w:sz="0" w:space="0" w:color="auto"/>
        <w:left w:val="none" w:sz="0" w:space="0" w:color="auto"/>
        <w:bottom w:val="none" w:sz="0" w:space="0" w:color="auto"/>
        <w:right w:val="none" w:sz="0" w:space="0" w:color="auto"/>
      </w:divBdr>
    </w:div>
    <w:div w:id="545534352">
      <w:bodyDiv w:val="1"/>
      <w:marLeft w:val="0"/>
      <w:marRight w:val="0"/>
      <w:marTop w:val="0"/>
      <w:marBottom w:val="0"/>
      <w:divBdr>
        <w:top w:val="none" w:sz="0" w:space="0" w:color="auto"/>
        <w:left w:val="none" w:sz="0" w:space="0" w:color="auto"/>
        <w:bottom w:val="none" w:sz="0" w:space="0" w:color="auto"/>
        <w:right w:val="none" w:sz="0" w:space="0" w:color="auto"/>
      </w:divBdr>
    </w:div>
    <w:div w:id="595211285">
      <w:bodyDiv w:val="1"/>
      <w:marLeft w:val="0"/>
      <w:marRight w:val="0"/>
      <w:marTop w:val="0"/>
      <w:marBottom w:val="0"/>
      <w:divBdr>
        <w:top w:val="none" w:sz="0" w:space="0" w:color="auto"/>
        <w:left w:val="none" w:sz="0" w:space="0" w:color="auto"/>
        <w:bottom w:val="none" w:sz="0" w:space="0" w:color="auto"/>
        <w:right w:val="none" w:sz="0" w:space="0" w:color="auto"/>
      </w:divBdr>
    </w:div>
    <w:div w:id="720594752">
      <w:bodyDiv w:val="1"/>
      <w:marLeft w:val="0"/>
      <w:marRight w:val="0"/>
      <w:marTop w:val="0"/>
      <w:marBottom w:val="0"/>
      <w:divBdr>
        <w:top w:val="none" w:sz="0" w:space="0" w:color="auto"/>
        <w:left w:val="none" w:sz="0" w:space="0" w:color="auto"/>
        <w:bottom w:val="none" w:sz="0" w:space="0" w:color="auto"/>
        <w:right w:val="none" w:sz="0" w:space="0" w:color="auto"/>
      </w:divBdr>
    </w:div>
    <w:div w:id="728306794">
      <w:bodyDiv w:val="1"/>
      <w:marLeft w:val="0"/>
      <w:marRight w:val="0"/>
      <w:marTop w:val="0"/>
      <w:marBottom w:val="0"/>
      <w:divBdr>
        <w:top w:val="none" w:sz="0" w:space="0" w:color="auto"/>
        <w:left w:val="none" w:sz="0" w:space="0" w:color="auto"/>
        <w:bottom w:val="none" w:sz="0" w:space="0" w:color="auto"/>
        <w:right w:val="none" w:sz="0" w:space="0" w:color="auto"/>
      </w:divBdr>
    </w:div>
    <w:div w:id="795412082">
      <w:bodyDiv w:val="1"/>
      <w:marLeft w:val="0"/>
      <w:marRight w:val="0"/>
      <w:marTop w:val="0"/>
      <w:marBottom w:val="0"/>
      <w:divBdr>
        <w:top w:val="none" w:sz="0" w:space="0" w:color="auto"/>
        <w:left w:val="none" w:sz="0" w:space="0" w:color="auto"/>
        <w:bottom w:val="none" w:sz="0" w:space="0" w:color="auto"/>
        <w:right w:val="none" w:sz="0" w:space="0" w:color="auto"/>
      </w:divBdr>
    </w:div>
    <w:div w:id="796725437">
      <w:bodyDiv w:val="1"/>
      <w:marLeft w:val="0"/>
      <w:marRight w:val="0"/>
      <w:marTop w:val="0"/>
      <w:marBottom w:val="0"/>
      <w:divBdr>
        <w:top w:val="none" w:sz="0" w:space="0" w:color="auto"/>
        <w:left w:val="none" w:sz="0" w:space="0" w:color="auto"/>
        <w:bottom w:val="none" w:sz="0" w:space="0" w:color="auto"/>
        <w:right w:val="none" w:sz="0" w:space="0" w:color="auto"/>
      </w:divBdr>
    </w:div>
    <w:div w:id="827744009">
      <w:bodyDiv w:val="1"/>
      <w:marLeft w:val="0"/>
      <w:marRight w:val="0"/>
      <w:marTop w:val="0"/>
      <w:marBottom w:val="0"/>
      <w:divBdr>
        <w:top w:val="none" w:sz="0" w:space="0" w:color="auto"/>
        <w:left w:val="none" w:sz="0" w:space="0" w:color="auto"/>
        <w:bottom w:val="none" w:sz="0" w:space="0" w:color="auto"/>
        <w:right w:val="none" w:sz="0" w:space="0" w:color="auto"/>
      </w:divBdr>
    </w:div>
    <w:div w:id="843008760">
      <w:bodyDiv w:val="1"/>
      <w:marLeft w:val="0"/>
      <w:marRight w:val="0"/>
      <w:marTop w:val="0"/>
      <w:marBottom w:val="0"/>
      <w:divBdr>
        <w:top w:val="none" w:sz="0" w:space="0" w:color="auto"/>
        <w:left w:val="none" w:sz="0" w:space="0" w:color="auto"/>
        <w:bottom w:val="none" w:sz="0" w:space="0" w:color="auto"/>
        <w:right w:val="none" w:sz="0" w:space="0" w:color="auto"/>
      </w:divBdr>
    </w:div>
    <w:div w:id="888802213">
      <w:bodyDiv w:val="1"/>
      <w:marLeft w:val="0"/>
      <w:marRight w:val="0"/>
      <w:marTop w:val="0"/>
      <w:marBottom w:val="0"/>
      <w:divBdr>
        <w:top w:val="none" w:sz="0" w:space="0" w:color="auto"/>
        <w:left w:val="none" w:sz="0" w:space="0" w:color="auto"/>
        <w:bottom w:val="none" w:sz="0" w:space="0" w:color="auto"/>
        <w:right w:val="none" w:sz="0" w:space="0" w:color="auto"/>
      </w:divBdr>
    </w:div>
    <w:div w:id="945231943">
      <w:bodyDiv w:val="1"/>
      <w:marLeft w:val="0"/>
      <w:marRight w:val="0"/>
      <w:marTop w:val="0"/>
      <w:marBottom w:val="0"/>
      <w:divBdr>
        <w:top w:val="none" w:sz="0" w:space="0" w:color="auto"/>
        <w:left w:val="none" w:sz="0" w:space="0" w:color="auto"/>
        <w:bottom w:val="none" w:sz="0" w:space="0" w:color="auto"/>
        <w:right w:val="none" w:sz="0" w:space="0" w:color="auto"/>
      </w:divBdr>
    </w:div>
    <w:div w:id="1057708936">
      <w:bodyDiv w:val="1"/>
      <w:marLeft w:val="0"/>
      <w:marRight w:val="0"/>
      <w:marTop w:val="0"/>
      <w:marBottom w:val="0"/>
      <w:divBdr>
        <w:top w:val="none" w:sz="0" w:space="0" w:color="auto"/>
        <w:left w:val="none" w:sz="0" w:space="0" w:color="auto"/>
        <w:bottom w:val="none" w:sz="0" w:space="0" w:color="auto"/>
        <w:right w:val="none" w:sz="0" w:space="0" w:color="auto"/>
      </w:divBdr>
    </w:div>
    <w:div w:id="1108040552">
      <w:bodyDiv w:val="1"/>
      <w:marLeft w:val="0"/>
      <w:marRight w:val="0"/>
      <w:marTop w:val="0"/>
      <w:marBottom w:val="0"/>
      <w:divBdr>
        <w:top w:val="none" w:sz="0" w:space="0" w:color="auto"/>
        <w:left w:val="none" w:sz="0" w:space="0" w:color="auto"/>
        <w:bottom w:val="none" w:sz="0" w:space="0" w:color="auto"/>
        <w:right w:val="none" w:sz="0" w:space="0" w:color="auto"/>
      </w:divBdr>
    </w:div>
    <w:div w:id="1136027873">
      <w:bodyDiv w:val="1"/>
      <w:marLeft w:val="0"/>
      <w:marRight w:val="0"/>
      <w:marTop w:val="0"/>
      <w:marBottom w:val="0"/>
      <w:divBdr>
        <w:top w:val="none" w:sz="0" w:space="0" w:color="auto"/>
        <w:left w:val="none" w:sz="0" w:space="0" w:color="auto"/>
        <w:bottom w:val="none" w:sz="0" w:space="0" w:color="auto"/>
        <w:right w:val="none" w:sz="0" w:space="0" w:color="auto"/>
      </w:divBdr>
    </w:div>
    <w:div w:id="1201473557">
      <w:bodyDiv w:val="1"/>
      <w:marLeft w:val="0"/>
      <w:marRight w:val="0"/>
      <w:marTop w:val="0"/>
      <w:marBottom w:val="0"/>
      <w:divBdr>
        <w:top w:val="none" w:sz="0" w:space="0" w:color="auto"/>
        <w:left w:val="none" w:sz="0" w:space="0" w:color="auto"/>
        <w:bottom w:val="none" w:sz="0" w:space="0" w:color="auto"/>
        <w:right w:val="none" w:sz="0" w:space="0" w:color="auto"/>
      </w:divBdr>
    </w:div>
    <w:div w:id="1233546595">
      <w:bodyDiv w:val="1"/>
      <w:marLeft w:val="0"/>
      <w:marRight w:val="0"/>
      <w:marTop w:val="0"/>
      <w:marBottom w:val="0"/>
      <w:divBdr>
        <w:top w:val="none" w:sz="0" w:space="0" w:color="auto"/>
        <w:left w:val="none" w:sz="0" w:space="0" w:color="auto"/>
        <w:bottom w:val="none" w:sz="0" w:space="0" w:color="auto"/>
        <w:right w:val="none" w:sz="0" w:space="0" w:color="auto"/>
      </w:divBdr>
    </w:div>
    <w:div w:id="1248921868">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365708990">
      <w:bodyDiv w:val="1"/>
      <w:marLeft w:val="0"/>
      <w:marRight w:val="0"/>
      <w:marTop w:val="0"/>
      <w:marBottom w:val="0"/>
      <w:divBdr>
        <w:top w:val="none" w:sz="0" w:space="0" w:color="auto"/>
        <w:left w:val="none" w:sz="0" w:space="0" w:color="auto"/>
        <w:bottom w:val="none" w:sz="0" w:space="0" w:color="auto"/>
        <w:right w:val="none" w:sz="0" w:space="0" w:color="auto"/>
      </w:divBdr>
    </w:div>
    <w:div w:id="1373118277">
      <w:bodyDiv w:val="1"/>
      <w:marLeft w:val="0"/>
      <w:marRight w:val="0"/>
      <w:marTop w:val="0"/>
      <w:marBottom w:val="0"/>
      <w:divBdr>
        <w:top w:val="none" w:sz="0" w:space="0" w:color="auto"/>
        <w:left w:val="none" w:sz="0" w:space="0" w:color="auto"/>
        <w:bottom w:val="none" w:sz="0" w:space="0" w:color="auto"/>
        <w:right w:val="none" w:sz="0" w:space="0" w:color="auto"/>
      </w:divBdr>
    </w:div>
    <w:div w:id="1496068410">
      <w:bodyDiv w:val="1"/>
      <w:marLeft w:val="0"/>
      <w:marRight w:val="0"/>
      <w:marTop w:val="0"/>
      <w:marBottom w:val="0"/>
      <w:divBdr>
        <w:top w:val="none" w:sz="0" w:space="0" w:color="auto"/>
        <w:left w:val="none" w:sz="0" w:space="0" w:color="auto"/>
        <w:bottom w:val="none" w:sz="0" w:space="0" w:color="auto"/>
        <w:right w:val="none" w:sz="0" w:space="0" w:color="auto"/>
      </w:divBdr>
    </w:div>
    <w:div w:id="1530484748">
      <w:bodyDiv w:val="1"/>
      <w:marLeft w:val="0"/>
      <w:marRight w:val="0"/>
      <w:marTop w:val="0"/>
      <w:marBottom w:val="0"/>
      <w:divBdr>
        <w:top w:val="none" w:sz="0" w:space="0" w:color="auto"/>
        <w:left w:val="none" w:sz="0" w:space="0" w:color="auto"/>
        <w:bottom w:val="none" w:sz="0" w:space="0" w:color="auto"/>
        <w:right w:val="none" w:sz="0" w:space="0" w:color="auto"/>
      </w:divBdr>
    </w:div>
    <w:div w:id="1568488640">
      <w:bodyDiv w:val="1"/>
      <w:marLeft w:val="0"/>
      <w:marRight w:val="0"/>
      <w:marTop w:val="0"/>
      <w:marBottom w:val="0"/>
      <w:divBdr>
        <w:top w:val="none" w:sz="0" w:space="0" w:color="auto"/>
        <w:left w:val="none" w:sz="0" w:space="0" w:color="auto"/>
        <w:bottom w:val="none" w:sz="0" w:space="0" w:color="auto"/>
        <w:right w:val="none" w:sz="0" w:space="0" w:color="auto"/>
      </w:divBdr>
    </w:div>
    <w:div w:id="1666278633">
      <w:bodyDiv w:val="1"/>
      <w:marLeft w:val="0"/>
      <w:marRight w:val="0"/>
      <w:marTop w:val="0"/>
      <w:marBottom w:val="0"/>
      <w:divBdr>
        <w:top w:val="none" w:sz="0" w:space="0" w:color="auto"/>
        <w:left w:val="none" w:sz="0" w:space="0" w:color="auto"/>
        <w:bottom w:val="none" w:sz="0" w:space="0" w:color="auto"/>
        <w:right w:val="none" w:sz="0" w:space="0" w:color="auto"/>
      </w:divBdr>
    </w:div>
    <w:div w:id="1668945175">
      <w:bodyDiv w:val="1"/>
      <w:marLeft w:val="0"/>
      <w:marRight w:val="0"/>
      <w:marTop w:val="0"/>
      <w:marBottom w:val="0"/>
      <w:divBdr>
        <w:top w:val="none" w:sz="0" w:space="0" w:color="auto"/>
        <w:left w:val="none" w:sz="0" w:space="0" w:color="auto"/>
        <w:bottom w:val="none" w:sz="0" w:space="0" w:color="auto"/>
        <w:right w:val="none" w:sz="0" w:space="0" w:color="auto"/>
      </w:divBdr>
    </w:div>
    <w:div w:id="1745957881">
      <w:bodyDiv w:val="1"/>
      <w:marLeft w:val="0"/>
      <w:marRight w:val="0"/>
      <w:marTop w:val="0"/>
      <w:marBottom w:val="0"/>
      <w:divBdr>
        <w:top w:val="none" w:sz="0" w:space="0" w:color="auto"/>
        <w:left w:val="none" w:sz="0" w:space="0" w:color="auto"/>
        <w:bottom w:val="none" w:sz="0" w:space="0" w:color="auto"/>
        <w:right w:val="none" w:sz="0" w:space="0" w:color="auto"/>
      </w:divBdr>
    </w:div>
    <w:div w:id="1747452452">
      <w:bodyDiv w:val="1"/>
      <w:marLeft w:val="0"/>
      <w:marRight w:val="0"/>
      <w:marTop w:val="0"/>
      <w:marBottom w:val="0"/>
      <w:divBdr>
        <w:top w:val="none" w:sz="0" w:space="0" w:color="auto"/>
        <w:left w:val="none" w:sz="0" w:space="0" w:color="auto"/>
        <w:bottom w:val="none" w:sz="0" w:space="0" w:color="auto"/>
        <w:right w:val="none" w:sz="0" w:space="0" w:color="auto"/>
      </w:divBdr>
    </w:div>
    <w:div w:id="1775438211">
      <w:bodyDiv w:val="1"/>
      <w:marLeft w:val="0"/>
      <w:marRight w:val="0"/>
      <w:marTop w:val="0"/>
      <w:marBottom w:val="0"/>
      <w:divBdr>
        <w:top w:val="none" w:sz="0" w:space="0" w:color="auto"/>
        <w:left w:val="none" w:sz="0" w:space="0" w:color="auto"/>
        <w:bottom w:val="none" w:sz="0" w:space="0" w:color="auto"/>
        <w:right w:val="none" w:sz="0" w:space="0" w:color="auto"/>
      </w:divBdr>
    </w:div>
    <w:div w:id="1860853458">
      <w:bodyDiv w:val="1"/>
      <w:marLeft w:val="0"/>
      <w:marRight w:val="0"/>
      <w:marTop w:val="0"/>
      <w:marBottom w:val="0"/>
      <w:divBdr>
        <w:top w:val="none" w:sz="0" w:space="0" w:color="auto"/>
        <w:left w:val="none" w:sz="0" w:space="0" w:color="auto"/>
        <w:bottom w:val="none" w:sz="0" w:space="0" w:color="auto"/>
        <w:right w:val="none" w:sz="0" w:space="0" w:color="auto"/>
      </w:divBdr>
    </w:div>
    <w:div w:id="1874809782">
      <w:bodyDiv w:val="1"/>
      <w:marLeft w:val="0"/>
      <w:marRight w:val="0"/>
      <w:marTop w:val="0"/>
      <w:marBottom w:val="0"/>
      <w:divBdr>
        <w:top w:val="none" w:sz="0" w:space="0" w:color="auto"/>
        <w:left w:val="none" w:sz="0" w:space="0" w:color="auto"/>
        <w:bottom w:val="none" w:sz="0" w:space="0" w:color="auto"/>
        <w:right w:val="none" w:sz="0" w:space="0" w:color="auto"/>
      </w:divBdr>
    </w:div>
    <w:div w:id="1913392226">
      <w:bodyDiv w:val="1"/>
      <w:marLeft w:val="0"/>
      <w:marRight w:val="0"/>
      <w:marTop w:val="0"/>
      <w:marBottom w:val="0"/>
      <w:divBdr>
        <w:top w:val="none" w:sz="0" w:space="0" w:color="auto"/>
        <w:left w:val="none" w:sz="0" w:space="0" w:color="auto"/>
        <w:bottom w:val="none" w:sz="0" w:space="0" w:color="auto"/>
        <w:right w:val="none" w:sz="0" w:space="0" w:color="auto"/>
      </w:divBdr>
    </w:div>
    <w:div w:id="1955404646">
      <w:bodyDiv w:val="1"/>
      <w:marLeft w:val="0"/>
      <w:marRight w:val="0"/>
      <w:marTop w:val="0"/>
      <w:marBottom w:val="0"/>
      <w:divBdr>
        <w:top w:val="none" w:sz="0" w:space="0" w:color="auto"/>
        <w:left w:val="none" w:sz="0" w:space="0" w:color="auto"/>
        <w:bottom w:val="none" w:sz="0" w:space="0" w:color="auto"/>
        <w:right w:val="none" w:sz="0" w:space="0" w:color="auto"/>
      </w:divBdr>
    </w:div>
    <w:div w:id="2064402973">
      <w:bodyDiv w:val="1"/>
      <w:marLeft w:val="0"/>
      <w:marRight w:val="0"/>
      <w:marTop w:val="0"/>
      <w:marBottom w:val="0"/>
      <w:divBdr>
        <w:top w:val="none" w:sz="0" w:space="0" w:color="auto"/>
        <w:left w:val="none" w:sz="0" w:space="0" w:color="auto"/>
        <w:bottom w:val="none" w:sz="0" w:space="0" w:color="auto"/>
        <w:right w:val="none" w:sz="0" w:space="0" w:color="auto"/>
      </w:divBdr>
    </w:div>
    <w:div w:id="207500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z.gov.sk/data/att/3624197.pdf" TargetMode="Externa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crz.gov.sk/zmluva/7001647"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licencie@mirri.gov.sk" TargetMode="External"/><Relationship Id="rId25" Type="http://schemas.openxmlformats.org/officeDocument/2006/relationships/hyperlink" Target="https://www.mirri.gov.sk/wp-content/uploads/2022/11/Pr%C3%ADloha-%C4%8D-4-Vzor-objedn%C3%A1vky-na-cloud.docx" TargetMode="External"/><Relationship Id="rId33" Type="http://schemas.openxmlformats.org/officeDocument/2006/relationships/theme" Target="theme/theme1.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crz.gov.sk/data/att/3624197.pdf" TargetMode="External"/><Relationship Id="rId20" Type="http://schemas.openxmlformats.org/officeDocument/2006/relationships/hyperlink" Target="https://www.crz.gov.sk/2171273-sk/centralny-register-zmluv/?art_zs2=&amp;art_predmet=Dohoda+o+prist%C3%BApen%C3%AD+k+R%C3%A1mcovej+dohode+o+centr%C3%A1lnom+obstar%C3%A1van%C3%AD+licen%C4%8Dnej+podpory+a+licenci%C3%AD+SAP&amp;art_ico=&amp;art_suma_spolu_od=&amp;art_suma_spolu_do=&amp;art_datum_zverejnene_od=&amp;art_datum_zverejnene_do=&amp;art_rezort=2473554&amp;art_zs1=&amp;nazov=&amp;art_ico1=&amp;odoslat=&amp;ID=2171273&amp;frm_id_frm_filter_3=63bfb3e66a54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z.gov.sk/data/att/3624197.pdf%20str.%2018%20a&#382;%2028" TargetMode="External"/><Relationship Id="rId24" Type="http://schemas.openxmlformats.org/officeDocument/2006/relationships/hyperlink" Target="https://www.mirri.gov.sk/wp-content/uploads/2022/11/Pr%C3%ADloha-%C4%8D-3-Vzor-objedn%C3%A1vky-na-licencie.docx" TargetMode="External"/><Relationship Id="rId32" Type="http://schemas.openxmlformats.org/officeDocument/2006/relationships/fontTable" Target="fontTable.xml"/><Relationship Id="rId37"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mailto:investicie.uhp@mfsr.sk" TargetMode="External"/><Relationship Id="rId23" Type="http://schemas.openxmlformats.org/officeDocument/2006/relationships/hyperlink" Target="https://www.mirri.gov.sk/wp-content/uploads/2022/11/Pr%C3%ADloha-%C4%8D-2-Vzor-objedn%C3%A1vky-na-podporu.docx" TargetMode="External"/><Relationship Id="rId28" Type="http://schemas.openxmlformats.org/officeDocument/2006/relationships/footer" Target="footer1.xml"/><Relationship Id="rId10" Type="http://schemas.openxmlformats.org/officeDocument/2006/relationships/hyperlink" Target="https://crz.gov.sk/zmluva/7001647/" TargetMode="External"/><Relationship Id="rId19" Type="http://schemas.openxmlformats.org/officeDocument/2006/relationships/hyperlink" Target="https://www.mirri.gov.sk/sekcie/informatizacia/egovernment/licencie-2/centralna-zmluva-sap/index.html"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file:///C:\Users\gernic\Desktop\Metodick&#233;%20usmernenie_SAP_v02.docx" TargetMode="External"/><Relationship Id="rId14" Type="http://schemas.openxmlformats.org/officeDocument/2006/relationships/image" Target="media/image2.png"/><Relationship Id="rId22" Type="http://schemas.openxmlformats.org/officeDocument/2006/relationships/hyperlink" Target="https://www.mirri.gov.sk/wp-content/uploads/2022/11/Pr%C3%ADloha-%C4%8D-1-Vzor-dohody-o-prist%C3%BApen%C3%AD.docx"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Metodické_usmernenie_SAP_v04" edit="true"/>
    <f:field ref="objsubject" par="" text="" edit="true"/>
    <f:field ref="objcreatedby" par="" text="Gernic, Stanislav, Mgr."/>
    <f:field ref="objcreatedat" par="" date="2023-03-15T14:24:19" text="15.3.2023 14:24:19"/>
    <f:field ref="objchangedby" par="" text="Kopáč, Peter, Mgr."/>
    <f:field ref="objmodifiedat" par="" date="2023-03-16T10:45:58" text="16.3.2023 10:45:58"/>
    <f:field ref="doc_FSCFOLIO_1_1001_FieldDocumentNumber" par="" text=""/>
    <f:field ref="doc_FSCFOLIO_1_1001_FieldSubject" par="" text="" edit="true"/>
    <f:field ref="FSCFOLIO_1_1001_FieldCurrentUser" par="" text="Mgr. Stanislav Gernic"/>
    <f:field ref="CCAPRECONFIG_15_1001_Objektname" par="" text="Metodické_usmernenie_SAP_v04"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3412CE9-C288-40AE-AB28-BF79EBEA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5839</Words>
  <Characters>33287</Characters>
  <Application>Microsoft Office Word</Application>
  <DocSecurity>0</DocSecurity>
  <Lines>277</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2023-03-16T11:15:00Z</dcterms:created>
  <dcterms:modified xsi:type="dcterms:W3CDTF">2023-03-16T11:15:00Z</dcterms:modified>
</cp:coreProperties>
</file>