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59" w:rsidRPr="00902555" w:rsidRDefault="00A86B59" w:rsidP="00A86B59">
      <w:pPr>
        <w:jc w:val="both"/>
        <w:rPr>
          <w:b/>
          <w:sz w:val="20"/>
          <w:szCs w:val="20"/>
          <w:lang w:val="sk-SK"/>
        </w:rPr>
      </w:pPr>
      <w:bookmarkStart w:id="0" w:name="_GoBack"/>
      <w:bookmarkEnd w:id="0"/>
      <w:r w:rsidRPr="00902555">
        <w:rPr>
          <w:b/>
          <w:sz w:val="20"/>
          <w:szCs w:val="20"/>
          <w:lang w:val="sk-SK"/>
        </w:rPr>
        <w:t xml:space="preserve">Príloha č. 8c k </w:t>
      </w:r>
      <w:r>
        <w:rPr>
          <w:b/>
          <w:sz w:val="20"/>
          <w:szCs w:val="20"/>
          <w:lang w:val="sk-SK"/>
        </w:rPr>
        <w:t>Rámcovej dohode na zabezpečenie licenčnej podpory licencií SAP, produktov SAP a služieb s nimi súvisiacich č. 2880/2022</w:t>
      </w:r>
    </w:p>
    <w:p w:rsidR="00A86B59" w:rsidRPr="00902555" w:rsidRDefault="00A86B59" w:rsidP="00A86B59">
      <w:pPr>
        <w:jc w:val="center"/>
        <w:rPr>
          <w:b/>
          <w:sz w:val="20"/>
          <w:szCs w:val="20"/>
          <w:lang w:val="sk-SK"/>
        </w:rPr>
      </w:pPr>
    </w:p>
    <w:p w:rsidR="00A86B59" w:rsidRPr="00902555" w:rsidRDefault="00A86B59" w:rsidP="00A86B59">
      <w:pPr>
        <w:jc w:val="center"/>
        <w:rPr>
          <w:b/>
          <w:sz w:val="20"/>
          <w:szCs w:val="20"/>
          <w:lang w:val="sk-SK"/>
        </w:rPr>
      </w:pPr>
      <w:r w:rsidRPr="00902555">
        <w:rPr>
          <w:b/>
          <w:sz w:val="20"/>
          <w:szCs w:val="20"/>
          <w:lang w:val="sk-SK"/>
        </w:rPr>
        <w:t>„Vzor Objednávky na cloud“</w:t>
      </w:r>
    </w:p>
    <w:p w:rsidR="00A86B59" w:rsidRPr="00902555" w:rsidRDefault="00A86B59" w:rsidP="00A86B59">
      <w:pPr>
        <w:jc w:val="center"/>
        <w:rPr>
          <w:b/>
          <w:sz w:val="20"/>
          <w:szCs w:val="20"/>
          <w:lang w:val="sk-SK"/>
        </w:rPr>
      </w:pPr>
    </w:p>
    <w:tbl>
      <w:tblPr>
        <w:tblW w:w="7399" w:type="pct"/>
        <w:tblCellSpacing w:w="15" w:type="dxa"/>
        <w:tblInd w:w="-1" w:type="dxa"/>
        <w:tblLayout w:type="fixed"/>
        <w:tblCellMar>
          <w:top w:w="15" w:type="dxa"/>
          <w:left w:w="15" w:type="dxa"/>
          <w:bottom w:w="15" w:type="dxa"/>
          <w:right w:w="15" w:type="dxa"/>
        </w:tblCellMar>
        <w:tblLook w:val="04A0" w:firstRow="1" w:lastRow="0" w:firstColumn="1" w:lastColumn="0" w:noHBand="0" w:noVBand="1"/>
      </w:tblPr>
      <w:tblGrid>
        <w:gridCol w:w="9030"/>
        <w:gridCol w:w="4395"/>
      </w:tblGrid>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jc w:val="center"/>
              <w:rPr>
                <w:rFonts w:eastAsia="Times New Roman"/>
                <w:b/>
                <w:szCs w:val="24"/>
                <w:lang w:val="sk-SK"/>
              </w:rPr>
            </w:pPr>
            <w:r w:rsidRPr="00902555">
              <w:rPr>
                <w:rFonts w:eastAsia="Times New Roman"/>
                <w:b/>
                <w:szCs w:val="24"/>
                <w:lang w:val="sk-SK"/>
              </w:rPr>
              <w:t>Objednávka na cloud</w:t>
            </w:r>
          </w:p>
          <w:p w:rsidR="00A86B59" w:rsidRPr="00902555" w:rsidRDefault="00A86B59" w:rsidP="006269C7">
            <w:pPr>
              <w:widowControl/>
              <w:autoSpaceDE/>
              <w:autoSpaceDN/>
              <w:jc w:val="center"/>
              <w:rPr>
                <w:rFonts w:eastAsia="Times New Roman"/>
                <w:bCs/>
                <w:sz w:val="18"/>
                <w:szCs w:val="20"/>
                <w:lang w:val="sk-SK"/>
              </w:rPr>
            </w:pPr>
            <w:r w:rsidRPr="00902555">
              <w:rPr>
                <w:rFonts w:eastAsia="Times New Roman"/>
                <w:bCs/>
                <w:sz w:val="18"/>
                <w:szCs w:val="20"/>
                <w:lang w:val="sk-SK"/>
              </w:rPr>
              <w:t>na základe</w:t>
            </w:r>
          </w:p>
          <w:p w:rsidR="00A86B59" w:rsidRPr="00902555" w:rsidRDefault="00A86B59" w:rsidP="006269C7">
            <w:pPr>
              <w:widowControl/>
              <w:autoSpaceDE/>
              <w:autoSpaceDN/>
              <w:jc w:val="center"/>
              <w:rPr>
                <w:rFonts w:eastAsia="Times New Roman"/>
                <w:bCs/>
                <w:sz w:val="18"/>
                <w:szCs w:val="20"/>
                <w:lang w:val="sk-SK"/>
              </w:rPr>
            </w:pPr>
            <w:r w:rsidRPr="00902555">
              <w:rPr>
                <w:rFonts w:eastAsia="Times New Roman"/>
                <w:bCs/>
                <w:sz w:val="18"/>
                <w:szCs w:val="20"/>
                <w:lang w:val="sk-SK"/>
              </w:rPr>
              <w:t>Rámcovej dohody na zabezpečenie licenčnej podpory licencií SAP, produktov SAP a</w:t>
            </w:r>
            <w:r>
              <w:rPr>
                <w:rFonts w:eastAsia="Times New Roman"/>
                <w:bCs/>
                <w:sz w:val="18"/>
                <w:szCs w:val="20"/>
                <w:lang w:val="sk-SK"/>
              </w:rPr>
              <w:t xml:space="preserve"> služieb s nimi súvisiacich č. 2880</w:t>
            </w:r>
            <w:r w:rsidRPr="00902555">
              <w:rPr>
                <w:rFonts w:eastAsia="Times New Roman"/>
                <w:bCs/>
                <w:sz w:val="18"/>
                <w:szCs w:val="20"/>
                <w:lang w:val="sk-SK"/>
              </w:rPr>
              <w:t xml:space="preserve">/2022 (ďalej len </w:t>
            </w:r>
            <w:r w:rsidRPr="00902555">
              <w:rPr>
                <w:rFonts w:eastAsia="Times New Roman"/>
                <w:b/>
                <w:sz w:val="18"/>
                <w:szCs w:val="20"/>
                <w:lang w:val="sk-SK"/>
              </w:rPr>
              <w:t>„Rámcová dohoda“</w:t>
            </w:r>
            <w:r w:rsidRPr="00902555">
              <w:rPr>
                <w:rFonts w:eastAsia="Times New Roman"/>
                <w:bCs/>
                <w:sz w:val="18"/>
                <w:szCs w:val="20"/>
                <w:lang w:val="sk-SK"/>
              </w:rPr>
              <w:t>) a</w:t>
            </w:r>
          </w:p>
          <w:p w:rsidR="00A86B59" w:rsidRPr="00902555" w:rsidRDefault="00A86B59" w:rsidP="006269C7">
            <w:pPr>
              <w:widowControl/>
              <w:autoSpaceDE/>
              <w:autoSpaceDN/>
              <w:spacing w:line="276" w:lineRule="auto"/>
              <w:jc w:val="center"/>
              <w:rPr>
                <w:rFonts w:eastAsia="Times New Roman"/>
                <w:spacing w:val="1"/>
                <w:sz w:val="18"/>
                <w:szCs w:val="18"/>
                <w:lang w:val="cs-CZ" w:eastAsia="cs-CZ"/>
              </w:rPr>
            </w:pPr>
            <w:r w:rsidRPr="00902555">
              <w:rPr>
                <w:rFonts w:eastAsia="Times New Roman"/>
                <w:bCs/>
                <w:spacing w:val="1"/>
                <w:sz w:val="18"/>
                <w:szCs w:val="18"/>
                <w:lang w:val="sk-SK" w:eastAsia="cs-CZ"/>
              </w:rPr>
              <w:t>Dohody o pristúpení č. [•]/2022</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ind w:left="2211" w:hanging="2211"/>
              <w:rPr>
                <w:rFonts w:eastAsia="Times New Roman"/>
                <w:b/>
                <w:sz w:val="18"/>
                <w:szCs w:val="18"/>
                <w:lang w:val="sk-SK" w:eastAsia="cs-CZ"/>
              </w:rPr>
            </w:pPr>
            <w:r w:rsidRPr="00902555">
              <w:rPr>
                <w:rFonts w:eastAsia="Times New Roman"/>
                <w:b/>
                <w:sz w:val="18"/>
                <w:szCs w:val="18"/>
                <w:lang w:val="sk-SK" w:eastAsia="cs-CZ"/>
              </w:rPr>
              <w:t>Objednávateľ:</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Názov Oprávneného subjektu:</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Sídlo:</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IČO:</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Konajúci prostredníctvom:</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DIČ:</w:t>
            </w:r>
          </w:p>
          <w:p w:rsidR="00A86B59" w:rsidRPr="00902555" w:rsidRDefault="00A86B59" w:rsidP="006269C7">
            <w:pPr>
              <w:widowControl/>
              <w:autoSpaceDE/>
              <w:autoSpaceDN/>
              <w:ind w:left="2211" w:hanging="2211"/>
              <w:rPr>
                <w:rFonts w:eastAsia="Times New Roman"/>
                <w:bCs/>
                <w:sz w:val="18"/>
                <w:szCs w:val="18"/>
                <w:lang w:val="sk-SK" w:eastAsia="cs-CZ"/>
              </w:rPr>
            </w:pPr>
            <w:r w:rsidRPr="00902555">
              <w:rPr>
                <w:rFonts w:eastAsia="Times New Roman"/>
                <w:bCs/>
                <w:sz w:val="18"/>
                <w:szCs w:val="18"/>
                <w:lang w:val="sk-SK" w:eastAsia="cs-CZ"/>
              </w:rPr>
              <w:t>IČ DPH:</w:t>
            </w:r>
          </w:p>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r w:rsidRPr="00902555">
              <w:rPr>
                <w:rFonts w:eastAsia="Times New Roman"/>
                <w:spacing w:val="1"/>
                <w:sz w:val="18"/>
                <w:szCs w:val="18"/>
                <w:lang w:val="sk-SK" w:eastAsia="cs-CZ"/>
              </w:rPr>
              <w:t>Dodávateľ bude dodávať Cloudové služby po akceptovaní tejto Objednávky na cloud podľa ustanovení uvedených nižšie.</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r w:rsidRPr="00902555">
              <w:rPr>
                <w:rFonts w:eastAsia="Times New Roman"/>
                <w:b/>
                <w:bCs/>
                <w:caps/>
                <w:sz w:val="18"/>
                <w:szCs w:val="18"/>
                <w:lang w:val="sk-SK" w:eastAsia="cs-CZ"/>
              </w:rPr>
              <w:t>2.</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CLOUDOVÁ SLUŽBA</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sz w:val="18"/>
                <w:szCs w:val="18"/>
                <w:lang w:val="cs-CZ" w:eastAsia="cs-CZ"/>
              </w:rPr>
            </w:pPr>
            <w:r w:rsidRPr="00902555">
              <w:rPr>
                <w:rFonts w:eastAsia="Times New Roman"/>
                <w:b/>
                <w:bCs/>
                <w:sz w:val="18"/>
                <w:szCs w:val="18"/>
                <w:lang w:val="sk-SK" w:eastAsia="cs-CZ"/>
              </w:rPr>
              <w:t>2.1</w:t>
            </w:r>
            <w:r w:rsidRPr="00902555">
              <w:rPr>
                <w:rFonts w:eastAsia="Times New Roman"/>
                <w:b/>
                <w:bCs/>
                <w:sz w:val="14"/>
                <w:szCs w:val="14"/>
                <w:lang w:val="sk-SK" w:eastAsia="cs-CZ"/>
              </w:rPr>
              <w:t xml:space="preserve">      </w:t>
            </w:r>
            <w:r w:rsidRPr="00902555">
              <w:rPr>
                <w:rFonts w:eastAsia="Times New Roman"/>
                <w:b/>
                <w:bCs/>
                <w:sz w:val="18"/>
                <w:szCs w:val="18"/>
                <w:lang w:val="sk-SK" w:eastAsia="cs-CZ"/>
              </w:rPr>
              <w:t>Objednávka na Cloudové služby</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Dodávateľ poskytne Oprávnenému subjektu Cloudové služby opísané v Prílohe č. 1 Objednávky na cloud v rozsahu Metrík používania a objemov uvedených v danom dokumente na Obdobie predplatného, ktoré je odsúhlasené v Článku 2.2.</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sz w:val="18"/>
                <w:szCs w:val="18"/>
                <w:lang w:val="cs-CZ" w:eastAsia="cs-CZ"/>
              </w:rPr>
            </w:pPr>
            <w:r w:rsidRPr="00902555">
              <w:rPr>
                <w:rFonts w:eastAsia="Times New Roman"/>
                <w:b/>
                <w:bCs/>
                <w:sz w:val="18"/>
                <w:szCs w:val="18"/>
                <w:lang w:val="sk-SK" w:eastAsia="cs-CZ"/>
              </w:rPr>
              <w:t>2.2</w:t>
            </w:r>
            <w:r w:rsidRPr="00902555">
              <w:rPr>
                <w:rFonts w:eastAsia="Times New Roman"/>
                <w:b/>
                <w:bCs/>
                <w:sz w:val="14"/>
                <w:szCs w:val="14"/>
                <w:lang w:val="sk-SK" w:eastAsia="cs-CZ"/>
              </w:rPr>
              <w:t xml:space="preserve">      </w:t>
            </w:r>
            <w:r w:rsidRPr="00902555">
              <w:rPr>
                <w:rFonts w:eastAsia="Times New Roman"/>
                <w:b/>
                <w:bCs/>
                <w:sz w:val="18"/>
                <w:szCs w:val="18"/>
                <w:lang w:val="sk-SK" w:eastAsia="cs-CZ"/>
              </w:rPr>
              <w:t>Obdobie predplatného</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1134" w:hanging="567"/>
              <w:jc w:val="both"/>
              <w:rPr>
                <w:rFonts w:eastAsia="Times New Roman"/>
                <w:sz w:val="18"/>
                <w:szCs w:val="18"/>
                <w:lang w:val="cs-CZ" w:eastAsia="cs-CZ"/>
              </w:rPr>
            </w:pPr>
            <w:r w:rsidRPr="00902555">
              <w:rPr>
                <w:rFonts w:eastAsia="Times New Roman"/>
                <w:sz w:val="18"/>
                <w:szCs w:val="18"/>
                <w:lang w:val="sk-SK" w:eastAsia="cs-CZ"/>
              </w:rPr>
              <w:t>(a)</w:t>
            </w:r>
            <w:r w:rsidRPr="00902555">
              <w:rPr>
                <w:rFonts w:eastAsia="Times New Roman"/>
                <w:sz w:val="14"/>
                <w:szCs w:val="14"/>
                <w:lang w:val="sk-SK" w:eastAsia="cs-CZ"/>
              </w:rPr>
              <w:t> </w:t>
            </w:r>
            <w:r w:rsidRPr="00902555">
              <w:rPr>
                <w:rFonts w:eastAsia="Times New Roman"/>
                <w:sz w:val="14"/>
                <w:szCs w:val="14"/>
                <w:lang w:val="sk-SK" w:eastAsia="cs-CZ"/>
              </w:rPr>
              <w:tab/>
            </w:r>
            <w:r w:rsidRPr="00902555">
              <w:rPr>
                <w:rFonts w:eastAsia="Times New Roman"/>
                <w:sz w:val="18"/>
                <w:szCs w:val="18"/>
                <w:lang w:val="sk-SK" w:eastAsia="cs-CZ"/>
              </w:rPr>
              <w:t xml:space="preserve">Objednávka na cloud sa začína uplatňovať od Počiatočného dátumu, ktorý je uvedený v Prílohe č. 1,  pričom sa uplatňuje počas nasledujúceho Počiatočného obdobia predplatného: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1134"/>
              <w:jc w:val="both"/>
              <w:rPr>
                <w:rFonts w:eastAsia="Times New Roman"/>
                <w:sz w:val="18"/>
                <w:szCs w:val="18"/>
                <w:lang w:val="cs-CZ" w:eastAsia="cs-CZ"/>
              </w:rPr>
            </w:pPr>
            <w:r w:rsidRPr="00902555">
              <w:rPr>
                <w:rFonts w:eastAsia="Times New Roman"/>
                <w:sz w:val="18"/>
                <w:szCs w:val="18"/>
                <w:lang w:val="sk-SK" w:eastAsia="cs-CZ"/>
              </w:rPr>
              <w:t>[•] mesiacov.</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1134" w:hanging="567"/>
              <w:jc w:val="both"/>
              <w:rPr>
                <w:rFonts w:eastAsia="Times New Roman"/>
                <w:sz w:val="18"/>
                <w:szCs w:val="18"/>
                <w:lang w:val="cs-CZ" w:eastAsia="cs-CZ"/>
              </w:rPr>
            </w:pPr>
            <w:r w:rsidRPr="00902555">
              <w:rPr>
                <w:rFonts w:eastAsia="Times New Roman"/>
                <w:sz w:val="18"/>
                <w:szCs w:val="18"/>
                <w:lang w:val="sk-SK" w:eastAsia="cs-CZ"/>
              </w:rPr>
              <w:t>(b)</w:t>
            </w:r>
            <w:r w:rsidRPr="00902555">
              <w:rPr>
                <w:rFonts w:eastAsia="Times New Roman"/>
                <w:sz w:val="14"/>
                <w:szCs w:val="14"/>
                <w:lang w:val="sk-SK" w:eastAsia="cs-CZ"/>
              </w:rPr>
              <w:t>  </w:t>
            </w:r>
            <w:r w:rsidRPr="00902555">
              <w:rPr>
                <w:rFonts w:eastAsia="Times New Roman"/>
                <w:sz w:val="14"/>
                <w:szCs w:val="14"/>
                <w:lang w:val="sk-SK" w:eastAsia="cs-CZ"/>
              </w:rPr>
              <w:tab/>
            </w:r>
            <w:r w:rsidRPr="00902555">
              <w:rPr>
                <w:rFonts w:eastAsia="Times New Roman"/>
                <w:sz w:val="18"/>
                <w:szCs w:val="18"/>
                <w:lang w:val="sk-SK" w:eastAsia="cs-CZ"/>
              </w:rPr>
              <w:t xml:space="preserve">Ak v Doplnku špecifickom pre príslušnú Cloudovú službu v Prílohe A nie je uvedené inak, Počiatočné obdobie predplatného a všetky Obnovenia sa automaticky obnovia na obdobia s rovnakým trvaním, aké má aj bezprostredne predchádzajúce obdobie (ak toto obdobie má tridsaťšesť alebo menej mesiacov), alebo na jeden rok (ak ide o obdobie dlhšie než tridsaťšesť mesiacov).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sz w:val="18"/>
                <w:szCs w:val="18"/>
                <w:lang w:val="cs-CZ" w:eastAsia="cs-CZ"/>
              </w:rPr>
            </w:pPr>
            <w:r w:rsidRPr="00902555">
              <w:rPr>
                <w:rFonts w:eastAsia="Times New Roman"/>
                <w:b/>
                <w:bCs/>
                <w:sz w:val="18"/>
                <w:szCs w:val="18"/>
                <w:lang w:val="sk-SK" w:eastAsia="cs-CZ"/>
              </w:rPr>
              <w:t>2.3</w:t>
            </w:r>
            <w:r w:rsidRPr="00902555">
              <w:rPr>
                <w:rFonts w:eastAsia="Times New Roman"/>
                <w:b/>
                <w:bCs/>
                <w:sz w:val="14"/>
                <w:szCs w:val="14"/>
                <w:lang w:val="sk-SK" w:eastAsia="cs-CZ"/>
              </w:rPr>
              <w:t xml:space="preserve">      </w:t>
            </w:r>
            <w:r w:rsidRPr="00902555">
              <w:rPr>
                <w:rFonts w:eastAsia="Times New Roman"/>
                <w:b/>
                <w:bCs/>
                <w:sz w:val="18"/>
                <w:szCs w:val="18"/>
                <w:lang w:val="sk-SK" w:eastAsia="cs-CZ"/>
              </w:rPr>
              <w:t>Podpora a SLA</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1134" w:hanging="567"/>
              <w:jc w:val="both"/>
              <w:rPr>
                <w:rFonts w:eastAsia="Times New Roman"/>
                <w:sz w:val="18"/>
                <w:szCs w:val="18"/>
                <w:lang w:val="cs-CZ" w:eastAsia="cs-CZ"/>
              </w:rPr>
            </w:pPr>
            <w:r w:rsidRPr="00902555">
              <w:rPr>
                <w:rFonts w:eastAsia="Times New Roman"/>
                <w:sz w:val="18"/>
                <w:szCs w:val="18"/>
                <w:lang w:val="sk-SK" w:eastAsia="cs-CZ"/>
              </w:rPr>
              <w:t>(a)</w:t>
            </w:r>
            <w:r w:rsidRPr="00902555">
              <w:rPr>
                <w:rFonts w:eastAsia="Times New Roman"/>
                <w:sz w:val="14"/>
                <w:szCs w:val="14"/>
                <w:lang w:val="sk-SK" w:eastAsia="cs-CZ"/>
              </w:rPr>
              <w:t xml:space="preserve">       </w:t>
            </w:r>
            <w:r w:rsidRPr="00902555">
              <w:rPr>
                <w:rFonts w:eastAsia="Times New Roman"/>
                <w:sz w:val="14"/>
                <w:szCs w:val="14"/>
                <w:lang w:val="sk-SK" w:eastAsia="cs-CZ"/>
              </w:rPr>
              <w:tab/>
            </w:r>
            <w:r w:rsidRPr="00902555">
              <w:rPr>
                <w:rFonts w:eastAsia="Times New Roman"/>
                <w:sz w:val="18"/>
                <w:szCs w:val="18"/>
                <w:lang w:val="sk-SK" w:eastAsia="cs-CZ"/>
              </w:rPr>
              <w:t>Ak v Prílohe č. 1 alebo v Doplnku špecifickom pre príslušnú Cloudovú službu v Prílohe A nie je uvedené inak, strany si pre Cloudovú službu dohodli podporu pre Oprávneného subjektu SAP Enterprise Support, cloud editions. Aktuálne popisy podpory SAP Enterprise Support cloud editions a služby Preferred Care sú začlenené do Prílohy B.</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1134" w:hanging="567"/>
              <w:jc w:val="both"/>
              <w:rPr>
                <w:rFonts w:eastAsia="Times New Roman"/>
                <w:sz w:val="18"/>
                <w:szCs w:val="18"/>
                <w:lang w:val="cs-CZ" w:eastAsia="cs-CZ"/>
              </w:rPr>
            </w:pPr>
            <w:r w:rsidRPr="00902555">
              <w:rPr>
                <w:rFonts w:eastAsia="Times New Roman"/>
                <w:sz w:val="18"/>
                <w:szCs w:val="18"/>
                <w:lang w:val="sk-SK" w:eastAsia="cs-CZ"/>
              </w:rPr>
              <w:t>(b)</w:t>
            </w:r>
            <w:r w:rsidRPr="00902555">
              <w:rPr>
                <w:rFonts w:eastAsia="Times New Roman"/>
                <w:sz w:val="14"/>
                <w:szCs w:val="14"/>
                <w:lang w:val="sk-SK" w:eastAsia="cs-CZ"/>
              </w:rPr>
              <w:t xml:space="preserve">       </w:t>
            </w:r>
            <w:r w:rsidRPr="00902555">
              <w:rPr>
                <w:rFonts w:eastAsia="Times New Roman"/>
                <w:sz w:val="14"/>
                <w:szCs w:val="14"/>
                <w:lang w:val="sk-SK" w:eastAsia="cs-CZ"/>
              </w:rPr>
              <w:tab/>
            </w:r>
            <w:r w:rsidRPr="00902555">
              <w:rPr>
                <w:rFonts w:eastAsia="Times New Roman"/>
                <w:sz w:val="18"/>
                <w:szCs w:val="18"/>
                <w:lang w:val="sk-SK" w:eastAsia="cs-CZ"/>
              </w:rPr>
              <w:t>Ak v Doplnku špecifickom pre príslušnú Cloudovú službu nie je uvedené inak, dostupnosť systému a vylúčené odstávky vrátane príslušných časov údržby pre zodpovedajúce Cloudové služby sú začlenené do Prílohy C. Právne dôsledky v prípade porušenia sa riadia VOP pre cloud v Prílohe E.</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r w:rsidRPr="00902555">
              <w:rPr>
                <w:rFonts w:eastAsia="Times New Roman"/>
                <w:b/>
                <w:bCs/>
                <w:caps/>
                <w:sz w:val="18"/>
                <w:szCs w:val="18"/>
                <w:lang w:val="sk-SK" w:eastAsia="cs-CZ"/>
              </w:rPr>
              <w:t>3.</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 xml:space="preserve">PLATBY A FAKTÚRY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sz w:val="18"/>
                <w:szCs w:val="18"/>
                <w:lang w:val="cs-CZ" w:eastAsia="cs-CZ"/>
              </w:rPr>
            </w:pPr>
            <w:r w:rsidRPr="00902555">
              <w:rPr>
                <w:rFonts w:eastAsia="Times New Roman"/>
                <w:b/>
                <w:bCs/>
                <w:sz w:val="18"/>
                <w:szCs w:val="18"/>
                <w:lang w:val="sk-SK" w:eastAsia="cs-CZ"/>
              </w:rPr>
              <w:t>3.1</w:t>
            </w:r>
            <w:r w:rsidRPr="00902555">
              <w:rPr>
                <w:rFonts w:eastAsia="Times New Roman"/>
                <w:b/>
                <w:bCs/>
                <w:sz w:val="14"/>
                <w:szCs w:val="14"/>
                <w:lang w:val="sk-SK" w:eastAsia="cs-CZ"/>
              </w:rPr>
              <w:t xml:space="preserve">      </w:t>
            </w:r>
            <w:r w:rsidRPr="00902555">
              <w:rPr>
                <w:rFonts w:eastAsia="Times New Roman"/>
                <w:b/>
                <w:bCs/>
                <w:sz w:val="18"/>
                <w:szCs w:val="18"/>
                <w:lang w:val="sk-SK" w:eastAsia="cs-CZ"/>
              </w:rPr>
              <w:t>Poplatky a fakturácia</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sk-SK" w:eastAsia="cs-CZ"/>
              </w:rPr>
            </w:pPr>
            <w:r w:rsidRPr="00902555">
              <w:rPr>
                <w:rFonts w:eastAsia="Times New Roman"/>
                <w:spacing w:val="1"/>
                <w:sz w:val="18"/>
                <w:szCs w:val="18"/>
                <w:lang w:val="sk-SK" w:eastAsia="cs-CZ"/>
              </w:rPr>
              <w:t xml:space="preserve">Aktuálny poplatok za Cloudové služby je uvedený v Prílohe č. 1. Ak v Doplnku špecifickom pre príslušnú Cloudovú službu v Prílohe A nie je uvedené inak, poplatky za Cloudové služby bude Dodávateľ fakturovať a Oprávnený subjekt platiť [•] vopred, pričom fakturácia sa uskutoční vždy na začiatku príslušného fakturačného obdobia počítaného od Počiatočného dátumu produktu. </w:t>
            </w:r>
          </w:p>
          <w:p w:rsidR="00A86B59" w:rsidRPr="00902555" w:rsidRDefault="00A86B59" w:rsidP="006269C7">
            <w:pPr>
              <w:widowControl/>
              <w:autoSpaceDE/>
              <w:autoSpaceDN/>
              <w:spacing w:line="276" w:lineRule="auto"/>
              <w:ind w:left="567"/>
              <w:jc w:val="both"/>
              <w:rPr>
                <w:rFonts w:eastAsia="Times New Roman"/>
                <w:spacing w:val="1"/>
                <w:sz w:val="18"/>
                <w:szCs w:val="18"/>
                <w:lang w:val="sk-SK" w:eastAsia="cs-CZ"/>
              </w:rPr>
            </w:pPr>
          </w:p>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Ak sú v Prílohe č. 1 odsúhlasené jednorazové poplatky, sú splatné s uzavretím tejto Objednávky na cloud.</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sz w:val="18"/>
                <w:szCs w:val="18"/>
                <w:lang w:val="cs-CZ" w:eastAsia="cs-CZ"/>
              </w:rPr>
            </w:pPr>
            <w:r w:rsidRPr="00902555">
              <w:rPr>
                <w:rFonts w:eastAsia="Times New Roman"/>
                <w:b/>
                <w:bCs/>
                <w:sz w:val="18"/>
                <w:szCs w:val="18"/>
                <w:lang w:val="sk-SK" w:eastAsia="cs-CZ"/>
              </w:rPr>
              <w:t>3.2</w:t>
            </w:r>
            <w:r w:rsidRPr="00902555">
              <w:rPr>
                <w:rFonts w:eastAsia="Times New Roman"/>
                <w:b/>
                <w:bCs/>
                <w:sz w:val="14"/>
                <w:szCs w:val="14"/>
                <w:lang w:val="sk-SK" w:eastAsia="cs-CZ"/>
              </w:rPr>
              <w:t xml:space="preserve">      </w:t>
            </w:r>
            <w:r w:rsidRPr="00902555">
              <w:rPr>
                <w:rFonts w:eastAsia="Times New Roman"/>
                <w:b/>
                <w:bCs/>
                <w:sz w:val="18"/>
                <w:szCs w:val="18"/>
                <w:lang w:val="sk-SK" w:eastAsia="cs-CZ"/>
              </w:rPr>
              <w:t xml:space="preserve">Zvyšovanie poplatkov.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 xml:space="preserve">Akékoľvek zvýšenie poplatkov podlieha ustanoveniam VOP pre cloud v Prílohe E. Dodávateľ nebude zvyšovať poplatky počas Počiatočného obdobia predplatného.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lastRenderedPageBreak/>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r w:rsidRPr="00902555">
              <w:rPr>
                <w:rFonts w:eastAsia="Times New Roman"/>
                <w:b/>
                <w:bCs/>
                <w:caps/>
                <w:sz w:val="18"/>
                <w:szCs w:val="18"/>
                <w:lang w:val="sk-SK" w:eastAsia="cs-CZ"/>
              </w:rPr>
              <w:t>4.</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 xml:space="preserve">AUTORIZOVANÍ SPRÁVCOVIA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05"/>
              <w:jc w:val="both"/>
              <w:rPr>
                <w:rFonts w:eastAsia="Times New Roman"/>
                <w:spacing w:val="1"/>
                <w:sz w:val="18"/>
                <w:szCs w:val="18"/>
                <w:lang w:val="cs-CZ" w:eastAsia="cs-CZ"/>
              </w:rPr>
            </w:pPr>
            <w:r w:rsidRPr="00902555">
              <w:rPr>
                <w:rFonts w:eastAsia="Times New Roman"/>
                <w:spacing w:val="1"/>
                <w:sz w:val="18"/>
                <w:szCs w:val="18"/>
                <w:lang w:val="sk-SK" w:eastAsia="cs-CZ"/>
              </w:rPr>
              <w:t>Kontakty Oprávneného subjektu pre potvrdzovanie objednávok a systémové oznámenia sú:</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Meno príjemcu pre potvrdzovanie objednávok:  </w:t>
            </w:r>
            <w:r w:rsidRPr="00902555">
              <w:rPr>
                <w:rFonts w:eastAsia="Times New Roman"/>
                <w:bCs/>
                <w:spacing w:val="1"/>
                <w:sz w:val="18"/>
                <w:szCs w:val="18"/>
                <w:lang w:val="sk-SK" w:eastAsia="cs-CZ"/>
              </w:rPr>
              <w:t>[•]</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 xml:space="preserve">E-mail príjemcu pre potvrdzovanie objednávok:   </w:t>
            </w:r>
            <w:r w:rsidRPr="00902555">
              <w:rPr>
                <w:rFonts w:eastAsia="Times New Roman"/>
                <w:bCs/>
                <w:spacing w:val="1"/>
                <w:sz w:val="18"/>
                <w:szCs w:val="18"/>
                <w:lang w:val="sk-SK" w:eastAsia="cs-CZ"/>
              </w:rPr>
              <w:t>[•]</w:t>
            </w:r>
            <w:r w:rsidRPr="00902555">
              <w:rPr>
                <w:rFonts w:eastAsia="Times New Roman"/>
                <w:spacing w:val="1"/>
                <w:sz w:val="18"/>
                <w:szCs w:val="18"/>
                <w:lang w:val="sk-SK" w:eastAsia="cs-CZ"/>
              </w:rPr>
              <w:t>@</w:t>
            </w:r>
            <w:r w:rsidRPr="00902555">
              <w:rPr>
                <w:rFonts w:eastAsia="Times New Roman"/>
                <w:bCs/>
                <w:spacing w:val="1"/>
                <w:sz w:val="18"/>
                <w:szCs w:val="18"/>
                <w:lang w:val="sk-SK" w:eastAsia="cs-CZ"/>
              </w:rPr>
              <w:t>[•]</w:t>
            </w:r>
            <w:r w:rsidRPr="00902555">
              <w:rPr>
                <w:rFonts w:eastAsia="Times New Roman"/>
                <w:spacing w:val="1"/>
                <w:sz w:val="18"/>
                <w:szCs w:val="18"/>
                <w:lang w:val="sk-SK" w:eastAsia="cs-CZ"/>
              </w:rPr>
              <w:t>.</w:t>
            </w:r>
            <w:r w:rsidRPr="00902555">
              <w:rPr>
                <w:rFonts w:eastAsia="Times New Roman"/>
                <w:bCs/>
                <w:spacing w:val="1"/>
                <w:sz w:val="18"/>
                <w:szCs w:val="18"/>
                <w:lang w:val="sk-SK" w:eastAsia="cs-CZ"/>
              </w:rPr>
              <w:t>[•]</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 xml:space="preserve">Meno príjemcu systémového oznámenia:    </w:t>
            </w:r>
            <w:r w:rsidRPr="00902555">
              <w:rPr>
                <w:rFonts w:eastAsia="Times New Roman"/>
                <w:bCs/>
                <w:spacing w:val="1"/>
                <w:sz w:val="18"/>
                <w:szCs w:val="18"/>
                <w:lang w:val="sk-SK" w:eastAsia="cs-CZ"/>
              </w:rPr>
              <w:t>[•]</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rPr>
                <w:rFonts w:eastAsia="Times New Roman"/>
                <w:spacing w:val="1"/>
                <w:sz w:val="18"/>
                <w:szCs w:val="18"/>
                <w:lang w:val="cs-CZ" w:eastAsia="cs-CZ"/>
              </w:rPr>
            </w:pPr>
            <w:r w:rsidRPr="00902555">
              <w:rPr>
                <w:rFonts w:eastAsia="Times New Roman"/>
                <w:spacing w:val="1"/>
                <w:sz w:val="18"/>
                <w:szCs w:val="18"/>
                <w:lang w:val="sk-SK" w:eastAsia="cs-CZ"/>
              </w:rPr>
              <w:t xml:space="preserve">E-mail príjemcu systémového oznámenia:    </w:t>
            </w:r>
            <w:r w:rsidRPr="00902555">
              <w:rPr>
                <w:rFonts w:eastAsia="Times New Roman"/>
                <w:bCs/>
                <w:spacing w:val="1"/>
                <w:sz w:val="18"/>
                <w:szCs w:val="18"/>
                <w:lang w:val="sk-SK" w:eastAsia="cs-CZ"/>
              </w:rPr>
              <w:t>[•]</w:t>
            </w:r>
            <w:r w:rsidRPr="00902555">
              <w:rPr>
                <w:rFonts w:eastAsia="Times New Roman"/>
                <w:spacing w:val="1"/>
                <w:sz w:val="18"/>
                <w:szCs w:val="18"/>
                <w:lang w:val="sk-SK" w:eastAsia="cs-CZ"/>
              </w:rPr>
              <w:t>@</w:t>
            </w:r>
            <w:r w:rsidRPr="00902555">
              <w:rPr>
                <w:rFonts w:eastAsia="Times New Roman"/>
                <w:bCs/>
                <w:spacing w:val="1"/>
                <w:sz w:val="18"/>
                <w:szCs w:val="18"/>
                <w:lang w:val="sk-SK" w:eastAsia="cs-CZ"/>
              </w:rPr>
              <w:t>[•]</w:t>
            </w:r>
            <w:r w:rsidRPr="00902555">
              <w:rPr>
                <w:rFonts w:eastAsia="Times New Roman"/>
                <w:spacing w:val="1"/>
                <w:sz w:val="18"/>
                <w:szCs w:val="18"/>
                <w:lang w:val="sk-SK" w:eastAsia="cs-CZ"/>
              </w:rPr>
              <w:t>.</w:t>
            </w:r>
            <w:r w:rsidRPr="00902555">
              <w:rPr>
                <w:rFonts w:eastAsia="Times New Roman"/>
                <w:bCs/>
                <w:spacing w:val="1"/>
                <w:sz w:val="18"/>
                <w:szCs w:val="18"/>
                <w:lang w:val="sk-SK" w:eastAsia="cs-CZ"/>
              </w:rPr>
              <w:t>[•]</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67"/>
              <w:jc w:val="both"/>
              <w:rPr>
                <w:rFonts w:eastAsia="Times New Roman"/>
                <w:spacing w:val="1"/>
                <w:sz w:val="18"/>
                <w:szCs w:val="18"/>
                <w:lang w:val="cs-CZ" w:eastAsia="cs-CZ"/>
              </w:rPr>
            </w:pPr>
            <w:r w:rsidRPr="00902555">
              <w:rPr>
                <w:rFonts w:eastAsia="Times New Roman"/>
                <w:spacing w:val="1"/>
                <w:sz w:val="18"/>
                <w:szCs w:val="18"/>
                <w:lang w:val="sk-SK" w:eastAsia="cs-CZ"/>
              </w:rPr>
              <w:t> </w:t>
            </w: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r w:rsidRPr="00902555">
              <w:rPr>
                <w:rFonts w:eastAsia="Times New Roman"/>
                <w:b/>
                <w:bCs/>
                <w:caps/>
                <w:sz w:val="18"/>
                <w:szCs w:val="18"/>
                <w:lang w:val="sk-SK" w:eastAsia="cs-CZ"/>
              </w:rPr>
              <w:t>5.</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OCHRANA OSOBNÝCH ÚDAJOV a zabezpečenie údajov</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spacing w:line="276" w:lineRule="auto"/>
              <w:ind w:left="646"/>
              <w:jc w:val="both"/>
              <w:rPr>
                <w:rFonts w:eastAsia="Times New Roman"/>
                <w:sz w:val="18"/>
                <w:szCs w:val="18"/>
                <w:lang w:val="sk-SK" w:eastAsia="cs-CZ"/>
              </w:rPr>
            </w:pPr>
            <w:r w:rsidRPr="00902555">
              <w:rPr>
                <w:rFonts w:eastAsia="Times New Roman"/>
                <w:sz w:val="18"/>
                <w:szCs w:val="18"/>
                <w:lang w:val="sk-SK" w:eastAsia="cs-CZ"/>
              </w:rPr>
              <w:t>Dodávateľ a Oprávnený subjekt súhlasia s ustanoveniami Zmluvy o spracovaní údajov pre Cloudové služby SAP v Prílohe D pre Cloudové služby v súlade s Prílohou č. 1. Príloha D je začlenená do Objednávky na cloud formou odkazu a tvorí písomnú zmluvu pre zverené spracovanie údajov. Povinnosti, ktoré pre určité Cloudové služby presahujú rámec Prílohy D, môžu byť zahrnuté do Dodatku špecifického pre daný produkt v Prílohe A.</w:t>
            </w:r>
          </w:p>
          <w:p w:rsidR="00A86B59" w:rsidRPr="00902555" w:rsidRDefault="00A86B59" w:rsidP="006269C7">
            <w:pPr>
              <w:widowControl/>
              <w:spacing w:line="276" w:lineRule="auto"/>
              <w:ind w:left="646"/>
              <w:jc w:val="both"/>
              <w:rPr>
                <w:rFonts w:eastAsia="Times New Roman"/>
                <w:sz w:val="18"/>
                <w:szCs w:val="18"/>
                <w:lang w:val="sk-SK" w:eastAsia="cs-CZ"/>
              </w:rPr>
            </w:pPr>
          </w:p>
          <w:p w:rsidR="00A86B59" w:rsidRPr="00902555" w:rsidRDefault="00A86B59" w:rsidP="006269C7">
            <w:pPr>
              <w:widowControl/>
              <w:spacing w:line="276" w:lineRule="auto"/>
              <w:ind w:left="646"/>
              <w:jc w:val="both"/>
              <w:rPr>
                <w:rFonts w:eastAsia="Times New Roman"/>
                <w:sz w:val="18"/>
                <w:szCs w:val="18"/>
                <w:lang w:val="cs-CZ" w:eastAsia="cs-CZ"/>
              </w:rPr>
            </w:pP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567" w:hanging="567"/>
              <w:jc w:val="both"/>
              <w:rPr>
                <w:rFonts w:eastAsia="Times New Roman"/>
                <w:b/>
                <w:bCs/>
                <w:caps/>
                <w:sz w:val="18"/>
                <w:szCs w:val="18"/>
                <w:lang w:val="cs-CZ" w:eastAsia="cs-CZ"/>
              </w:rPr>
            </w:pPr>
            <w:r w:rsidRPr="00902555">
              <w:rPr>
                <w:rFonts w:eastAsia="Times New Roman"/>
                <w:b/>
                <w:bCs/>
                <w:caps/>
                <w:sz w:val="18"/>
                <w:szCs w:val="18"/>
                <w:lang w:val="sk-SK" w:eastAsia="cs-CZ"/>
              </w:rPr>
              <w:t>6.</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Všeobecné ustanovenia</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520"/>
              <w:jc w:val="both"/>
              <w:rPr>
                <w:rFonts w:eastAsia="Times New Roman"/>
                <w:spacing w:val="1"/>
                <w:sz w:val="18"/>
                <w:szCs w:val="18"/>
                <w:lang w:val="sk-SK" w:eastAsia="cs-CZ"/>
              </w:rPr>
            </w:pPr>
            <w:r w:rsidRPr="00902555">
              <w:rPr>
                <w:rFonts w:eastAsia="Times New Roman"/>
                <w:spacing w:val="1"/>
                <w:sz w:val="18"/>
                <w:szCs w:val="18"/>
                <w:lang w:val="sk-SK" w:eastAsia="cs-CZ"/>
              </w:rPr>
              <w:t>Dodávateľ je oprávnený uviesť obchodné meno Oprávneného subjektu a predplatenú Cloudovú službu v zozname zákazníkov ako aj v komunikácii hospodárskych výsledkov.</w:t>
            </w:r>
          </w:p>
          <w:p w:rsidR="00A86B59" w:rsidRPr="00902555" w:rsidRDefault="00A86B59" w:rsidP="006269C7">
            <w:pPr>
              <w:widowControl/>
              <w:autoSpaceDE/>
              <w:autoSpaceDN/>
              <w:spacing w:line="276" w:lineRule="auto"/>
              <w:ind w:left="520"/>
              <w:jc w:val="both"/>
              <w:rPr>
                <w:rFonts w:eastAsia="Times New Roman"/>
                <w:spacing w:val="1"/>
                <w:sz w:val="18"/>
                <w:szCs w:val="18"/>
                <w:lang w:val="sk-SK" w:eastAsia="cs-CZ"/>
              </w:rPr>
            </w:pPr>
          </w:p>
          <w:p w:rsidR="00A86B59" w:rsidRPr="00902555" w:rsidRDefault="00A86B59" w:rsidP="006269C7">
            <w:pPr>
              <w:widowControl/>
              <w:autoSpaceDE/>
              <w:autoSpaceDN/>
              <w:spacing w:line="276" w:lineRule="auto"/>
              <w:ind w:left="520"/>
              <w:jc w:val="both"/>
              <w:rPr>
                <w:rFonts w:eastAsia="Times New Roman"/>
                <w:spacing w:val="1"/>
                <w:sz w:val="18"/>
                <w:szCs w:val="18"/>
                <w:lang w:val="sk-SK" w:eastAsia="cs-CZ"/>
              </w:rPr>
            </w:pPr>
            <w:r w:rsidRPr="00902555">
              <w:rPr>
                <w:rFonts w:eastAsia="Times New Roman"/>
                <w:spacing w:val="1"/>
                <w:sz w:val="18"/>
                <w:szCs w:val="18"/>
                <w:lang w:val="sk-SK" w:eastAsia="cs-CZ"/>
              </w:rPr>
              <w:t>Súčasťou Objednávky sa stáva SAP Product Development Schedule dostupný na: http://sap.com/agreements-cloud-product-development-schedule detailne popisujúci ako SAP používa dáta zákazníkov na všeobecný výskum a vývoj produktov.</w:t>
            </w:r>
          </w:p>
          <w:p w:rsidR="00A86B59" w:rsidRPr="00902555" w:rsidRDefault="00A86B59" w:rsidP="006269C7">
            <w:pPr>
              <w:widowControl/>
              <w:autoSpaceDE/>
              <w:autoSpaceDN/>
              <w:spacing w:line="276" w:lineRule="auto"/>
              <w:ind w:left="520"/>
              <w:jc w:val="both"/>
              <w:rPr>
                <w:rFonts w:eastAsia="Times New Roman"/>
                <w:spacing w:val="1"/>
                <w:sz w:val="18"/>
                <w:szCs w:val="18"/>
                <w:lang w:val="sk-SK" w:eastAsia="cs-CZ"/>
              </w:rPr>
            </w:pPr>
          </w:p>
          <w:p w:rsidR="00A86B59" w:rsidRPr="00902555" w:rsidRDefault="00A86B59" w:rsidP="006269C7">
            <w:pPr>
              <w:widowControl/>
              <w:autoSpaceDE/>
              <w:autoSpaceDN/>
              <w:spacing w:line="276" w:lineRule="auto"/>
              <w:ind w:left="520"/>
              <w:jc w:val="both"/>
              <w:rPr>
                <w:rFonts w:eastAsia="Times New Roman"/>
                <w:spacing w:val="1"/>
                <w:sz w:val="18"/>
                <w:szCs w:val="18"/>
                <w:lang w:val="cs-CZ" w:eastAsia="cs-CZ"/>
              </w:rPr>
            </w:pPr>
            <w:r w:rsidRPr="00902555">
              <w:rPr>
                <w:rFonts w:eastAsia="Times New Roman"/>
                <w:spacing w:val="1"/>
                <w:sz w:val="18"/>
                <w:szCs w:val="18"/>
                <w:lang w:val="sk-SK" w:eastAsia="cs-CZ"/>
              </w:rPr>
              <w:t>Táto Objednávka na cloud zahŕňa a má sa riadiť nasledujúcimi dokumentmi, ktoré sú v účinnosti k dátumu nadobudnutia účinnosti. Všetky dokumenty sú uvedené podľa priority:</w:t>
            </w: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p>
        </w:tc>
      </w:tr>
      <w:tr w:rsidR="00A86B59" w:rsidRPr="00902555" w:rsidTr="006269C7">
        <w:trPr>
          <w:tblCellSpacing w:w="15" w:type="dxa"/>
        </w:trPr>
        <w:tc>
          <w:tcPr>
            <w:tcW w:w="4978" w:type="pct"/>
            <w:gridSpan w:val="2"/>
            <w:hideMark/>
          </w:tcPr>
          <w:tbl>
            <w:tblPr>
              <w:tblStyle w:val="Mriekatabuky9"/>
              <w:tblW w:w="9282" w:type="dxa"/>
              <w:tblInd w:w="23" w:type="dxa"/>
              <w:shd w:val="clear" w:color="auto" w:fill="ECECEC"/>
              <w:tblLayout w:type="fixed"/>
              <w:tblLook w:val="04A0" w:firstRow="1" w:lastRow="0" w:firstColumn="1" w:lastColumn="0" w:noHBand="0" w:noVBand="1"/>
            </w:tblPr>
            <w:tblGrid>
              <w:gridCol w:w="3374"/>
              <w:gridCol w:w="5908"/>
            </w:tblGrid>
            <w:tr w:rsidR="00A86B59" w:rsidRPr="00902555" w:rsidTr="006269C7">
              <w:tc>
                <w:tcPr>
                  <w:tcW w:w="3374" w:type="dxa"/>
                  <w:shd w:val="clear" w:color="auto" w:fill="70AD47"/>
                </w:tcPr>
                <w:p w:rsidR="00A86B59" w:rsidRPr="00902555" w:rsidRDefault="00A86B59" w:rsidP="006269C7">
                  <w:pPr>
                    <w:widowControl/>
                    <w:autoSpaceDE/>
                    <w:autoSpaceDN/>
                    <w:spacing w:after="200" w:line="276" w:lineRule="auto"/>
                    <w:rPr>
                      <w:rFonts w:eastAsia="Times New Roman"/>
                      <w:b/>
                      <w:sz w:val="18"/>
                      <w:szCs w:val="18"/>
                      <w:lang w:val="cs-CZ" w:eastAsia="cs-CZ"/>
                    </w:rPr>
                  </w:pPr>
                  <w:r w:rsidRPr="00902555">
                    <w:rPr>
                      <w:rFonts w:eastAsia="Times New Roman"/>
                      <w:b/>
                      <w:sz w:val="18"/>
                      <w:szCs w:val="18"/>
                      <w:lang w:val="cs-CZ" w:eastAsia="cs-CZ"/>
                    </w:rPr>
                    <w:t>Dokument</w:t>
                  </w:r>
                </w:p>
              </w:tc>
              <w:tc>
                <w:tcPr>
                  <w:tcW w:w="5908" w:type="dxa"/>
                  <w:shd w:val="clear" w:color="auto" w:fill="70AD47"/>
                </w:tcPr>
                <w:p w:rsidR="00A86B59" w:rsidRPr="00902555" w:rsidRDefault="00A86B59" w:rsidP="006269C7">
                  <w:pPr>
                    <w:widowControl/>
                    <w:autoSpaceDE/>
                    <w:autoSpaceDN/>
                    <w:spacing w:after="200" w:line="276" w:lineRule="auto"/>
                    <w:jc w:val="both"/>
                    <w:rPr>
                      <w:rFonts w:eastAsia="Times New Roman"/>
                      <w:b/>
                      <w:sz w:val="18"/>
                      <w:szCs w:val="18"/>
                      <w:lang w:val="cs-CZ" w:eastAsia="cs-CZ"/>
                    </w:rPr>
                  </w:pPr>
                  <w:r w:rsidRPr="00902555">
                    <w:rPr>
                      <w:rFonts w:eastAsia="Times New Roman"/>
                      <w:b/>
                      <w:sz w:val="18"/>
                      <w:szCs w:val="18"/>
                      <w:lang w:val="cs-CZ" w:eastAsia="cs-CZ"/>
                    </w:rPr>
                    <w:t>Miesto</w:t>
                  </w:r>
                </w:p>
              </w:tc>
            </w:tr>
            <w:tr w:rsidR="00A86B59" w:rsidRPr="00902555" w:rsidTr="006269C7">
              <w:tc>
                <w:tcPr>
                  <w:tcW w:w="3374" w:type="dxa"/>
                  <w:shd w:val="clear" w:color="auto" w:fill="ECECEC"/>
                </w:tcPr>
                <w:p w:rsidR="00A86B59" w:rsidRPr="00902555" w:rsidRDefault="00A86B59" w:rsidP="006269C7">
                  <w:pPr>
                    <w:widowControl/>
                    <w:tabs>
                      <w:tab w:val="center" w:pos="1522"/>
                    </w:tabs>
                    <w:autoSpaceDE/>
                    <w:autoSpaceDN/>
                    <w:spacing w:after="200" w:line="276" w:lineRule="auto"/>
                    <w:rPr>
                      <w:rFonts w:eastAsia="Times New Roman"/>
                      <w:b/>
                      <w:sz w:val="18"/>
                      <w:szCs w:val="18"/>
                      <w:lang w:val="cs-CZ" w:eastAsia="cs-CZ"/>
                    </w:rPr>
                  </w:pPr>
                  <w:r w:rsidRPr="00902555">
                    <w:rPr>
                      <w:rFonts w:eastAsia="Times New Roman"/>
                      <w:b/>
                      <w:sz w:val="18"/>
                      <w:szCs w:val="18"/>
                      <w:lang w:val="cs-CZ" w:eastAsia="cs-CZ"/>
                    </w:rPr>
                    <w:t>Objednávka a Príloha 1</w:t>
                  </w:r>
                </w:p>
              </w:tc>
              <w:tc>
                <w:tcPr>
                  <w:tcW w:w="5908" w:type="dxa"/>
                  <w:shd w:val="clear" w:color="auto" w:fill="ECECEC"/>
                </w:tcPr>
                <w:p w:rsidR="00A86B59" w:rsidRPr="00902555" w:rsidRDefault="00A86B59" w:rsidP="006269C7">
                  <w:pPr>
                    <w:widowControl/>
                    <w:tabs>
                      <w:tab w:val="left" w:pos="1040"/>
                    </w:tabs>
                    <w:autoSpaceDE/>
                    <w:autoSpaceDN/>
                    <w:spacing w:after="200" w:line="276" w:lineRule="auto"/>
                    <w:rPr>
                      <w:rFonts w:eastAsia="Times New Roman"/>
                      <w:sz w:val="18"/>
                      <w:szCs w:val="18"/>
                      <w:lang w:val="cs-CZ" w:eastAsia="cs-CZ"/>
                    </w:rPr>
                  </w:pPr>
                </w:p>
              </w:tc>
            </w:tr>
            <w:tr w:rsidR="00A86B59" w:rsidRPr="00902555" w:rsidTr="006269C7">
              <w:tc>
                <w:tcPr>
                  <w:tcW w:w="3374" w:type="dxa"/>
                  <w:shd w:val="clear" w:color="auto" w:fill="ECECEC"/>
                </w:tcPr>
                <w:p w:rsidR="00A86B59" w:rsidRPr="00902555" w:rsidRDefault="00A86B59" w:rsidP="006269C7">
                  <w:pPr>
                    <w:widowControl/>
                    <w:tabs>
                      <w:tab w:val="center" w:pos="1522"/>
                    </w:tabs>
                    <w:autoSpaceDE/>
                    <w:autoSpaceDN/>
                    <w:spacing w:after="200" w:line="276" w:lineRule="auto"/>
                    <w:rPr>
                      <w:rFonts w:eastAsia="Times New Roman"/>
                      <w:b/>
                      <w:sz w:val="18"/>
                      <w:szCs w:val="18"/>
                      <w:lang w:val="cs-CZ" w:eastAsia="cs-CZ"/>
                    </w:rPr>
                  </w:pPr>
                  <w:r w:rsidRPr="00902555">
                    <w:rPr>
                      <w:rFonts w:eastAsia="Times New Roman"/>
                      <w:sz w:val="18"/>
                      <w:szCs w:val="18"/>
                      <w:lang w:val="cs-CZ" w:eastAsia="cs-CZ"/>
                    </w:rPr>
                    <w:t>Príloha A tejto Objednávky:</w:t>
                  </w:r>
                  <w:r w:rsidRPr="00902555">
                    <w:rPr>
                      <w:rFonts w:eastAsia="Times New Roman"/>
                      <w:sz w:val="18"/>
                      <w:szCs w:val="18"/>
                      <w:lang w:val="cs-CZ" w:eastAsia="cs-CZ"/>
                    </w:rPr>
                    <w:br/>
                  </w:r>
                  <w:r w:rsidRPr="00902555">
                    <w:rPr>
                      <w:rFonts w:eastAsia="Times New Roman"/>
                      <w:b/>
                      <w:sz w:val="18"/>
                      <w:szCs w:val="18"/>
                      <w:lang w:val="cs-CZ" w:eastAsia="cs-CZ"/>
                    </w:rPr>
                    <w:t>Doplňujúce podmienky a ustanovenia pre Cloudové služby („Doplnok”)</w:t>
                  </w:r>
                </w:p>
              </w:tc>
              <w:tc>
                <w:tcPr>
                  <w:tcW w:w="5908" w:type="dxa"/>
                  <w:shd w:val="clear" w:color="auto" w:fill="ECECEC"/>
                </w:tcPr>
                <w:p w:rsidR="00A86B59" w:rsidRPr="00902555" w:rsidRDefault="00A9400E" w:rsidP="006269C7">
                  <w:pPr>
                    <w:widowControl/>
                    <w:autoSpaceDE/>
                    <w:autoSpaceDN/>
                    <w:jc w:val="both"/>
                    <w:rPr>
                      <w:rFonts w:eastAsia="Times New Roman"/>
                      <w:color w:val="0000FF"/>
                      <w:u w:val="single"/>
                      <w:lang w:val="cs-CZ" w:eastAsia="cs-CZ"/>
                    </w:rPr>
                  </w:pPr>
                  <w:hyperlink r:id="rId6" w:history="1">
                    <w:r w:rsidR="00A86B59" w:rsidRPr="00902555">
                      <w:rPr>
                        <w:rFonts w:eastAsia="Times New Roman"/>
                        <w:color w:val="0000FF"/>
                        <w:u w:val="single"/>
                        <w:lang w:val="cs-CZ" w:eastAsia="cs-CZ"/>
                      </w:rPr>
                      <w:t>http://go.sap.com/about/agreements.html</w:t>
                    </w:r>
                  </w:hyperlink>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SAP Cloud Services Customers</w:t>
                  </w:r>
                </w:p>
                <w:p w:rsidR="00A86B59" w:rsidRPr="00902555" w:rsidRDefault="00A86B59" w:rsidP="006269C7">
                  <w:pPr>
                    <w:widowControl/>
                    <w:autoSpaceDE/>
                    <w:autoSpaceDN/>
                    <w:jc w:val="both"/>
                    <w:rPr>
                      <w:rFonts w:eastAsia="Times New Roman"/>
                      <w:color w:val="0000FF"/>
                      <w:u w:val="single"/>
                      <w:lang w:val="cs-CZ" w:eastAsia="cs-CZ"/>
                    </w:rPr>
                  </w:pPr>
                  <w:r w:rsidRPr="00902555">
                    <w:rPr>
                      <w:rFonts w:eastAsia="Times New Roman"/>
                      <w:lang w:val="cs-CZ" w:eastAsia="cs-CZ"/>
                    </w:rPr>
                    <w:t>&gt; Cloud Service Description</w:t>
                  </w:r>
                </w:p>
                <w:p w:rsidR="00A86B59" w:rsidRPr="00902555" w:rsidRDefault="00A86B59" w:rsidP="006269C7">
                  <w:pPr>
                    <w:widowControl/>
                    <w:autoSpaceDE/>
                    <w:autoSpaceDN/>
                    <w:jc w:val="both"/>
                    <w:rPr>
                      <w:rFonts w:eastAsia="Times New Roman"/>
                      <w:color w:val="0000FF"/>
                      <w:u w:val="single"/>
                      <w:lang w:val="cs-CZ" w:eastAsia="cs-CZ"/>
                    </w:rPr>
                  </w:pPr>
                  <w:r w:rsidRPr="00902555">
                    <w:rPr>
                      <w:rFonts w:eastAsia="Times New Roman"/>
                      <w:lang w:val="cs-CZ" w:eastAsia="cs-CZ"/>
                    </w:rPr>
                    <w:t>&gt; Find Product Supplement</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All languages</w:t>
                  </w:r>
                </w:p>
                <w:p w:rsidR="00A86B59" w:rsidRPr="00902555" w:rsidRDefault="00A86B59" w:rsidP="006269C7">
                  <w:pPr>
                    <w:widowControl/>
                    <w:tabs>
                      <w:tab w:val="left" w:pos="46"/>
                    </w:tabs>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&gt; Search for respective product</w:t>
                  </w:r>
                </w:p>
              </w:tc>
            </w:tr>
            <w:tr w:rsidR="00A86B59" w:rsidRPr="00902555" w:rsidTr="006269C7">
              <w:tc>
                <w:tcPr>
                  <w:tcW w:w="3374" w:type="dxa"/>
                  <w:shd w:val="clear" w:color="auto" w:fill="ECECEC"/>
                </w:tcPr>
                <w:p w:rsidR="00A86B59" w:rsidRPr="00902555" w:rsidRDefault="00A86B59" w:rsidP="006269C7">
                  <w:pPr>
                    <w:widowControl/>
                    <w:tabs>
                      <w:tab w:val="center" w:pos="1522"/>
                    </w:tabs>
                    <w:autoSpaceDE/>
                    <w:autoSpaceDN/>
                    <w:spacing w:after="200" w:line="276" w:lineRule="auto"/>
                    <w:rPr>
                      <w:rFonts w:eastAsia="Times New Roman"/>
                      <w:b/>
                      <w:sz w:val="18"/>
                      <w:szCs w:val="18"/>
                      <w:lang w:val="cs-CZ" w:eastAsia="cs-CZ"/>
                    </w:rPr>
                  </w:pPr>
                  <w:r w:rsidRPr="00902555">
                    <w:rPr>
                      <w:rFonts w:eastAsia="Times New Roman"/>
                      <w:sz w:val="18"/>
                      <w:szCs w:val="18"/>
                      <w:lang w:val="cs-CZ" w:eastAsia="cs-CZ"/>
                    </w:rPr>
                    <w:t>Príloha B tejto Objednávky:</w:t>
                  </w:r>
                  <w:r w:rsidRPr="00902555">
                    <w:rPr>
                      <w:rFonts w:eastAsia="Times New Roman"/>
                      <w:sz w:val="18"/>
                      <w:szCs w:val="18"/>
                      <w:lang w:val="cs-CZ" w:eastAsia="cs-CZ"/>
                    </w:rPr>
                    <w:br/>
                  </w:r>
                  <w:r w:rsidRPr="00902555">
                    <w:rPr>
                      <w:rFonts w:eastAsia="Times New Roman"/>
                      <w:b/>
                      <w:sz w:val="18"/>
                      <w:szCs w:val="18"/>
                      <w:lang w:val="cs-CZ" w:eastAsia="cs-CZ"/>
                    </w:rPr>
                    <w:t>Pravidlá podpory pre Cloudové služby SAP</w:t>
                  </w:r>
                </w:p>
              </w:tc>
              <w:tc>
                <w:tcPr>
                  <w:tcW w:w="5908" w:type="dxa"/>
                  <w:shd w:val="clear" w:color="auto" w:fill="ECECEC"/>
                </w:tcPr>
                <w:p w:rsidR="00A86B59" w:rsidRPr="00902555" w:rsidRDefault="00A9400E" w:rsidP="006269C7">
                  <w:pPr>
                    <w:widowControl/>
                    <w:autoSpaceDE/>
                    <w:autoSpaceDN/>
                    <w:jc w:val="both"/>
                    <w:rPr>
                      <w:rFonts w:eastAsia="Times New Roman"/>
                      <w:color w:val="0000FF"/>
                      <w:u w:val="single"/>
                      <w:lang w:val="cs-CZ" w:eastAsia="cs-CZ"/>
                    </w:rPr>
                  </w:pPr>
                  <w:hyperlink r:id="rId7" w:history="1">
                    <w:r w:rsidR="00A86B59" w:rsidRPr="00902555">
                      <w:rPr>
                        <w:rFonts w:eastAsia="Times New Roman"/>
                        <w:color w:val="0000FF"/>
                        <w:u w:val="single"/>
                        <w:lang w:val="cs-CZ" w:eastAsia="cs-CZ"/>
                      </w:rPr>
                      <w:t>http://go.sap.com/about/agreements.html</w:t>
                    </w:r>
                  </w:hyperlink>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SAP Cloud Services Customers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Cloud Service Description</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Find Support Policy</w:t>
                  </w:r>
                </w:p>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&gt; English</w:t>
                  </w:r>
                </w:p>
              </w:tc>
            </w:tr>
            <w:tr w:rsidR="00A86B59" w:rsidRPr="00902555" w:rsidTr="006269C7">
              <w:tc>
                <w:tcPr>
                  <w:tcW w:w="3374" w:type="dxa"/>
                  <w:shd w:val="clear" w:color="auto" w:fill="ECECEC"/>
                </w:tcPr>
                <w:p w:rsidR="00A86B59" w:rsidRPr="00902555" w:rsidRDefault="00A86B59" w:rsidP="006269C7">
                  <w:pPr>
                    <w:widowControl/>
                    <w:tabs>
                      <w:tab w:val="center" w:pos="1522"/>
                    </w:tabs>
                    <w:autoSpaceDE/>
                    <w:autoSpaceDN/>
                    <w:spacing w:after="200" w:line="276" w:lineRule="auto"/>
                    <w:rPr>
                      <w:rFonts w:eastAsia="Times New Roman"/>
                      <w:b/>
                      <w:sz w:val="18"/>
                      <w:szCs w:val="18"/>
                      <w:lang w:val="cs-CZ" w:eastAsia="cs-CZ"/>
                    </w:rPr>
                  </w:pPr>
                  <w:r w:rsidRPr="00902555">
                    <w:rPr>
                      <w:rFonts w:eastAsia="Times New Roman"/>
                      <w:sz w:val="18"/>
                      <w:szCs w:val="18"/>
                      <w:lang w:val="cs-CZ" w:eastAsia="cs-CZ"/>
                    </w:rPr>
                    <w:t xml:space="preserve">Príloha C tejto Objednávky: </w:t>
                  </w:r>
                  <w:r w:rsidRPr="00902555">
                    <w:rPr>
                      <w:rFonts w:eastAsia="Times New Roman"/>
                      <w:sz w:val="18"/>
                      <w:szCs w:val="18"/>
                      <w:lang w:val="cs-CZ" w:eastAsia="cs-CZ"/>
                    </w:rPr>
                    <w:br/>
                  </w:r>
                  <w:r w:rsidRPr="00902555">
                    <w:rPr>
                      <w:rFonts w:eastAsia="Times New Roman"/>
                      <w:b/>
                      <w:sz w:val="18"/>
                      <w:szCs w:val="18"/>
                      <w:lang w:val="cs-CZ" w:eastAsia="cs-CZ"/>
                    </w:rPr>
                    <w:t>Dohoda o úrovni služieb pre Cloudové služby SAP („SLA“)</w:t>
                  </w:r>
                </w:p>
              </w:tc>
              <w:tc>
                <w:tcPr>
                  <w:tcW w:w="5908" w:type="dxa"/>
                  <w:shd w:val="clear" w:color="auto" w:fill="ECECEC"/>
                </w:tcPr>
                <w:p w:rsidR="00A86B59" w:rsidRPr="00902555" w:rsidRDefault="00A9400E" w:rsidP="006269C7">
                  <w:pPr>
                    <w:widowControl/>
                    <w:autoSpaceDE/>
                    <w:autoSpaceDN/>
                    <w:jc w:val="both"/>
                    <w:rPr>
                      <w:rFonts w:eastAsia="Times New Roman"/>
                      <w:color w:val="0000FF"/>
                      <w:u w:val="single"/>
                      <w:lang w:val="cs-CZ" w:eastAsia="cs-CZ"/>
                    </w:rPr>
                  </w:pPr>
                  <w:hyperlink r:id="rId8" w:history="1">
                    <w:r w:rsidR="00A86B59" w:rsidRPr="00902555">
                      <w:rPr>
                        <w:rFonts w:eastAsia="Times New Roman"/>
                        <w:color w:val="0000FF"/>
                        <w:u w:val="single"/>
                        <w:lang w:val="cs-CZ" w:eastAsia="cs-CZ"/>
                      </w:rPr>
                      <w:t>http://go.sap.com/about/agreements.html</w:t>
                    </w:r>
                  </w:hyperlink>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SAP Cloud Services Customers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Cloud Service Description</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Find Service Level Agreement</w:t>
                  </w:r>
                </w:p>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&gt; English</w:t>
                  </w:r>
                </w:p>
              </w:tc>
            </w:tr>
            <w:tr w:rsidR="00A86B59" w:rsidRPr="00902555" w:rsidTr="006269C7">
              <w:tc>
                <w:tcPr>
                  <w:tcW w:w="3374" w:type="dxa"/>
                  <w:shd w:val="clear" w:color="auto" w:fill="ECECEC"/>
                </w:tcPr>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lastRenderedPageBreak/>
                    <w:t xml:space="preserve">Príloha D tejto Objednávky: </w:t>
                  </w:r>
                  <w:r w:rsidRPr="00902555">
                    <w:rPr>
                      <w:rFonts w:eastAsia="Times New Roman"/>
                      <w:sz w:val="18"/>
                      <w:szCs w:val="18"/>
                      <w:lang w:val="cs-CZ" w:eastAsia="cs-CZ"/>
                    </w:rPr>
                    <w:br/>
                  </w:r>
                  <w:r w:rsidRPr="00902555">
                    <w:rPr>
                      <w:rFonts w:eastAsia="Times New Roman"/>
                      <w:b/>
                      <w:sz w:val="18"/>
                      <w:szCs w:val="18"/>
                      <w:lang w:val="cs-CZ" w:eastAsia="cs-CZ"/>
                    </w:rPr>
                    <w:t>Zmluva o spracovaní údajov pre Cloudové služby SAP</w:t>
                  </w:r>
                </w:p>
              </w:tc>
              <w:tc>
                <w:tcPr>
                  <w:tcW w:w="5908" w:type="dxa"/>
                  <w:shd w:val="clear" w:color="auto" w:fill="ECECEC"/>
                </w:tcPr>
                <w:p w:rsidR="00A86B59" w:rsidRPr="00902555" w:rsidRDefault="00A9400E" w:rsidP="006269C7">
                  <w:pPr>
                    <w:widowControl/>
                    <w:autoSpaceDE/>
                    <w:autoSpaceDN/>
                    <w:jc w:val="both"/>
                    <w:rPr>
                      <w:rFonts w:eastAsia="Times New Roman"/>
                      <w:color w:val="0000FF"/>
                      <w:u w:val="single"/>
                      <w:lang w:val="cs-CZ" w:eastAsia="cs-CZ"/>
                    </w:rPr>
                  </w:pPr>
                  <w:hyperlink r:id="rId9" w:history="1">
                    <w:r w:rsidR="00A86B59" w:rsidRPr="00902555">
                      <w:rPr>
                        <w:rFonts w:eastAsia="Times New Roman"/>
                        <w:color w:val="0000FF"/>
                        <w:u w:val="single"/>
                        <w:lang w:val="cs-CZ" w:eastAsia="cs-CZ"/>
                      </w:rPr>
                      <w:t>http://go.sap.com/about/agreements.html</w:t>
                    </w:r>
                  </w:hyperlink>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SAP Cloud Services Customers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Data Processing Agreement</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Find Data Processing Agreement</w:t>
                  </w:r>
                </w:p>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&gt; English</w:t>
                  </w:r>
                </w:p>
              </w:tc>
            </w:tr>
            <w:tr w:rsidR="00A86B59" w:rsidRPr="00902555" w:rsidTr="00626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74" w:type="dxa"/>
                  <w:tcBorders>
                    <w:top w:val="single" w:sz="4" w:space="0" w:color="auto"/>
                    <w:left w:val="single" w:sz="4" w:space="0" w:color="auto"/>
                    <w:bottom w:val="single" w:sz="4" w:space="0" w:color="auto"/>
                    <w:right w:val="single" w:sz="4" w:space="0" w:color="auto"/>
                  </w:tcBorders>
                  <w:shd w:val="clear" w:color="auto" w:fill="ECECEC"/>
                </w:tcPr>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Príloha E tejto Objednávky:</w:t>
                  </w:r>
                  <w:r w:rsidRPr="00902555">
                    <w:rPr>
                      <w:rFonts w:eastAsia="Times New Roman"/>
                      <w:sz w:val="18"/>
                      <w:szCs w:val="18"/>
                      <w:lang w:val="cs-CZ" w:eastAsia="cs-CZ"/>
                    </w:rPr>
                    <w:br/>
                  </w:r>
                  <w:r w:rsidRPr="00902555">
                    <w:rPr>
                      <w:rFonts w:eastAsia="Times New Roman"/>
                      <w:b/>
                      <w:sz w:val="18"/>
                      <w:szCs w:val="18"/>
                      <w:lang w:val="cs-CZ" w:eastAsia="cs-CZ"/>
                    </w:rPr>
                    <w:t>Všeobecné obchodné podmienky pre Cloudové služby SAP („VOP“)</w:t>
                  </w:r>
                </w:p>
              </w:tc>
              <w:tc>
                <w:tcPr>
                  <w:tcW w:w="5908" w:type="dxa"/>
                  <w:tcBorders>
                    <w:top w:val="single" w:sz="4" w:space="0" w:color="auto"/>
                    <w:left w:val="single" w:sz="4" w:space="0" w:color="auto"/>
                    <w:bottom w:val="single" w:sz="4" w:space="0" w:color="auto"/>
                    <w:right w:val="single" w:sz="4" w:space="0" w:color="auto"/>
                  </w:tcBorders>
                  <w:shd w:val="clear" w:color="auto" w:fill="ECECEC"/>
                </w:tcPr>
                <w:p w:rsidR="00A86B59" w:rsidRPr="00902555" w:rsidRDefault="00A9400E" w:rsidP="006269C7">
                  <w:pPr>
                    <w:widowControl/>
                    <w:autoSpaceDE/>
                    <w:autoSpaceDN/>
                    <w:jc w:val="both"/>
                    <w:rPr>
                      <w:rFonts w:eastAsia="Times New Roman"/>
                      <w:color w:val="0000FF"/>
                      <w:u w:val="single"/>
                      <w:lang w:val="cs-CZ" w:eastAsia="cs-CZ"/>
                    </w:rPr>
                  </w:pPr>
                  <w:hyperlink r:id="rId10" w:history="1">
                    <w:r w:rsidR="00A86B59" w:rsidRPr="00902555">
                      <w:rPr>
                        <w:rFonts w:eastAsia="Times New Roman"/>
                        <w:color w:val="0000FF"/>
                        <w:u w:val="single"/>
                        <w:lang w:val="cs-CZ" w:eastAsia="cs-CZ"/>
                      </w:rPr>
                      <w:t>http://go.sap.com/about/agreements.html</w:t>
                    </w:r>
                  </w:hyperlink>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SAP Cloud Services Customers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General Terms and Conditions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Find General Terms &amp; Conditions</w:t>
                  </w:r>
                </w:p>
                <w:p w:rsidR="00A86B59" w:rsidRPr="00902555" w:rsidRDefault="00A86B59" w:rsidP="006269C7">
                  <w:pPr>
                    <w:widowControl/>
                    <w:autoSpaceDE/>
                    <w:autoSpaceDN/>
                    <w:jc w:val="both"/>
                    <w:rPr>
                      <w:rFonts w:eastAsia="Times New Roman"/>
                      <w:lang w:val="cs-CZ" w:eastAsia="cs-CZ"/>
                    </w:rPr>
                  </w:pPr>
                  <w:r w:rsidRPr="00902555">
                    <w:rPr>
                      <w:rFonts w:eastAsia="Times New Roman"/>
                      <w:lang w:val="cs-CZ" w:eastAsia="cs-CZ"/>
                    </w:rPr>
                    <w:t>&gt; All languages</w:t>
                  </w:r>
                </w:p>
                <w:p w:rsidR="00A86B59" w:rsidRPr="00902555" w:rsidRDefault="00A86B59" w:rsidP="006269C7">
                  <w:pPr>
                    <w:widowControl/>
                    <w:autoSpaceDE/>
                    <w:autoSpaceDN/>
                    <w:spacing w:after="200" w:line="276" w:lineRule="auto"/>
                    <w:rPr>
                      <w:rFonts w:eastAsia="Times New Roman"/>
                      <w:sz w:val="18"/>
                      <w:szCs w:val="18"/>
                      <w:lang w:val="cs-CZ" w:eastAsia="cs-CZ"/>
                    </w:rPr>
                  </w:pPr>
                  <w:r w:rsidRPr="00902555">
                    <w:rPr>
                      <w:rFonts w:eastAsia="Times New Roman"/>
                      <w:sz w:val="18"/>
                      <w:szCs w:val="18"/>
                      <w:lang w:val="cs-CZ" w:eastAsia="cs-CZ"/>
                    </w:rPr>
                    <w:t>&gt; Slovakia</w:t>
                  </w:r>
                </w:p>
              </w:tc>
            </w:tr>
          </w:tbl>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p>
          <w:p w:rsidR="00A86B59" w:rsidRPr="00902555" w:rsidRDefault="00A86B59" w:rsidP="006269C7">
            <w:pPr>
              <w:widowControl/>
              <w:autoSpaceDE/>
              <w:autoSpaceDN/>
              <w:spacing w:line="276" w:lineRule="auto"/>
              <w:jc w:val="both"/>
              <w:rPr>
                <w:rFonts w:eastAsia="Times New Roman"/>
                <w:spacing w:val="1"/>
                <w:sz w:val="18"/>
                <w:szCs w:val="18"/>
                <w:lang w:val="cs-CZ" w:eastAsia="cs-CZ"/>
              </w:rPr>
            </w:pPr>
          </w:p>
        </w:tc>
      </w:tr>
      <w:tr w:rsidR="00A86B59" w:rsidRPr="00902555" w:rsidTr="006269C7">
        <w:trPr>
          <w:gridAfter w:val="1"/>
          <w:wAfter w:w="1612" w:type="pct"/>
          <w:tblCellSpacing w:w="15" w:type="dxa"/>
        </w:trPr>
        <w:tc>
          <w:tcPr>
            <w:tcW w:w="3354" w:type="pct"/>
            <w:hideMark/>
          </w:tcPr>
          <w:p w:rsidR="00A86B59" w:rsidRPr="00902555" w:rsidRDefault="00A86B59" w:rsidP="006269C7">
            <w:pPr>
              <w:widowControl/>
              <w:autoSpaceDE/>
              <w:autoSpaceDN/>
              <w:spacing w:line="276" w:lineRule="auto"/>
              <w:ind w:left="646"/>
              <w:jc w:val="both"/>
              <w:rPr>
                <w:rFonts w:eastAsia="Times New Roman"/>
                <w:spacing w:val="1"/>
                <w:sz w:val="18"/>
                <w:szCs w:val="18"/>
                <w:lang w:val="cs-CZ" w:eastAsia="cs-CZ"/>
              </w:rPr>
            </w:pPr>
            <w:r w:rsidRPr="00902555">
              <w:rPr>
                <w:rFonts w:eastAsia="Times New Roman"/>
                <w:spacing w:val="1"/>
                <w:sz w:val="18"/>
                <w:szCs w:val="18"/>
                <w:lang w:val="sk-SK" w:eastAsia="cs-CZ"/>
              </w:rPr>
              <w:lastRenderedPageBreak/>
              <w:t>Všetky dokumenty, na ktoré sa odkazuje v tejto Objednávke na cloud, sú k dispozícii aj na vyžiadanie od Dodávateľa. Keďže webové lokality uvedené v tomto dokumente sa pravidelne aktualizujú, Dodávateľ odporúča, aby si Oprávnený subjekt stiahol a vytlačil kópiu dokumentov dostupných pre Slovenskú republiku, ktoré sa poskytujú prostredníctvom týchto prepojení.</w:t>
            </w:r>
          </w:p>
        </w:tc>
      </w:tr>
      <w:tr w:rsidR="00A86B59" w:rsidRPr="00902555" w:rsidTr="006269C7">
        <w:trPr>
          <w:gridAfter w:val="1"/>
          <w:wAfter w:w="1612" w:type="pct"/>
          <w:tblCellSpacing w:w="15" w:type="dxa"/>
        </w:trPr>
        <w:tc>
          <w:tcPr>
            <w:tcW w:w="3354" w:type="pct"/>
          </w:tcPr>
          <w:p w:rsidR="00A86B59" w:rsidRPr="00902555" w:rsidRDefault="00A86B59" w:rsidP="006269C7">
            <w:pPr>
              <w:widowControl/>
              <w:autoSpaceDE/>
              <w:autoSpaceDN/>
              <w:spacing w:line="276" w:lineRule="auto"/>
              <w:ind w:left="646"/>
              <w:jc w:val="both"/>
              <w:rPr>
                <w:rFonts w:eastAsia="Times New Roman"/>
                <w:b/>
                <w:bCs/>
                <w:spacing w:val="1"/>
                <w:sz w:val="18"/>
                <w:szCs w:val="18"/>
                <w:lang w:val="sk-SK" w:eastAsia="cs-CZ"/>
              </w:rPr>
            </w:pPr>
            <w:r w:rsidRPr="00902555">
              <w:rPr>
                <w:rFonts w:eastAsia="Times New Roman"/>
                <w:b/>
                <w:bCs/>
                <w:spacing w:val="1"/>
                <w:sz w:val="18"/>
                <w:szCs w:val="18"/>
                <w:lang w:val="sk-SK" w:eastAsia="cs-CZ"/>
              </w:rPr>
              <w:t>V prípade, že predmetom Objednávky na cloud bude špecifická Cloudová služba, vo vzťahu ku ktorej jej producent uplatňuje špecifické alebo následné podmienky jej užívania, stávajú sa súčasťou tejto Objednávky na cloud aj podmienky poskytovania špecifickej Cloudovej služby.</w:t>
            </w:r>
          </w:p>
          <w:p w:rsidR="00A86B59" w:rsidRPr="00902555" w:rsidRDefault="00A86B59" w:rsidP="006269C7">
            <w:pPr>
              <w:widowControl/>
              <w:autoSpaceDE/>
              <w:autoSpaceDN/>
              <w:spacing w:line="276" w:lineRule="auto"/>
              <w:ind w:left="646"/>
              <w:jc w:val="both"/>
              <w:rPr>
                <w:rFonts w:eastAsia="Times New Roman"/>
                <w:spacing w:val="1"/>
                <w:sz w:val="18"/>
                <w:szCs w:val="18"/>
                <w:lang w:val="sk-SK" w:eastAsia="cs-CZ"/>
              </w:rPr>
            </w:pPr>
          </w:p>
        </w:tc>
      </w:tr>
      <w:tr w:rsidR="00A86B59" w:rsidRPr="00902555" w:rsidTr="006269C7">
        <w:trPr>
          <w:gridAfter w:val="1"/>
          <w:wAfter w:w="1612" w:type="pct"/>
          <w:tblCellSpacing w:w="15" w:type="dxa"/>
        </w:trPr>
        <w:tc>
          <w:tcPr>
            <w:tcW w:w="3354" w:type="pct"/>
            <w:hideMark/>
          </w:tcPr>
          <w:p w:rsidR="00A86B59" w:rsidRPr="00902555" w:rsidRDefault="00A86B59" w:rsidP="006269C7">
            <w:pPr>
              <w:keepNext/>
              <w:widowControl/>
              <w:autoSpaceDE/>
              <w:autoSpaceDN/>
              <w:spacing w:line="276" w:lineRule="auto"/>
              <w:ind w:left="646" w:hanging="567"/>
              <w:jc w:val="both"/>
              <w:rPr>
                <w:rFonts w:eastAsia="Times New Roman"/>
                <w:b/>
                <w:bCs/>
                <w:caps/>
                <w:sz w:val="18"/>
                <w:szCs w:val="18"/>
                <w:lang w:val="cs-CZ" w:eastAsia="cs-CZ"/>
              </w:rPr>
            </w:pPr>
            <w:r w:rsidRPr="00902555">
              <w:rPr>
                <w:rFonts w:eastAsia="Times New Roman"/>
                <w:b/>
                <w:bCs/>
                <w:caps/>
                <w:sz w:val="18"/>
                <w:szCs w:val="18"/>
                <w:lang w:val="sk-SK" w:eastAsia="cs-CZ"/>
              </w:rPr>
              <w:t>7.</w:t>
            </w:r>
            <w:r w:rsidRPr="00902555">
              <w:rPr>
                <w:rFonts w:eastAsia="Times New Roman"/>
                <w:b/>
                <w:bCs/>
                <w:caps/>
                <w:sz w:val="14"/>
                <w:szCs w:val="14"/>
                <w:lang w:val="sk-SK" w:eastAsia="cs-CZ"/>
              </w:rPr>
              <w:t xml:space="preserve">         </w:t>
            </w:r>
            <w:r w:rsidRPr="00902555">
              <w:rPr>
                <w:rFonts w:eastAsia="Times New Roman"/>
                <w:b/>
                <w:bCs/>
                <w:caps/>
                <w:sz w:val="18"/>
                <w:szCs w:val="18"/>
                <w:lang w:val="sk-SK" w:eastAsia="cs-CZ"/>
              </w:rPr>
              <w:t>ZÁVÄZNOSŤ OBJEDNÁVKY na cloud</w:t>
            </w:r>
          </w:p>
        </w:tc>
      </w:tr>
      <w:tr w:rsidR="00A86B59" w:rsidRPr="00902555" w:rsidTr="006269C7">
        <w:trPr>
          <w:gridAfter w:val="1"/>
          <w:wAfter w:w="1612" w:type="pct"/>
          <w:tblCellSpacing w:w="15" w:type="dxa"/>
        </w:trPr>
        <w:tc>
          <w:tcPr>
            <w:tcW w:w="3354" w:type="pct"/>
          </w:tcPr>
          <w:p w:rsidR="00A86B59" w:rsidRPr="00902555" w:rsidRDefault="00A86B59" w:rsidP="006269C7">
            <w:pPr>
              <w:widowControl/>
              <w:autoSpaceDE/>
              <w:autoSpaceDN/>
              <w:spacing w:line="276" w:lineRule="auto"/>
              <w:ind w:left="646"/>
              <w:jc w:val="both"/>
              <w:rPr>
                <w:rFonts w:eastAsia="Times New Roman"/>
                <w:spacing w:val="1"/>
                <w:sz w:val="18"/>
                <w:szCs w:val="18"/>
                <w:lang w:val="sk-SK" w:eastAsia="cs-CZ"/>
              </w:rPr>
            </w:pPr>
            <w:r w:rsidRPr="00902555">
              <w:rPr>
                <w:rFonts w:eastAsia="Times New Roman"/>
                <w:spacing w:val="1"/>
                <w:sz w:val="18"/>
                <w:szCs w:val="18"/>
                <w:lang w:val="sk-SK" w:eastAsia="cs-CZ"/>
              </w:rPr>
              <w:t>Táto Objednávka na cloud je záväzná dňom jej akceptácie Dodávateľom.</w:t>
            </w:r>
          </w:p>
        </w:tc>
      </w:tr>
    </w:tbl>
    <w:p w:rsidR="00A86B59" w:rsidRPr="00902555" w:rsidRDefault="00A86B59" w:rsidP="00A86B59">
      <w:pPr>
        <w:widowControl/>
        <w:autoSpaceDE/>
        <w:autoSpaceDN/>
        <w:rPr>
          <w:rFonts w:eastAsia="Times New Roman"/>
          <w:sz w:val="20"/>
          <w:szCs w:val="20"/>
          <w:lang w:val="cs-CZ" w:eastAsia="cs-CZ"/>
        </w:rPr>
      </w:pPr>
    </w:p>
    <w:p w:rsidR="00A86B59" w:rsidRPr="00902555" w:rsidRDefault="00A86B59" w:rsidP="00A86B59">
      <w:pPr>
        <w:widowControl/>
        <w:autoSpaceDE/>
        <w:autoSpaceDN/>
        <w:rPr>
          <w:rFonts w:eastAsia="Times New Roman"/>
          <w:sz w:val="20"/>
          <w:szCs w:val="20"/>
          <w:lang w:val="cs-CZ" w:eastAsia="cs-CZ"/>
        </w:rPr>
      </w:pPr>
      <w:r w:rsidRPr="00902555">
        <w:rPr>
          <w:rFonts w:eastAsia="Times New Roman"/>
          <w:sz w:val="20"/>
          <w:szCs w:val="20"/>
          <w:lang w:val="cs-CZ" w:eastAsia="cs-CZ"/>
        </w:rPr>
        <w:t>Príloha č. 1 Objednávky na cloud</w:t>
      </w:r>
    </w:p>
    <w:p w:rsidR="00A86B59" w:rsidRPr="00902555" w:rsidRDefault="00A86B59" w:rsidP="00A86B59">
      <w:pPr>
        <w:widowControl/>
        <w:autoSpaceDE/>
        <w:autoSpaceDN/>
        <w:rPr>
          <w:rFonts w:eastAsia="Times New Roman"/>
          <w:sz w:val="20"/>
          <w:szCs w:val="20"/>
          <w:lang w:val="cs-CZ"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730"/>
        <w:gridCol w:w="1153"/>
        <w:gridCol w:w="1792"/>
        <w:gridCol w:w="1334"/>
        <w:gridCol w:w="1158"/>
        <w:gridCol w:w="1111"/>
        <w:gridCol w:w="1305"/>
      </w:tblGrid>
      <w:tr w:rsidR="00A86B59" w:rsidRPr="00902555" w:rsidTr="006269C7">
        <w:trPr>
          <w:cantSplit/>
          <w:tblHeader/>
        </w:trPr>
        <w:tc>
          <w:tcPr>
            <w:tcW w:w="667" w:type="pct"/>
            <w:gridSpan w:val="2"/>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sz w:val="16"/>
                <w:szCs w:val="16"/>
                <w:lang w:val="cs-CZ" w:eastAsia="cs-CZ"/>
              </w:rPr>
            </w:pPr>
            <w:r w:rsidRPr="00902555">
              <w:rPr>
                <w:rFonts w:eastAsia="MS Mincho"/>
                <w:b/>
                <w:sz w:val="16"/>
                <w:szCs w:val="16"/>
                <w:lang w:val="cs-CZ" w:eastAsia="cs-CZ"/>
              </w:rPr>
              <w:t>Cloudová služba SAP /SAP Cloud Service</w:t>
            </w:r>
          </w:p>
        </w:tc>
        <w:tc>
          <w:tcPr>
            <w:tcW w:w="636"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b/>
                <w:sz w:val="16"/>
                <w:szCs w:val="16"/>
                <w:lang w:val="cs-CZ" w:eastAsia="cs-CZ"/>
              </w:rPr>
            </w:pPr>
            <w:r w:rsidRPr="00902555">
              <w:rPr>
                <w:rFonts w:eastAsia="MS Mincho"/>
                <w:b/>
                <w:sz w:val="16"/>
                <w:szCs w:val="16"/>
                <w:lang w:val="cs-CZ" w:eastAsia="cs-CZ"/>
              </w:rPr>
              <w:t>Metrika používania /Usage Metric</w:t>
            </w:r>
          </w:p>
        </w:tc>
        <w:tc>
          <w:tcPr>
            <w:tcW w:w="989"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b/>
                <w:sz w:val="16"/>
                <w:szCs w:val="16"/>
                <w:lang w:val="cs-CZ" w:eastAsia="cs-CZ"/>
              </w:rPr>
            </w:pPr>
            <w:r w:rsidRPr="00902555">
              <w:rPr>
                <w:rFonts w:eastAsia="MS Mincho"/>
                <w:b/>
                <w:sz w:val="16"/>
                <w:szCs w:val="16"/>
                <w:lang w:val="cs-CZ" w:eastAsia="cs-CZ"/>
              </w:rPr>
              <w:t xml:space="preserve">Obmedzenie metriky používania**/Usage Metric Limitation </w:t>
            </w:r>
          </w:p>
        </w:tc>
        <w:tc>
          <w:tcPr>
            <w:tcW w:w="736"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b/>
                <w:sz w:val="16"/>
                <w:szCs w:val="16"/>
                <w:lang w:val="cs-CZ" w:eastAsia="cs-CZ"/>
              </w:rPr>
            </w:pPr>
            <w:r w:rsidRPr="00902555">
              <w:rPr>
                <w:rFonts w:eastAsia="MS Mincho"/>
                <w:b/>
                <w:sz w:val="16"/>
                <w:szCs w:val="16"/>
                <w:lang w:val="cs-CZ" w:eastAsia="cs-CZ"/>
              </w:rPr>
              <w:t>Ročná čistá hodnota /Annual Fee</w:t>
            </w:r>
          </w:p>
        </w:tc>
        <w:tc>
          <w:tcPr>
            <w:tcW w:w="639"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b/>
                <w:sz w:val="16"/>
                <w:szCs w:val="16"/>
                <w:lang w:val="cs-CZ" w:eastAsia="cs-CZ"/>
              </w:rPr>
            </w:pPr>
            <w:r w:rsidRPr="00902555">
              <w:rPr>
                <w:rFonts w:eastAsia="MS Mincho"/>
                <w:b/>
                <w:sz w:val="16"/>
                <w:szCs w:val="16"/>
                <w:lang w:val="cs-CZ" w:eastAsia="cs-CZ"/>
              </w:rPr>
              <w:t>Počiatočný dátum produktu /Product Start Date</w:t>
            </w:r>
          </w:p>
        </w:tc>
        <w:tc>
          <w:tcPr>
            <w:tcW w:w="613"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b/>
                <w:sz w:val="16"/>
                <w:szCs w:val="16"/>
                <w:lang w:val="cs-CZ" w:eastAsia="cs-CZ"/>
              </w:rPr>
            </w:pPr>
            <w:r w:rsidRPr="00902555">
              <w:rPr>
                <w:rFonts w:eastAsia="MS Mincho"/>
                <w:b/>
                <w:sz w:val="16"/>
                <w:szCs w:val="16"/>
                <w:lang w:val="cs-CZ" w:eastAsia="cs-CZ"/>
              </w:rPr>
              <w:t>Koncový dátum produktu /Product End Date</w:t>
            </w:r>
          </w:p>
        </w:tc>
        <w:tc>
          <w:tcPr>
            <w:tcW w:w="721" w:type="pct"/>
            <w:tcBorders>
              <w:top w:val="single" w:sz="4" w:space="0" w:color="auto"/>
              <w:left w:val="single" w:sz="4" w:space="0" w:color="auto"/>
              <w:bottom w:val="single" w:sz="4" w:space="0" w:color="auto"/>
              <w:right w:val="single" w:sz="4" w:space="0" w:color="auto"/>
            </w:tcBorders>
            <w:shd w:val="clear" w:color="auto" w:fill="BFBFBF"/>
            <w:hideMark/>
          </w:tcPr>
          <w:p w:rsidR="00A86B59" w:rsidRPr="00902555" w:rsidRDefault="00A86B59" w:rsidP="006269C7">
            <w:pPr>
              <w:widowControl/>
              <w:adjustRightInd w:val="0"/>
              <w:spacing w:after="200" w:line="276" w:lineRule="auto"/>
              <w:rPr>
                <w:rFonts w:eastAsia="MS Mincho"/>
                <w:sz w:val="16"/>
                <w:szCs w:val="16"/>
                <w:lang w:val="cs-CZ" w:eastAsia="cs-CZ"/>
              </w:rPr>
            </w:pPr>
            <w:r w:rsidRPr="00902555">
              <w:rPr>
                <w:rFonts w:eastAsia="MS Mincho"/>
                <w:b/>
                <w:sz w:val="16"/>
                <w:szCs w:val="16"/>
                <w:lang w:val="cs-CZ" w:eastAsia="cs-CZ"/>
              </w:rPr>
              <w:t>Celkový poplatok v EUR (bez DPH)/Total Fee in EUR</w:t>
            </w:r>
          </w:p>
        </w:tc>
      </w:tr>
      <w:tr w:rsidR="00A86B59" w:rsidRPr="00902555" w:rsidTr="006269C7">
        <w:tc>
          <w:tcPr>
            <w:tcW w:w="667" w:type="pct"/>
            <w:gridSpan w:val="2"/>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636"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989"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736"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639"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613"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721"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c>
          <w:tcPr>
            <w:tcW w:w="667" w:type="pct"/>
            <w:gridSpan w:val="2"/>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636"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989"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736"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639"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613"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c>
          <w:tcPr>
            <w:tcW w:w="721" w:type="pct"/>
            <w:tcBorders>
              <w:top w:val="single" w:sz="4" w:space="0" w:color="auto"/>
              <w:left w:val="single" w:sz="4" w:space="0" w:color="auto"/>
              <w:bottom w:val="single" w:sz="4" w:space="0" w:color="auto"/>
              <w:right w:val="single" w:sz="4" w:space="0" w:color="auto"/>
            </w:tcBorders>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rPr>
          <w:gridAfter w:val="1"/>
          <w:wAfter w:w="721" w:type="pct"/>
          <w:trHeight w:val="70"/>
        </w:trPr>
        <w:tc>
          <w:tcPr>
            <w:tcW w:w="264"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403"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636"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2976" w:type="pct"/>
            <w:gridSpan w:val="4"/>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r>
      <w:tr w:rsidR="00A86B59" w:rsidRPr="00902555" w:rsidTr="006269C7">
        <w:trPr>
          <w:trHeight w:val="70"/>
        </w:trPr>
        <w:tc>
          <w:tcPr>
            <w:tcW w:w="4279" w:type="pct"/>
            <w:gridSpan w:val="7"/>
            <w:tcBorders>
              <w:top w:val="single" w:sz="4" w:space="0" w:color="auto"/>
              <w:left w:val="single" w:sz="4" w:space="0" w:color="auto"/>
              <w:bottom w:val="single" w:sz="4" w:space="0" w:color="auto"/>
              <w:right w:val="single" w:sz="4" w:space="0" w:color="auto"/>
            </w:tcBorders>
            <w:hideMark/>
          </w:tcPr>
          <w:p w:rsidR="00A86B59" w:rsidRPr="00902555" w:rsidRDefault="00A86B59" w:rsidP="006269C7">
            <w:pPr>
              <w:widowControl/>
              <w:adjustRightInd w:val="0"/>
              <w:spacing w:after="200" w:line="276" w:lineRule="auto"/>
              <w:jc w:val="both"/>
              <w:rPr>
                <w:rFonts w:eastAsia="MS Mincho"/>
                <w:sz w:val="16"/>
                <w:szCs w:val="16"/>
                <w:lang w:val="cs-CZ" w:eastAsia="cs-CZ"/>
              </w:rPr>
            </w:pPr>
            <w:r w:rsidRPr="00902555">
              <w:rPr>
                <w:rFonts w:eastAsia="MS Mincho"/>
                <w:sz w:val="16"/>
                <w:szCs w:val="16"/>
                <w:lang w:val="cs-CZ" w:eastAsia="cs-CZ"/>
              </w:rPr>
              <w:t>Spolu/ Total Net Fee (*)</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rPr>
          <w:gridAfter w:val="1"/>
          <w:wAfter w:w="721" w:type="pct"/>
          <w:trHeight w:val="70"/>
        </w:trPr>
        <w:tc>
          <w:tcPr>
            <w:tcW w:w="264"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403"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636" w:type="pct"/>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c>
          <w:tcPr>
            <w:tcW w:w="2976" w:type="pct"/>
            <w:gridSpan w:val="4"/>
            <w:tcBorders>
              <w:top w:val="single" w:sz="4" w:space="0" w:color="auto"/>
              <w:left w:val="nil"/>
              <w:bottom w:val="single" w:sz="4" w:space="0" w:color="auto"/>
              <w:right w:val="nil"/>
            </w:tcBorders>
          </w:tcPr>
          <w:p w:rsidR="00A86B59" w:rsidRPr="00902555" w:rsidRDefault="00A86B59" w:rsidP="006269C7">
            <w:pPr>
              <w:widowControl/>
              <w:adjustRightInd w:val="0"/>
              <w:spacing w:after="200" w:line="276" w:lineRule="auto"/>
              <w:jc w:val="both"/>
              <w:rPr>
                <w:rFonts w:eastAsia="MS Mincho"/>
                <w:sz w:val="16"/>
                <w:szCs w:val="16"/>
                <w:lang w:val="cs-CZ" w:eastAsia="cs-CZ"/>
              </w:rPr>
            </w:pPr>
          </w:p>
        </w:tc>
      </w:tr>
      <w:tr w:rsidR="00A86B59" w:rsidRPr="00902555" w:rsidTr="006269C7">
        <w:trPr>
          <w:trHeight w:val="70"/>
        </w:trPr>
        <w:tc>
          <w:tcPr>
            <w:tcW w:w="4279" w:type="pct"/>
            <w:gridSpan w:val="7"/>
            <w:tcBorders>
              <w:top w:val="single" w:sz="4" w:space="0" w:color="auto"/>
              <w:left w:val="single" w:sz="4" w:space="0" w:color="auto"/>
              <w:bottom w:val="single" w:sz="4" w:space="0" w:color="auto"/>
              <w:right w:val="single" w:sz="4" w:space="0" w:color="auto"/>
            </w:tcBorders>
            <w:hideMark/>
          </w:tcPr>
          <w:p w:rsidR="00A86B59" w:rsidRPr="00902555" w:rsidRDefault="00A86B59" w:rsidP="006269C7">
            <w:pPr>
              <w:widowControl/>
              <w:adjustRightInd w:val="0"/>
              <w:spacing w:after="200" w:line="276" w:lineRule="auto"/>
              <w:jc w:val="both"/>
              <w:rPr>
                <w:rFonts w:eastAsia="MS Mincho"/>
                <w:sz w:val="16"/>
                <w:szCs w:val="16"/>
                <w:lang w:val="cs-CZ" w:eastAsia="cs-CZ"/>
              </w:rPr>
            </w:pPr>
            <w:r w:rsidRPr="00902555">
              <w:rPr>
                <w:rFonts w:eastAsia="MS Mincho"/>
                <w:sz w:val="16"/>
                <w:szCs w:val="16"/>
                <w:lang w:val="cs-CZ" w:eastAsia="cs-CZ"/>
              </w:rPr>
              <w:t xml:space="preserve">Obdobie/ Period od/from  </w:t>
            </w:r>
            <w:r w:rsidRPr="00902555">
              <w:rPr>
                <w:rFonts w:eastAsia="Times New Roman"/>
                <w:sz w:val="18"/>
                <w:szCs w:val="18"/>
                <w:lang w:val="sk-SK" w:eastAsia="cs-CZ"/>
              </w:rPr>
              <w:t>[•]</w:t>
            </w:r>
            <w:r w:rsidRPr="00902555">
              <w:rPr>
                <w:rFonts w:eastAsia="MS Mincho"/>
                <w:sz w:val="16"/>
                <w:szCs w:val="16"/>
                <w:lang w:val="cs-CZ" w:eastAsia="cs-CZ"/>
              </w:rPr>
              <w:t xml:space="preserve"> do/to [•]</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rPr>
          <w:trHeight w:val="70"/>
        </w:trPr>
        <w:tc>
          <w:tcPr>
            <w:tcW w:w="4279" w:type="pct"/>
            <w:gridSpan w:val="7"/>
            <w:tcBorders>
              <w:top w:val="single" w:sz="4" w:space="0" w:color="auto"/>
              <w:left w:val="single" w:sz="4" w:space="0" w:color="auto"/>
              <w:bottom w:val="single" w:sz="4" w:space="0" w:color="auto"/>
              <w:right w:val="single" w:sz="4" w:space="0" w:color="auto"/>
            </w:tcBorders>
            <w:hideMark/>
          </w:tcPr>
          <w:p w:rsidR="00A86B59" w:rsidRPr="00902555" w:rsidRDefault="00A86B59" w:rsidP="006269C7">
            <w:pPr>
              <w:widowControl/>
              <w:adjustRightInd w:val="0"/>
              <w:spacing w:after="200" w:line="276" w:lineRule="auto"/>
              <w:jc w:val="both"/>
              <w:rPr>
                <w:rFonts w:eastAsia="MS Mincho"/>
                <w:sz w:val="16"/>
                <w:szCs w:val="16"/>
                <w:lang w:val="cs-CZ" w:eastAsia="cs-CZ"/>
              </w:rPr>
            </w:pPr>
            <w:r w:rsidRPr="00902555">
              <w:rPr>
                <w:rFonts w:eastAsia="MS Mincho"/>
                <w:sz w:val="16"/>
                <w:szCs w:val="16"/>
                <w:lang w:val="cs-CZ" w:eastAsia="cs-CZ"/>
              </w:rPr>
              <w:t>Obdobie/ Period od/from  [•] do/to [•]</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rPr>
          <w:trHeight w:val="70"/>
        </w:trPr>
        <w:tc>
          <w:tcPr>
            <w:tcW w:w="4279" w:type="pct"/>
            <w:gridSpan w:val="7"/>
            <w:tcBorders>
              <w:top w:val="single" w:sz="4" w:space="0" w:color="auto"/>
              <w:left w:val="single" w:sz="4" w:space="0" w:color="auto"/>
              <w:bottom w:val="single" w:sz="4" w:space="0" w:color="auto"/>
              <w:right w:val="single" w:sz="4" w:space="0" w:color="auto"/>
            </w:tcBorders>
            <w:hideMark/>
          </w:tcPr>
          <w:p w:rsidR="00A86B59" w:rsidRPr="00902555" w:rsidRDefault="00A86B59" w:rsidP="006269C7">
            <w:pPr>
              <w:widowControl/>
              <w:adjustRightInd w:val="0"/>
              <w:spacing w:after="200" w:line="276" w:lineRule="auto"/>
              <w:jc w:val="both"/>
              <w:rPr>
                <w:rFonts w:eastAsia="MS Mincho"/>
                <w:sz w:val="16"/>
                <w:szCs w:val="16"/>
                <w:lang w:val="cs-CZ" w:eastAsia="cs-CZ"/>
              </w:rPr>
            </w:pPr>
            <w:r w:rsidRPr="00902555">
              <w:rPr>
                <w:rFonts w:eastAsia="MS Mincho"/>
                <w:sz w:val="16"/>
                <w:szCs w:val="16"/>
                <w:lang w:val="cs-CZ" w:eastAsia="cs-CZ"/>
              </w:rPr>
              <w:t>Obdobie/ Period od/from  [•] do/to [•]</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r w:rsidR="00A86B59" w:rsidRPr="00902555" w:rsidTr="006269C7">
        <w:trPr>
          <w:trHeight w:val="70"/>
        </w:trPr>
        <w:tc>
          <w:tcPr>
            <w:tcW w:w="4279" w:type="pct"/>
            <w:gridSpan w:val="7"/>
            <w:tcBorders>
              <w:top w:val="single" w:sz="4" w:space="0" w:color="auto"/>
              <w:left w:val="single" w:sz="4" w:space="0" w:color="auto"/>
              <w:bottom w:val="single" w:sz="4" w:space="0" w:color="auto"/>
              <w:right w:val="single" w:sz="4" w:space="0" w:color="auto"/>
            </w:tcBorders>
            <w:hideMark/>
          </w:tcPr>
          <w:p w:rsidR="00A86B59" w:rsidRPr="00902555" w:rsidRDefault="00A86B59" w:rsidP="006269C7">
            <w:pPr>
              <w:widowControl/>
              <w:adjustRightInd w:val="0"/>
              <w:spacing w:after="200" w:line="276" w:lineRule="auto"/>
              <w:jc w:val="both"/>
              <w:rPr>
                <w:rFonts w:eastAsia="MS Mincho"/>
                <w:sz w:val="16"/>
                <w:szCs w:val="16"/>
                <w:lang w:val="cs-CZ" w:eastAsia="cs-CZ"/>
              </w:rPr>
            </w:pPr>
            <w:r w:rsidRPr="00902555">
              <w:rPr>
                <w:rFonts w:eastAsia="MS Mincho"/>
                <w:sz w:val="16"/>
                <w:szCs w:val="16"/>
                <w:lang w:val="cs-CZ" w:eastAsia="cs-CZ"/>
              </w:rPr>
              <w:t>Spolu/ Total Net Fee (*)</w:t>
            </w:r>
          </w:p>
        </w:tc>
        <w:tc>
          <w:tcPr>
            <w:tcW w:w="721" w:type="pct"/>
            <w:tcBorders>
              <w:top w:val="single" w:sz="4" w:space="0" w:color="auto"/>
              <w:left w:val="single" w:sz="4" w:space="0" w:color="auto"/>
              <w:bottom w:val="single" w:sz="4" w:space="0" w:color="auto"/>
              <w:right w:val="single" w:sz="4" w:space="0" w:color="auto"/>
            </w:tcBorders>
            <w:shd w:val="clear" w:color="auto" w:fill="D9D9D9"/>
            <w:hideMark/>
          </w:tcPr>
          <w:p w:rsidR="00A86B59" w:rsidRPr="00902555" w:rsidRDefault="00A86B59" w:rsidP="006269C7">
            <w:pPr>
              <w:widowControl/>
              <w:adjustRightInd w:val="0"/>
              <w:spacing w:after="200" w:line="276" w:lineRule="auto"/>
              <w:jc w:val="right"/>
              <w:rPr>
                <w:rFonts w:eastAsia="MS Mincho"/>
                <w:sz w:val="16"/>
                <w:szCs w:val="16"/>
                <w:lang w:val="cs-CZ" w:eastAsia="cs-CZ"/>
              </w:rPr>
            </w:pPr>
          </w:p>
        </w:tc>
      </w:tr>
    </w:tbl>
    <w:p w:rsidR="00A86B59" w:rsidRPr="00902555" w:rsidRDefault="00A86B59" w:rsidP="00A86B59">
      <w:pPr>
        <w:widowControl/>
        <w:autoSpaceDE/>
        <w:autoSpaceDN/>
        <w:rPr>
          <w:rFonts w:eastAsia="Times New Roman"/>
          <w:sz w:val="16"/>
          <w:szCs w:val="16"/>
          <w:lang w:val="cs-CZ" w:eastAsia="cs-CZ"/>
        </w:rPr>
      </w:pPr>
      <w:r w:rsidRPr="00902555">
        <w:rPr>
          <w:rFonts w:eastAsia="Times New Roman"/>
          <w:sz w:val="16"/>
          <w:szCs w:val="16"/>
          <w:lang w:val="cs-CZ" w:eastAsia="cs-CZ"/>
        </w:rPr>
        <w:t>(*) plus všetky príslušné dane/ plus all applicable taxes</w:t>
      </w:r>
    </w:p>
    <w:p w:rsidR="00A86B59" w:rsidRPr="00902555" w:rsidRDefault="00A86B59" w:rsidP="00A86B59">
      <w:pPr>
        <w:widowControl/>
        <w:autoSpaceDE/>
        <w:autoSpaceDN/>
        <w:spacing w:after="200" w:line="276" w:lineRule="auto"/>
        <w:rPr>
          <w:rFonts w:eastAsia="Times New Roman"/>
          <w:sz w:val="16"/>
          <w:szCs w:val="16"/>
          <w:lang w:val="cs-CZ" w:eastAsia="cs-CZ"/>
        </w:rPr>
      </w:pPr>
      <w:r w:rsidRPr="00902555">
        <w:rPr>
          <w:rFonts w:eastAsia="Times New Roman"/>
          <w:sz w:val="16"/>
          <w:szCs w:val="16"/>
          <w:lang w:val="cs-CZ" w:eastAsia="cs-CZ"/>
        </w:rPr>
        <w:t>(**)Obmedzenie metriky používania stanovené vyššie reprezentuje maximálne ročné množstvo Metrikz používania za obdbie 12 mesiacov. Nevzťahuje sa na CPEA a Pay-As-You-Go / Usage Metric Limitations stated above represent the maximum annual quantity of Usage Metrics over a 12-month period. Not applicable to CPEA or Pay-As-You-Go</w:t>
      </w:r>
    </w:p>
    <w:p w:rsidR="00A86B59" w:rsidRPr="00902555" w:rsidRDefault="00A86B59" w:rsidP="00A86B59">
      <w:pPr>
        <w:jc w:val="center"/>
        <w:rPr>
          <w:b/>
          <w:lang w:val="sk-SK"/>
        </w:rPr>
      </w:pPr>
    </w:p>
    <w:p w:rsidR="00A86B59" w:rsidRPr="00902555" w:rsidRDefault="00A86B59" w:rsidP="00A86B59">
      <w:pPr>
        <w:jc w:val="center"/>
        <w:rPr>
          <w:b/>
          <w:lang w:val="sk-SK"/>
        </w:rPr>
      </w:pPr>
    </w:p>
    <w:p w:rsidR="00A86B59" w:rsidRPr="00902555" w:rsidRDefault="00A86B59" w:rsidP="00A86B59">
      <w:pPr>
        <w:jc w:val="center"/>
        <w:rPr>
          <w:b/>
          <w:lang w:val="sk-SK"/>
        </w:rPr>
      </w:pPr>
    </w:p>
    <w:p w:rsidR="00967092" w:rsidRDefault="00967092"/>
    <w:sectPr w:rsidR="0096709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0E" w:rsidRDefault="00A9400E" w:rsidP="007544AA">
      <w:r>
        <w:separator/>
      </w:r>
    </w:p>
  </w:endnote>
  <w:endnote w:type="continuationSeparator" w:id="0">
    <w:p w:rsidR="00A9400E" w:rsidRDefault="00A9400E" w:rsidP="0075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0E" w:rsidRDefault="00A9400E" w:rsidP="007544AA">
      <w:r>
        <w:separator/>
      </w:r>
    </w:p>
  </w:footnote>
  <w:footnote w:type="continuationSeparator" w:id="0">
    <w:p w:rsidR="00A9400E" w:rsidRDefault="00A9400E" w:rsidP="0075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AA" w:rsidRDefault="007544A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59"/>
    <w:rsid w:val="007544AA"/>
    <w:rsid w:val="00967092"/>
    <w:rsid w:val="00A86B59"/>
    <w:rsid w:val="00A94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A86B59"/>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9">
    <w:name w:val="Mriežka tabuľky9"/>
    <w:basedOn w:val="Normlnatabuka"/>
    <w:next w:val="Mriekatabuky"/>
    <w:rsid w:val="00A86B59"/>
    <w:pPr>
      <w:spacing w:after="0" w:line="240" w:lineRule="auto"/>
    </w:pPr>
    <w:rPr>
      <w:rFonts w:ascii="Times New Roman" w:eastAsia="MS Mincho" w:hAnsi="Times New Roman" w:cs="Times New Roman"/>
      <w:sz w:val="20"/>
      <w:szCs w:val="20"/>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8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544AA"/>
    <w:pPr>
      <w:tabs>
        <w:tab w:val="center" w:pos="4536"/>
        <w:tab w:val="right" w:pos="9072"/>
      </w:tabs>
    </w:pPr>
  </w:style>
  <w:style w:type="character" w:customStyle="1" w:styleId="HlavikaChar">
    <w:name w:val="Hlavička Char"/>
    <w:basedOn w:val="Predvolenpsmoodseku"/>
    <w:link w:val="Hlavika"/>
    <w:uiPriority w:val="99"/>
    <w:rsid w:val="007544AA"/>
    <w:rPr>
      <w:rFonts w:ascii="Arial" w:eastAsia="Arial" w:hAnsi="Arial" w:cs="Arial"/>
      <w:lang w:val="en-US"/>
    </w:rPr>
  </w:style>
  <w:style w:type="paragraph" w:styleId="Pta">
    <w:name w:val="footer"/>
    <w:basedOn w:val="Normlny"/>
    <w:link w:val="PtaChar"/>
    <w:uiPriority w:val="99"/>
    <w:unhideWhenUsed/>
    <w:rsid w:val="007544AA"/>
    <w:pPr>
      <w:tabs>
        <w:tab w:val="center" w:pos="4536"/>
        <w:tab w:val="right" w:pos="9072"/>
      </w:tabs>
    </w:pPr>
  </w:style>
  <w:style w:type="character" w:customStyle="1" w:styleId="PtaChar">
    <w:name w:val="Päta Char"/>
    <w:basedOn w:val="Predvolenpsmoodseku"/>
    <w:link w:val="Pta"/>
    <w:uiPriority w:val="99"/>
    <w:rsid w:val="007544A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ap.com/about/agreemen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sap.com/about/agreement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go.sap.com/about/agreements.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go.sap.com/about/agreements.html" TargetMode="External"/><Relationship Id="rId4" Type="http://schemas.openxmlformats.org/officeDocument/2006/relationships/footnotes" Target="footnotes.xml"/><Relationship Id="rId9" Type="http://schemas.openxmlformats.org/officeDocument/2006/relationships/hyperlink" Target="http://go.sap.com/about/agreements.html"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2023-01-20T10:34:00Z</dcterms:created>
  <dcterms:modified xsi:type="dcterms:W3CDTF">2023-01-20T10:34:00Z</dcterms:modified>
</cp:coreProperties>
</file>